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B36CB" w14:textId="77777777" w:rsidR="00594774" w:rsidRDefault="00594774">
      <w:pPr>
        <w:spacing w:before="0" w:after="160" w:line="259" w:lineRule="auto"/>
      </w:pPr>
      <w:bookmarkStart w:id="0" w:name="_Hlk162941146"/>
      <w:bookmarkStart w:id="1" w:name="_Toc30502210"/>
      <w:bookmarkStart w:id="2" w:name="_Toc87857019"/>
      <w:bookmarkEnd w:id="0"/>
    </w:p>
    <w:sdt>
      <w:sdtPr>
        <w:id w:val="-427428629"/>
        <w:lock w:val="contentLocked"/>
        <w:placeholder>
          <w:docPart w:val="4021D65EC6E3489EB2E69A7F6025ACBA"/>
        </w:placeholder>
        <w:group/>
      </w:sdtPr>
      <w:sdtEndPr/>
      <w:sdtContent>
        <w:p w14:paraId="44D1B534"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5D6498C2" wp14:editId="77453612">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05301FB" id="Gradient block" o:spid="_x0000_s1026"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35384A73" wp14:editId="4B8CE5A2">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C217338"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7752591B" wp14:editId="2D31582C">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CA43" w14:textId="4DBC2B72" w:rsidR="00781675" w:rsidRPr="00781675" w:rsidRDefault="00491AEB" w:rsidP="00781675">
                            <w:pPr>
                              <w:pStyle w:val="Subtitle"/>
                            </w:pPr>
                            <w:sdt>
                              <w:sdtPr>
                                <w:id w:val="-1969342329"/>
                                <w:lock w:val="sdtLocked"/>
                                <w:placeholder>
                                  <w:docPart w:val="388D6B7ECF754B26B02696823698878B"/>
                                </w:placeholder>
                              </w:sdtPr>
                              <w:sdtEndPr/>
                              <w:sdtContent>
                                <w:r w:rsidR="00CC5D9B">
                                  <w:t>Publication 702.2</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7752591B"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2EB9CA43" w14:textId="4DBC2B72" w:rsidR="00781675" w:rsidRPr="00781675" w:rsidRDefault="00491AEB" w:rsidP="00781675">
                      <w:pPr>
                        <w:pStyle w:val="Subtitle"/>
                      </w:pPr>
                      <w:sdt>
                        <w:sdtPr>
                          <w:id w:val="-1969342329"/>
                          <w:lock w:val="sdtLocked"/>
                          <w:placeholder>
                            <w:docPart w:val="388D6B7ECF754B26B02696823698878B"/>
                          </w:placeholder>
                        </w:sdtPr>
                        <w:sdtEndPr/>
                        <w:sdtContent>
                          <w:r w:rsidR="00CC5D9B">
                            <w:t>Publication 702.2</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4B2FF004" w14:textId="77777777" w:rsidTr="000C6BDC">
        <w:trPr>
          <w:cantSplit/>
          <w:trHeight w:hRule="exact" w:val="4819"/>
        </w:trPr>
        <w:tc>
          <w:tcPr>
            <w:tcW w:w="9628" w:type="dxa"/>
            <w:vAlign w:val="bottom"/>
          </w:tcPr>
          <w:p w14:paraId="6A4DF153" w14:textId="1E9F63E3" w:rsidR="00324044" w:rsidRDefault="00491AEB" w:rsidP="00CC5D9B">
            <w:pPr>
              <w:pStyle w:val="Title"/>
            </w:pPr>
            <w:sdt>
              <w:sdtPr>
                <w:rPr>
                  <w:rFonts w:ascii="VIC" w:eastAsia="DengXian Light" w:hAnsi="VIC" w:cs="Angsana New"/>
                  <w:color w:val="44546A"/>
                </w:rPr>
                <w:alias w:val="Title"/>
                <w:tag w:val=""/>
                <w:id w:val="-1060092214"/>
                <w:placeholder>
                  <w:docPart w:val="FB52B8C82A30445293B4DD5D9921A50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81064">
                  <w:rPr>
                    <w:rFonts w:ascii="VIC" w:eastAsia="DengXian Light" w:hAnsi="VIC" w:cs="Angsana New"/>
                    <w:color w:val="44546A"/>
                  </w:rPr>
                  <w:t xml:space="preserve">Soil sampling for </w:t>
                </w:r>
                <w:r w:rsidR="00481064">
                  <w:rPr>
                    <w:rFonts w:ascii="VIC" w:eastAsia="DengXian Light" w:hAnsi="VIC" w:cs="Angsana New"/>
                    <w:color w:val="44546A"/>
                  </w:rPr>
                  <w:br/>
                  <w:t>waste soils</w:t>
                </w:r>
              </w:sdtContent>
            </w:sdt>
          </w:p>
        </w:tc>
      </w:tr>
    </w:tbl>
    <w:p w14:paraId="0917B4C1" w14:textId="77777777" w:rsidR="00324044" w:rsidRPr="00324044" w:rsidRDefault="00324044" w:rsidP="00324044"/>
    <w:sdt>
      <w:sdtPr>
        <w:id w:val="-664869714"/>
        <w:lock w:val="contentLocked"/>
        <w:placeholder>
          <w:docPart w:val="4021D65EC6E3489EB2E69A7F6025ACBA"/>
        </w:placeholder>
        <w:group/>
      </w:sdtPr>
      <w:sdtEndPr/>
      <w:sdtContent>
        <w:p w14:paraId="6D7E07C8"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59105119" wp14:editId="62040000">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4E80EA9F" wp14:editId="42B5C1CF">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7486B" id="Recycle" o:spid="_x0000_s1026"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51D8F931" wp14:editId="0BDCA239">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F7C3CB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51D8F931"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F7C3CB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16FD824A" w14:textId="77777777" w:rsidR="00F66A50" w:rsidRDefault="00F66A50" w:rsidP="00E444BA">
      <w:pPr>
        <w:pStyle w:val="Address-web"/>
      </w:pPr>
      <w:r>
        <w:lastRenderedPageBreak/>
        <w:t>epa.vic.gov.au</w:t>
      </w:r>
    </w:p>
    <w:p w14:paraId="167C0376" w14:textId="77777777" w:rsidR="00F66A50" w:rsidRDefault="00F66A50" w:rsidP="00E444BA">
      <w:pPr>
        <w:pStyle w:val="Address"/>
      </w:pPr>
      <w:r>
        <w:t>Environment Protection Authority Victoria</w:t>
      </w:r>
    </w:p>
    <w:p w14:paraId="2E9D90A6" w14:textId="77777777" w:rsidR="00F66A50" w:rsidRDefault="00F66A50" w:rsidP="00E444BA">
      <w:pPr>
        <w:pStyle w:val="Address"/>
      </w:pPr>
      <w:r>
        <w:t>GPO BOX 4395 Melbourne VIC 3001</w:t>
      </w:r>
    </w:p>
    <w:p w14:paraId="6DC2EE6B" w14:textId="77777777" w:rsidR="00F66A50" w:rsidRDefault="00F66A50" w:rsidP="00E444BA">
      <w:pPr>
        <w:pStyle w:val="Address"/>
      </w:pPr>
      <w:r>
        <w:t>1300 372 84</w:t>
      </w:r>
    </w:p>
    <w:p w14:paraId="50649B44" w14:textId="77777777" w:rsidR="00A24C3A" w:rsidRPr="00C10D60" w:rsidRDefault="00A24C3A" w:rsidP="00A24C3A">
      <w:r w:rsidRPr="00C10D60">
        <w:t>EPA acknowledges Aboriginal people as the first peoples and Traditional custodians of the land and water on which we live, work and depend. We pay respect to Aboriginal Elders past and present and recognise the continuing connection to, and aspirations for Country.</w:t>
      </w:r>
    </w:p>
    <w:p w14:paraId="3EA5618F" w14:textId="1A2DCE54" w:rsidR="00A24C3A" w:rsidRDefault="00A24C3A" w:rsidP="00A24C3A">
      <w:pPr>
        <w:rPr>
          <w:color w:val="003E71"/>
          <w:spacing w:val="-2"/>
          <w:sz w:val="32"/>
        </w:rPr>
      </w:pPr>
      <w:r>
        <w:rPr>
          <w:noProof/>
          <w:lang w:eastAsia="en-GB"/>
        </w:rPr>
        <w:drawing>
          <wp:inline distT="0" distB="0" distL="0" distR="0" wp14:anchorId="52277FF4" wp14:editId="30931A9D">
            <wp:extent cx="1399540" cy="451485"/>
            <wp:effectExtent l="0" t="0" r="0" b="5715"/>
            <wp:docPr id="193238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540" cy="451485"/>
                    </a:xfrm>
                    <a:prstGeom prst="rect">
                      <a:avLst/>
                    </a:prstGeom>
                    <a:noFill/>
                    <a:ln>
                      <a:noFill/>
                    </a:ln>
                  </pic:spPr>
                </pic:pic>
              </a:graphicData>
            </a:graphic>
          </wp:inline>
        </w:drawing>
      </w:r>
    </w:p>
    <w:p w14:paraId="699C8D54" w14:textId="77777777" w:rsidR="00A24C3A" w:rsidRPr="007460F4" w:rsidRDefault="00A24C3A" w:rsidP="00A24C3A">
      <w:pPr>
        <w:pStyle w:val="Heading2"/>
        <w:ind w:left="0" w:firstLine="0"/>
        <w:rPr>
          <w:color w:val="005FB4"/>
          <w:sz w:val="24"/>
          <w:szCs w:val="24"/>
        </w:rPr>
      </w:pPr>
      <w:bookmarkStart w:id="3" w:name="_Toc161995495"/>
      <w:bookmarkStart w:id="4" w:name="_Toc162443662"/>
      <w:bookmarkStart w:id="5" w:name="_Toc163111941"/>
      <w:r w:rsidRPr="007460F4">
        <w:rPr>
          <w:color w:val="005FB4"/>
          <w:sz w:val="24"/>
          <w:szCs w:val="24"/>
        </w:rPr>
        <w:t>Acknowledgements</w:t>
      </w:r>
      <w:bookmarkEnd w:id="3"/>
      <w:bookmarkEnd w:id="4"/>
      <w:bookmarkEnd w:id="5"/>
    </w:p>
    <w:p w14:paraId="35E6BC50" w14:textId="77777777" w:rsidR="00A24C3A" w:rsidRDefault="00A24C3A" w:rsidP="00A24C3A">
      <w:r>
        <w:t xml:space="preserve">EPA gratefully acknowledges the industry groups, local councils and government agencies that contributed to the development of this guide through various workshops and information sessions. </w:t>
      </w:r>
    </w:p>
    <w:p w14:paraId="6FD31902" w14:textId="77777777" w:rsidR="00A24C3A" w:rsidRPr="00C06EEC" w:rsidRDefault="00A24C3A" w:rsidP="00A24C3A">
      <w:r>
        <w:t>We thank everyone for their contribution and commitment to keeping Victoria prosperous and liveable by preventing and reducing harm from pollution and waste.</w:t>
      </w:r>
    </w:p>
    <w:p w14:paraId="10735AAA" w14:textId="77777777" w:rsidR="00A24C3A" w:rsidRPr="007460F4" w:rsidRDefault="00A24C3A" w:rsidP="00A24C3A">
      <w:pPr>
        <w:pStyle w:val="Heading2"/>
        <w:ind w:left="0" w:firstLine="0"/>
        <w:rPr>
          <w:color w:val="005FB4"/>
        </w:rPr>
      </w:pPr>
      <w:bookmarkStart w:id="6" w:name="_Toc161995496"/>
      <w:bookmarkStart w:id="7" w:name="_Toc162443663"/>
      <w:bookmarkStart w:id="8" w:name="_Toc163111942"/>
      <w:r w:rsidRPr="007460F4">
        <w:rPr>
          <w:color w:val="005FB4"/>
          <w:sz w:val="24"/>
          <w:szCs w:val="24"/>
        </w:rPr>
        <w:t>Disclaimer</w:t>
      </w:r>
      <w:bookmarkEnd w:id="6"/>
      <w:bookmarkEnd w:id="7"/>
      <w:bookmarkEnd w:id="8"/>
    </w:p>
    <w:p w14:paraId="3469E5D4" w14:textId="77777777" w:rsidR="00A24C3A" w:rsidRDefault="00A24C3A" w:rsidP="00A24C3A">
      <w:r>
        <w:t xml:space="preserve">EPA guidance does not impose compliance obligations. Guidance is designed to help duty holders understand their obligations under the </w:t>
      </w:r>
      <w:r w:rsidRPr="0055522C">
        <w:rPr>
          <w:i/>
        </w:rPr>
        <w:t>Environment Protection Act 2017</w:t>
      </w:r>
      <w:r>
        <w:t xml:space="preserve"> and subordinate instruments, including by providing examples of approaches to compliance. In doing so, guidance may refer to, restate, or clarify EPA’s approach to statutory obligations in general terms. It does not constitute legal or other professional advice and should not be relied on as a statement of the law. Because it has broad application, it may contain generalisations that are not applicable to you or your particular circumstances. You should obtain professional advice or contact EPA if you have specific concerns. EPA has made every reasonable effort to provide current and accurate information, but does not make any guarantees regarding the accuracy, currency or completeness of the information. </w:t>
      </w:r>
    </w:p>
    <w:p w14:paraId="5DA2C716" w14:textId="77777777" w:rsidR="00A24C3A" w:rsidRPr="00C06EEC" w:rsidRDefault="00A24C3A" w:rsidP="00A24C3A">
      <w:r>
        <w:t>Except where noted at epa.vic.gov.au/copyright, all content in this work* is licensed under the Creative Commons Attribution 4.0 Licence. To view a copy of this licence, visit creativecommons.org.</w:t>
      </w:r>
    </w:p>
    <w:p w14:paraId="6B4AC960" w14:textId="131D4B42" w:rsidR="00E444BA" w:rsidRPr="00E444BA" w:rsidRDefault="00E444BA" w:rsidP="00E444BA">
      <w:pPr>
        <w:spacing w:before="0" w:after="160" w:line="259" w:lineRule="auto"/>
        <w:rPr>
          <w:lang w:val="en-US"/>
        </w:rPr>
      </w:pPr>
    </w:p>
    <w:p w14:paraId="2F1C6B4D"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704D3386" w14:textId="77777777" w:rsidR="000A18E0" w:rsidRDefault="000A18E0">
          <w:pPr>
            <w:pStyle w:val="TOCHeading"/>
          </w:pPr>
          <w:r>
            <w:rPr>
              <w:lang w:val="en-GB"/>
            </w:rPr>
            <w:t>Contents</w:t>
          </w:r>
        </w:p>
        <w:p w14:paraId="6711D0C1" w14:textId="2EAA8854" w:rsidR="00621E3A" w:rsidRDefault="000A18E0" w:rsidP="00D77812">
          <w:pPr>
            <w:pStyle w:val="TOC2"/>
            <w:rPr>
              <w:rFonts w:eastAsiaTheme="minorEastAsia"/>
              <w:noProof/>
              <w:color w:val="auto"/>
              <w:kern w:val="2"/>
              <w:sz w:val="22"/>
              <w:lang w:eastAsia="en-AU"/>
              <w14:ligatures w14:val="standardContextual"/>
            </w:rPr>
          </w:pPr>
          <w:r>
            <w:rPr>
              <w:rFonts w:ascii="VIC SemiBold" w:hAnsi="VIC SemiBold"/>
            </w:rPr>
            <w:fldChar w:fldCharType="begin"/>
          </w:r>
          <w:r>
            <w:instrText xml:space="preserve"> TOC \o "1-3" \h \z \u </w:instrText>
          </w:r>
          <w:r>
            <w:rPr>
              <w:rFonts w:ascii="VIC SemiBold" w:hAnsi="VIC SemiBold"/>
            </w:rPr>
            <w:fldChar w:fldCharType="separate"/>
          </w:r>
          <w:hyperlink w:anchor="_Toc163111941" w:history="1">
            <w:r w:rsidR="00621E3A" w:rsidRPr="00D769A0">
              <w:rPr>
                <w:rStyle w:val="Hyperlink"/>
                <w:noProof/>
              </w:rPr>
              <w:t>Acknowledgements</w:t>
            </w:r>
            <w:r w:rsidR="00621E3A">
              <w:rPr>
                <w:noProof/>
                <w:webHidden/>
              </w:rPr>
              <w:tab/>
            </w:r>
            <w:r w:rsidR="00621E3A">
              <w:rPr>
                <w:noProof/>
                <w:webHidden/>
              </w:rPr>
              <w:fldChar w:fldCharType="begin"/>
            </w:r>
            <w:r w:rsidR="00621E3A">
              <w:rPr>
                <w:noProof/>
                <w:webHidden/>
              </w:rPr>
              <w:instrText xml:space="preserve"> PAGEREF _Toc163111941 \h </w:instrText>
            </w:r>
            <w:r w:rsidR="00621E3A">
              <w:rPr>
                <w:noProof/>
                <w:webHidden/>
              </w:rPr>
            </w:r>
            <w:r w:rsidR="00621E3A">
              <w:rPr>
                <w:noProof/>
                <w:webHidden/>
              </w:rPr>
              <w:fldChar w:fldCharType="separate"/>
            </w:r>
            <w:r w:rsidR="00D77812">
              <w:rPr>
                <w:noProof/>
                <w:webHidden/>
              </w:rPr>
              <w:t>2</w:t>
            </w:r>
            <w:r w:rsidR="00621E3A">
              <w:rPr>
                <w:noProof/>
                <w:webHidden/>
              </w:rPr>
              <w:fldChar w:fldCharType="end"/>
            </w:r>
          </w:hyperlink>
        </w:p>
        <w:p w14:paraId="31826CCE" w14:textId="706AD087" w:rsidR="00621E3A" w:rsidRDefault="00491AEB" w:rsidP="00D77812">
          <w:pPr>
            <w:pStyle w:val="TOC2"/>
            <w:rPr>
              <w:rFonts w:eastAsiaTheme="minorEastAsia"/>
              <w:noProof/>
              <w:color w:val="auto"/>
              <w:kern w:val="2"/>
              <w:sz w:val="22"/>
              <w:lang w:eastAsia="en-AU"/>
              <w14:ligatures w14:val="standardContextual"/>
            </w:rPr>
          </w:pPr>
          <w:hyperlink w:anchor="_Toc163111942" w:history="1">
            <w:r w:rsidR="00621E3A" w:rsidRPr="00D769A0">
              <w:rPr>
                <w:rStyle w:val="Hyperlink"/>
                <w:noProof/>
              </w:rPr>
              <w:t>Disclaimer</w:t>
            </w:r>
            <w:r w:rsidR="00621E3A">
              <w:rPr>
                <w:noProof/>
                <w:webHidden/>
              </w:rPr>
              <w:tab/>
            </w:r>
            <w:r w:rsidR="00621E3A">
              <w:rPr>
                <w:noProof/>
                <w:webHidden/>
              </w:rPr>
              <w:fldChar w:fldCharType="begin"/>
            </w:r>
            <w:r w:rsidR="00621E3A">
              <w:rPr>
                <w:noProof/>
                <w:webHidden/>
              </w:rPr>
              <w:instrText xml:space="preserve"> PAGEREF _Toc163111942 \h </w:instrText>
            </w:r>
            <w:r w:rsidR="00621E3A">
              <w:rPr>
                <w:noProof/>
                <w:webHidden/>
              </w:rPr>
            </w:r>
            <w:r w:rsidR="00621E3A">
              <w:rPr>
                <w:noProof/>
                <w:webHidden/>
              </w:rPr>
              <w:fldChar w:fldCharType="separate"/>
            </w:r>
            <w:r w:rsidR="00D77812">
              <w:rPr>
                <w:noProof/>
                <w:webHidden/>
              </w:rPr>
              <w:t>2</w:t>
            </w:r>
            <w:r w:rsidR="00621E3A">
              <w:rPr>
                <w:noProof/>
                <w:webHidden/>
              </w:rPr>
              <w:fldChar w:fldCharType="end"/>
            </w:r>
          </w:hyperlink>
        </w:p>
        <w:p w14:paraId="7394FBDE" w14:textId="7EE00693"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43" w:history="1">
            <w:r w:rsidR="00621E3A" w:rsidRPr="00D769A0">
              <w:rPr>
                <w:rStyle w:val="Hyperlink"/>
                <w:noProof/>
              </w:rPr>
              <w:t>1.</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Introduction</w:t>
            </w:r>
            <w:r w:rsidR="00621E3A">
              <w:rPr>
                <w:noProof/>
                <w:webHidden/>
              </w:rPr>
              <w:tab/>
            </w:r>
            <w:r w:rsidR="00621E3A">
              <w:rPr>
                <w:noProof/>
                <w:webHidden/>
              </w:rPr>
              <w:fldChar w:fldCharType="begin"/>
            </w:r>
            <w:r w:rsidR="00621E3A">
              <w:rPr>
                <w:noProof/>
                <w:webHidden/>
              </w:rPr>
              <w:instrText xml:space="preserve"> PAGEREF _Toc163111943 \h </w:instrText>
            </w:r>
            <w:r w:rsidR="00621E3A">
              <w:rPr>
                <w:noProof/>
                <w:webHidden/>
              </w:rPr>
            </w:r>
            <w:r w:rsidR="00621E3A">
              <w:rPr>
                <w:noProof/>
                <w:webHidden/>
              </w:rPr>
              <w:fldChar w:fldCharType="separate"/>
            </w:r>
            <w:r w:rsidR="00D77812">
              <w:rPr>
                <w:noProof/>
                <w:webHidden/>
              </w:rPr>
              <w:t>5</w:t>
            </w:r>
            <w:r w:rsidR="00621E3A">
              <w:rPr>
                <w:noProof/>
                <w:webHidden/>
              </w:rPr>
              <w:fldChar w:fldCharType="end"/>
            </w:r>
          </w:hyperlink>
        </w:p>
        <w:p w14:paraId="358F561B" w14:textId="73692E69" w:rsidR="00621E3A" w:rsidRDefault="00E303D1" w:rsidP="00D77812">
          <w:pPr>
            <w:pStyle w:val="TOC2"/>
            <w:rPr>
              <w:rFonts w:eastAsiaTheme="minorEastAsia"/>
              <w:noProof/>
              <w:color w:val="auto"/>
              <w:kern w:val="2"/>
              <w:sz w:val="22"/>
              <w:lang w:eastAsia="en-AU"/>
              <w14:ligatures w14:val="standardContextual"/>
            </w:rPr>
          </w:pPr>
          <w:hyperlink w:anchor="_Toc163111944" w:history="1">
            <w:r w:rsidR="00621E3A" w:rsidRPr="00D769A0">
              <w:rPr>
                <w:rStyle w:val="Hyperlink"/>
                <w:noProof/>
              </w:rPr>
              <w:t>1.1.</w:t>
            </w:r>
            <w:r w:rsidR="00621E3A">
              <w:rPr>
                <w:rFonts w:eastAsiaTheme="minorEastAsia"/>
                <w:noProof/>
                <w:color w:val="auto"/>
                <w:kern w:val="2"/>
                <w:sz w:val="22"/>
                <w:lang w:eastAsia="en-AU"/>
                <w14:ligatures w14:val="standardContextual"/>
              </w:rPr>
              <w:tab/>
            </w:r>
            <w:r w:rsidR="00621E3A" w:rsidRPr="00D769A0">
              <w:rPr>
                <w:rStyle w:val="Hyperlink"/>
                <w:noProof/>
              </w:rPr>
              <w:t>Scope</w:t>
            </w:r>
            <w:r w:rsidR="00621E3A">
              <w:rPr>
                <w:noProof/>
                <w:webHidden/>
              </w:rPr>
              <w:tab/>
            </w:r>
            <w:r w:rsidR="00621E3A">
              <w:rPr>
                <w:noProof/>
                <w:webHidden/>
              </w:rPr>
              <w:fldChar w:fldCharType="begin"/>
            </w:r>
            <w:r w:rsidR="00621E3A">
              <w:rPr>
                <w:noProof/>
                <w:webHidden/>
              </w:rPr>
              <w:instrText xml:space="preserve"> PAGEREF _Toc163111944 \h </w:instrText>
            </w:r>
            <w:r w:rsidR="00621E3A">
              <w:rPr>
                <w:noProof/>
                <w:webHidden/>
              </w:rPr>
            </w:r>
            <w:r w:rsidR="00621E3A">
              <w:rPr>
                <w:noProof/>
                <w:webHidden/>
              </w:rPr>
              <w:fldChar w:fldCharType="separate"/>
            </w:r>
            <w:r w:rsidR="00D77812">
              <w:rPr>
                <w:noProof/>
                <w:webHidden/>
              </w:rPr>
              <w:t>5</w:t>
            </w:r>
            <w:r w:rsidR="00621E3A">
              <w:rPr>
                <w:noProof/>
                <w:webHidden/>
              </w:rPr>
              <w:fldChar w:fldCharType="end"/>
            </w:r>
          </w:hyperlink>
        </w:p>
        <w:p w14:paraId="56E7175C" w14:textId="25265979" w:rsidR="00621E3A" w:rsidRDefault="00E303D1" w:rsidP="00D77812">
          <w:pPr>
            <w:pStyle w:val="TOC2"/>
            <w:rPr>
              <w:rFonts w:eastAsiaTheme="minorEastAsia"/>
              <w:noProof/>
              <w:color w:val="auto"/>
              <w:kern w:val="2"/>
              <w:sz w:val="22"/>
              <w:lang w:eastAsia="en-AU"/>
              <w14:ligatures w14:val="standardContextual"/>
            </w:rPr>
          </w:pPr>
          <w:hyperlink w:anchor="_Toc163111945" w:history="1">
            <w:r w:rsidR="00621E3A" w:rsidRPr="00D769A0">
              <w:rPr>
                <w:rStyle w:val="Hyperlink"/>
                <w:noProof/>
              </w:rPr>
              <w:t>1.2.</w:t>
            </w:r>
            <w:r w:rsidR="00621E3A">
              <w:rPr>
                <w:rFonts w:eastAsiaTheme="minorEastAsia"/>
                <w:noProof/>
                <w:color w:val="auto"/>
                <w:kern w:val="2"/>
                <w:sz w:val="22"/>
                <w:lang w:eastAsia="en-AU"/>
                <w14:ligatures w14:val="standardContextual"/>
              </w:rPr>
              <w:tab/>
            </w:r>
            <w:r w:rsidR="00621E3A" w:rsidRPr="00D769A0">
              <w:rPr>
                <w:rStyle w:val="Hyperlink"/>
                <w:noProof/>
              </w:rPr>
              <w:t>Further information</w:t>
            </w:r>
            <w:r w:rsidR="00621E3A">
              <w:rPr>
                <w:noProof/>
                <w:webHidden/>
              </w:rPr>
              <w:tab/>
            </w:r>
            <w:r w:rsidR="00621E3A">
              <w:rPr>
                <w:noProof/>
                <w:webHidden/>
              </w:rPr>
              <w:fldChar w:fldCharType="begin"/>
            </w:r>
            <w:r w:rsidR="00621E3A">
              <w:rPr>
                <w:noProof/>
                <w:webHidden/>
              </w:rPr>
              <w:instrText xml:space="preserve"> PAGEREF _Toc163111945 \h </w:instrText>
            </w:r>
            <w:r w:rsidR="00621E3A">
              <w:rPr>
                <w:noProof/>
                <w:webHidden/>
              </w:rPr>
            </w:r>
            <w:r w:rsidR="00621E3A">
              <w:rPr>
                <w:noProof/>
                <w:webHidden/>
              </w:rPr>
              <w:fldChar w:fldCharType="separate"/>
            </w:r>
            <w:r w:rsidR="00D77812">
              <w:rPr>
                <w:noProof/>
                <w:webHidden/>
              </w:rPr>
              <w:t>5</w:t>
            </w:r>
            <w:r w:rsidR="00621E3A">
              <w:rPr>
                <w:noProof/>
                <w:webHidden/>
              </w:rPr>
              <w:fldChar w:fldCharType="end"/>
            </w:r>
          </w:hyperlink>
        </w:p>
        <w:p w14:paraId="7A77FE2F" w14:textId="4B433D04"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46" w:history="1">
            <w:r w:rsidR="00621E3A" w:rsidRPr="00D769A0">
              <w:rPr>
                <w:rStyle w:val="Hyperlink"/>
                <w:noProof/>
              </w:rPr>
              <w:t>2.</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Legislative Requirements</w:t>
            </w:r>
            <w:r w:rsidR="00621E3A">
              <w:rPr>
                <w:noProof/>
                <w:webHidden/>
              </w:rPr>
              <w:tab/>
            </w:r>
            <w:r w:rsidR="00621E3A">
              <w:rPr>
                <w:noProof/>
                <w:webHidden/>
              </w:rPr>
              <w:fldChar w:fldCharType="begin"/>
            </w:r>
            <w:r w:rsidR="00621E3A">
              <w:rPr>
                <w:noProof/>
                <w:webHidden/>
              </w:rPr>
              <w:instrText xml:space="preserve"> PAGEREF _Toc163111946 \h </w:instrText>
            </w:r>
            <w:r w:rsidR="00621E3A">
              <w:rPr>
                <w:noProof/>
                <w:webHidden/>
              </w:rPr>
            </w:r>
            <w:r w:rsidR="00621E3A">
              <w:rPr>
                <w:noProof/>
                <w:webHidden/>
              </w:rPr>
              <w:fldChar w:fldCharType="separate"/>
            </w:r>
            <w:r w:rsidR="00D77812">
              <w:rPr>
                <w:noProof/>
                <w:webHidden/>
              </w:rPr>
              <w:t>7</w:t>
            </w:r>
            <w:r w:rsidR="00621E3A">
              <w:rPr>
                <w:noProof/>
                <w:webHidden/>
              </w:rPr>
              <w:fldChar w:fldCharType="end"/>
            </w:r>
          </w:hyperlink>
        </w:p>
        <w:p w14:paraId="685F4224" w14:textId="6D8895EC" w:rsidR="00621E3A" w:rsidRDefault="00E303D1" w:rsidP="00D77812">
          <w:pPr>
            <w:pStyle w:val="TOC2"/>
            <w:rPr>
              <w:rFonts w:eastAsiaTheme="minorEastAsia"/>
              <w:noProof/>
              <w:color w:val="auto"/>
              <w:kern w:val="2"/>
              <w:sz w:val="22"/>
              <w:lang w:eastAsia="en-AU"/>
              <w14:ligatures w14:val="standardContextual"/>
            </w:rPr>
          </w:pPr>
          <w:hyperlink w:anchor="_Toc163111947" w:history="1">
            <w:r w:rsidR="00621E3A" w:rsidRPr="00D769A0">
              <w:rPr>
                <w:rStyle w:val="Hyperlink"/>
                <w:noProof/>
              </w:rPr>
              <w:t>2.1.</w:t>
            </w:r>
            <w:r w:rsidR="00621E3A">
              <w:rPr>
                <w:rFonts w:eastAsiaTheme="minorEastAsia"/>
                <w:noProof/>
                <w:color w:val="auto"/>
                <w:kern w:val="2"/>
                <w:sz w:val="22"/>
                <w:lang w:eastAsia="en-AU"/>
                <w14:ligatures w14:val="standardContextual"/>
              </w:rPr>
              <w:tab/>
            </w:r>
            <w:r w:rsidR="00621E3A" w:rsidRPr="00D769A0">
              <w:rPr>
                <w:rStyle w:val="Hyperlink"/>
                <w:noProof/>
              </w:rPr>
              <w:t>Environment Protection Act 2017</w:t>
            </w:r>
            <w:r w:rsidR="00621E3A">
              <w:rPr>
                <w:noProof/>
                <w:webHidden/>
              </w:rPr>
              <w:tab/>
            </w:r>
            <w:r w:rsidR="00621E3A">
              <w:rPr>
                <w:noProof/>
                <w:webHidden/>
              </w:rPr>
              <w:fldChar w:fldCharType="begin"/>
            </w:r>
            <w:r w:rsidR="00621E3A">
              <w:rPr>
                <w:noProof/>
                <w:webHidden/>
              </w:rPr>
              <w:instrText xml:space="preserve"> PAGEREF _Toc163111947 \h </w:instrText>
            </w:r>
            <w:r w:rsidR="00621E3A">
              <w:rPr>
                <w:noProof/>
                <w:webHidden/>
              </w:rPr>
            </w:r>
            <w:r w:rsidR="00621E3A">
              <w:rPr>
                <w:noProof/>
                <w:webHidden/>
              </w:rPr>
              <w:fldChar w:fldCharType="separate"/>
            </w:r>
            <w:r w:rsidR="00D77812">
              <w:rPr>
                <w:noProof/>
                <w:webHidden/>
              </w:rPr>
              <w:t>7</w:t>
            </w:r>
            <w:r w:rsidR="00621E3A">
              <w:rPr>
                <w:noProof/>
                <w:webHidden/>
              </w:rPr>
              <w:fldChar w:fldCharType="end"/>
            </w:r>
          </w:hyperlink>
        </w:p>
        <w:p w14:paraId="29793CAA" w14:textId="2BEC65EA" w:rsidR="00621E3A" w:rsidRDefault="00E303D1" w:rsidP="00D77812">
          <w:pPr>
            <w:pStyle w:val="TOC2"/>
            <w:rPr>
              <w:rFonts w:eastAsiaTheme="minorEastAsia"/>
              <w:noProof/>
              <w:color w:val="auto"/>
              <w:kern w:val="2"/>
              <w:sz w:val="22"/>
              <w:lang w:eastAsia="en-AU"/>
              <w14:ligatures w14:val="standardContextual"/>
            </w:rPr>
          </w:pPr>
          <w:hyperlink w:anchor="_Toc163111948" w:history="1">
            <w:r w:rsidR="00621E3A" w:rsidRPr="00D769A0">
              <w:rPr>
                <w:rStyle w:val="Hyperlink"/>
                <w:noProof/>
              </w:rPr>
              <w:t>2.2.</w:t>
            </w:r>
            <w:r w:rsidR="00621E3A">
              <w:rPr>
                <w:rFonts w:eastAsiaTheme="minorEastAsia"/>
                <w:noProof/>
                <w:color w:val="auto"/>
                <w:kern w:val="2"/>
                <w:sz w:val="22"/>
                <w:lang w:eastAsia="en-AU"/>
                <w14:ligatures w14:val="standardContextual"/>
              </w:rPr>
              <w:tab/>
            </w:r>
            <w:r w:rsidR="00621E3A" w:rsidRPr="00D769A0">
              <w:rPr>
                <w:rStyle w:val="Hyperlink"/>
                <w:noProof/>
              </w:rPr>
              <w:t>Environment Protection Regulations 2021</w:t>
            </w:r>
            <w:r w:rsidR="00621E3A">
              <w:rPr>
                <w:noProof/>
                <w:webHidden/>
              </w:rPr>
              <w:tab/>
            </w:r>
            <w:r w:rsidR="00621E3A">
              <w:rPr>
                <w:noProof/>
                <w:webHidden/>
              </w:rPr>
              <w:fldChar w:fldCharType="begin"/>
            </w:r>
            <w:r w:rsidR="00621E3A">
              <w:rPr>
                <w:noProof/>
                <w:webHidden/>
              </w:rPr>
              <w:instrText xml:space="preserve"> PAGEREF _Toc163111948 \h </w:instrText>
            </w:r>
            <w:r w:rsidR="00621E3A">
              <w:rPr>
                <w:noProof/>
                <w:webHidden/>
              </w:rPr>
            </w:r>
            <w:r w:rsidR="00621E3A">
              <w:rPr>
                <w:noProof/>
                <w:webHidden/>
              </w:rPr>
              <w:fldChar w:fldCharType="separate"/>
            </w:r>
            <w:r w:rsidR="00D77812">
              <w:rPr>
                <w:noProof/>
                <w:webHidden/>
              </w:rPr>
              <w:t>7</w:t>
            </w:r>
            <w:r w:rsidR="00621E3A">
              <w:rPr>
                <w:noProof/>
                <w:webHidden/>
              </w:rPr>
              <w:fldChar w:fldCharType="end"/>
            </w:r>
          </w:hyperlink>
        </w:p>
        <w:p w14:paraId="2B191A94" w14:textId="270E7A22" w:rsidR="00621E3A" w:rsidRDefault="00E303D1" w:rsidP="00D77812">
          <w:pPr>
            <w:pStyle w:val="TOC2"/>
            <w:rPr>
              <w:rFonts w:eastAsiaTheme="minorEastAsia"/>
              <w:noProof/>
              <w:color w:val="auto"/>
              <w:kern w:val="2"/>
              <w:sz w:val="22"/>
              <w:lang w:eastAsia="en-AU"/>
              <w14:ligatures w14:val="standardContextual"/>
            </w:rPr>
          </w:pPr>
          <w:hyperlink w:anchor="_Toc163111949" w:history="1">
            <w:r w:rsidR="00621E3A" w:rsidRPr="00D769A0">
              <w:rPr>
                <w:rStyle w:val="Hyperlink"/>
                <w:noProof/>
              </w:rPr>
              <w:t>2.3.</w:t>
            </w:r>
            <w:r w:rsidR="00621E3A">
              <w:rPr>
                <w:rFonts w:eastAsiaTheme="minorEastAsia"/>
                <w:noProof/>
                <w:color w:val="auto"/>
                <w:kern w:val="2"/>
                <w:sz w:val="22"/>
                <w:lang w:eastAsia="en-AU"/>
                <w14:ligatures w14:val="standardContextual"/>
              </w:rPr>
              <w:tab/>
            </w:r>
            <w:r w:rsidR="00621E3A" w:rsidRPr="00D769A0">
              <w:rPr>
                <w:rStyle w:val="Hyperlink"/>
                <w:noProof/>
              </w:rPr>
              <w:t>Overview of the waste framework</w:t>
            </w:r>
            <w:r w:rsidR="00621E3A">
              <w:rPr>
                <w:noProof/>
                <w:webHidden/>
              </w:rPr>
              <w:tab/>
            </w:r>
            <w:r w:rsidR="00621E3A">
              <w:rPr>
                <w:noProof/>
                <w:webHidden/>
              </w:rPr>
              <w:fldChar w:fldCharType="begin"/>
            </w:r>
            <w:r w:rsidR="00621E3A">
              <w:rPr>
                <w:noProof/>
                <w:webHidden/>
              </w:rPr>
              <w:instrText xml:space="preserve"> PAGEREF _Toc163111949 \h </w:instrText>
            </w:r>
            <w:r w:rsidR="00621E3A">
              <w:rPr>
                <w:noProof/>
                <w:webHidden/>
              </w:rPr>
            </w:r>
            <w:r w:rsidR="00621E3A">
              <w:rPr>
                <w:noProof/>
                <w:webHidden/>
              </w:rPr>
              <w:fldChar w:fldCharType="separate"/>
            </w:r>
            <w:r w:rsidR="00D77812">
              <w:rPr>
                <w:noProof/>
                <w:webHidden/>
              </w:rPr>
              <w:t>7</w:t>
            </w:r>
            <w:r w:rsidR="00621E3A">
              <w:rPr>
                <w:noProof/>
                <w:webHidden/>
              </w:rPr>
              <w:fldChar w:fldCharType="end"/>
            </w:r>
          </w:hyperlink>
        </w:p>
        <w:p w14:paraId="7D1D6AEA" w14:textId="71701FB3" w:rsidR="00621E3A" w:rsidRDefault="00E303D1" w:rsidP="00D77812">
          <w:pPr>
            <w:pStyle w:val="TOC2"/>
            <w:rPr>
              <w:rFonts w:eastAsiaTheme="minorEastAsia"/>
              <w:noProof/>
              <w:color w:val="auto"/>
              <w:kern w:val="2"/>
              <w:sz w:val="22"/>
              <w:lang w:eastAsia="en-AU"/>
              <w14:ligatures w14:val="standardContextual"/>
            </w:rPr>
          </w:pPr>
          <w:hyperlink w:anchor="_Toc163111950" w:history="1">
            <w:r w:rsidR="00621E3A" w:rsidRPr="00D769A0">
              <w:rPr>
                <w:rStyle w:val="Hyperlink"/>
                <w:noProof/>
              </w:rPr>
              <w:t>2.4.</w:t>
            </w:r>
            <w:r w:rsidR="00621E3A">
              <w:rPr>
                <w:rFonts w:eastAsiaTheme="minorEastAsia"/>
                <w:noProof/>
                <w:color w:val="auto"/>
                <w:kern w:val="2"/>
                <w:sz w:val="22"/>
                <w:lang w:eastAsia="en-AU"/>
                <w14:ligatures w14:val="standardContextual"/>
              </w:rPr>
              <w:tab/>
            </w:r>
            <w:r w:rsidR="00621E3A" w:rsidRPr="00D769A0">
              <w:rPr>
                <w:rStyle w:val="Hyperlink"/>
                <w:noProof/>
              </w:rPr>
              <w:t>Classifying waste soil.</w:t>
            </w:r>
            <w:r w:rsidR="00621E3A">
              <w:rPr>
                <w:noProof/>
                <w:webHidden/>
              </w:rPr>
              <w:tab/>
            </w:r>
            <w:r w:rsidR="00621E3A">
              <w:rPr>
                <w:noProof/>
                <w:webHidden/>
              </w:rPr>
              <w:fldChar w:fldCharType="begin"/>
            </w:r>
            <w:r w:rsidR="00621E3A">
              <w:rPr>
                <w:noProof/>
                <w:webHidden/>
              </w:rPr>
              <w:instrText xml:space="preserve"> PAGEREF _Toc163111950 \h </w:instrText>
            </w:r>
            <w:r w:rsidR="00621E3A">
              <w:rPr>
                <w:noProof/>
                <w:webHidden/>
              </w:rPr>
            </w:r>
            <w:r w:rsidR="00621E3A">
              <w:rPr>
                <w:noProof/>
                <w:webHidden/>
              </w:rPr>
              <w:fldChar w:fldCharType="separate"/>
            </w:r>
            <w:r w:rsidR="00D77812">
              <w:rPr>
                <w:noProof/>
                <w:webHidden/>
              </w:rPr>
              <w:t>8</w:t>
            </w:r>
            <w:r w:rsidR="00621E3A">
              <w:rPr>
                <w:noProof/>
                <w:webHidden/>
              </w:rPr>
              <w:fldChar w:fldCharType="end"/>
            </w:r>
          </w:hyperlink>
        </w:p>
        <w:p w14:paraId="6C9B9A53" w14:textId="757CFC74" w:rsidR="00621E3A" w:rsidRDefault="00E303D1" w:rsidP="00D77812">
          <w:pPr>
            <w:pStyle w:val="TOC2"/>
            <w:rPr>
              <w:rFonts w:eastAsiaTheme="minorEastAsia"/>
              <w:noProof/>
              <w:color w:val="auto"/>
              <w:kern w:val="2"/>
              <w:sz w:val="22"/>
              <w:lang w:eastAsia="en-AU"/>
              <w14:ligatures w14:val="standardContextual"/>
            </w:rPr>
          </w:pPr>
          <w:hyperlink w:anchor="_Toc163111951" w:history="1">
            <w:r w:rsidR="00621E3A" w:rsidRPr="00D769A0">
              <w:rPr>
                <w:rStyle w:val="Hyperlink"/>
                <w:noProof/>
              </w:rPr>
              <w:t>2.5.</w:t>
            </w:r>
            <w:r w:rsidR="00621E3A">
              <w:rPr>
                <w:rFonts w:eastAsiaTheme="minorEastAsia"/>
                <w:noProof/>
                <w:color w:val="auto"/>
                <w:kern w:val="2"/>
                <w:sz w:val="22"/>
                <w:lang w:eastAsia="en-AU"/>
                <w14:ligatures w14:val="standardContextual"/>
              </w:rPr>
              <w:tab/>
            </w:r>
            <w:r w:rsidR="00621E3A" w:rsidRPr="00D769A0">
              <w:rPr>
                <w:rStyle w:val="Hyperlink"/>
                <w:noProof/>
              </w:rPr>
              <w:t>EPA Permissions</w:t>
            </w:r>
            <w:r w:rsidR="00621E3A">
              <w:rPr>
                <w:noProof/>
                <w:webHidden/>
              </w:rPr>
              <w:tab/>
            </w:r>
            <w:r w:rsidR="00621E3A">
              <w:rPr>
                <w:noProof/>
                <w:webHidden/>
              </w:rPr>
              <w:fldChar w:fldCharType="begin"/>
            </w:r>
            <w:r w:rsidR="00621E3A">
              <w:rPr>
                <w:noProof/>
                <w:webHidden/>
              </w:rPr>
              <w:instrText xml:space="preserve"> PAGEREF _Toc163111951 \h </w:instrText>
            </w:r>
            <w:r w:rsidR="00621E3A">
              <w:rPr>
                <w:noProof/>
                <w:webHidden/>
              </w:rPr>
            </w:r>
            <w:r w:rsidR="00621E3A">
              <w:rPr>
                <w:noProof/>
                <w:webHidden/>
              </w:rPr>
              <w:fldChar w:fldCharType="separate"/>
            </w:r>
            <w:r w:rsidR="00D77812">
              <w:rPr>
                <w:noProof/>
                <w:webHidden/>
              </w:rPr>
              <w:t>9</w:t>
            </w:r>
            <w:r w:rsidR="00621E3A">
              <w:rPr>
                <w:noProof/>
                <w:webHidden/>
              </w:rPr>
              <w:fldChar w:fldCharType="end"/>
            </w:r>
          </w:hyperlink>
        </w:p>
        <w:p w14:paraId="287C6428" w14:textId="56EDD3AB" w:rsidR="00621E3A" w:rsidRDefault="00E303D1" w:rsidP="00D77812">
          <w:pPr>
            <w:pStyle w:val="TOC2"/>
            <w:rPr>
              <w:rFonts w:eastAsiaTheme="minorEastAsia"/>
              <w:noProof/>
              <w:color w:val="auto"/>
              <w:kern w:val="2"/>
              <w:sz w:val="22"/>
              <w:lang w:eastAsia="en-AU"/>
              <w14:ligatures w14:val="standardContextual"/>
            </w:rPr>
          </w:pPr>
          <w:hyperlink w:anchor="_Toc163111952" w:history="1">
            <w:r w:rsidR="00621E3A" w:rsidRPr="00D769A0">
              <w:rPr>
                <w:rStyle w:val="Hyperlink"/>
                <w:noProof/>
              </w:rPr>
              <w:t>2.6.</w:t>
            </w:r>
            <w:r w:rsidR="00621E3A">
              <w:rPr>
                <w:rFonts w:eastAsiaTheme="minorEastAsia"/>
                <w:noProof/>
                <w:color w:val="auto"/>
                <w:kern w:val="2"/>
                <w:sz w:val="22"/>
                <w:lang w:eastAsia="en-AU"/>
                <w14:ligatures w14:val="standardContextual"/>
              </w:rPr>
              <w:tab/>
            </w:r>
            <w:r w:rsidR="00621E3A" w:rsidRPr="00D769A0">
              <w:rPr>
                <w:rStyle w:val="Hyperlink"/>
                <w:noProof/>
              </w:rPr>
              <w:t>Compliance and enforcement of waste obligations</w:t>
            </w:r>
            <w:r w:rsidR="00621E3A">
              <w:rPr>
                <w:noProof/>
                <w:webHidden/>
              </w:rPr>
              <w:tab/>
            </w:r>
            <w:r w:rsidR="00621E3A">
              <w:rPr>
                <w:noProof/>
                <w:webHidden/>
              </w:rPr>
              <w:fldChar w:fldCharType="begin"/>
            </w:r>
            <w:r w:rsidR="00621E3A">
              <w:rPr>
                <w:noProof/>
                <w:webHidden/>
              </w:rPr>
              <w:instrText xml:space="preserve"> PAGEREF _Toc163111952 \h </w:instrText>
            </w:r>
            <w:r w:rsidR="00621E3A">
              <w:rPr>
                <w:noProof/>
                <w:webHidden/>
              </w:rPr>
            </w:r>
            <w:r w:rsidR="00621E3A">
              <w:rPr>
                <w:noProof/>
                <w:webHidden/>
              </w:rPr>
              <w:fldChar w:fldCharType="separate"/>
            </w:r>
            <w:r w:rsidR="00D77812">
              <w:rPr>
                <w:noProof/>
                <w:webHidden/>
              </w:rPr>
              <w:t>9</w:t>
            </w:r>
            <w:r w:rsidR="00621E3A">
              <w:rPr>
                <w:noProof/>
                <w:webHidden/>
              </w:rPr>
              <w:fldChar w:fldCharType="end"/>
            </w:r>
          </w:hyperlink>
        </w:p>
        <w:p w14:paraId="471B0BB4" w14:textId="7CDE25C1"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53" w:history="1">
            <w:r w:rsidR="00621E3A" w:rsidRPr="00D769A0">
              <w:rPr>
                <w:rStyle w:val="Hyperlink"/>
                <w:noProof/>
              </w:rPr>
              <w:t>3.</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How sampling supports classification of waste soils</w:t>
            </w:r>
            <w:r w:rsidR="00621E3A">
              <w:rPr>
                <w:noProof/>
                <w:webHidden/>
              </w:rPr>
              <w:tab/>
            </w:r>
            <w:r w:rsidR="00621E3A">
              <w:rPr>
                <w:noProof/>
                <w:webHidden/>
              </w:rPr>
              <w:fldChar w:fldCharType="begin"/>
            </w:r>
            <w:r w:rsidR="00621E3A">
              <w:rPr>
                <w:noProof/>
                <w:webHidden/>
              </w:rPr>
              <w:instrText xml:space="preserve"> PAGEREF _Toc163111953 \h </w:instrText>
            </w:r>
            <w:r w:rsidR="00621E3A">
              <w:rPr>
                <w:noProof/>
                <w:webHidden/>
              </w:rPr>
            </w:r>
            <w:r w:rsidR="00621E3A">
              <w:rPr>
                <w:noProof/>
                <w:webHidden/>
              </w:rPr>
              <w:fldChar w:fldCharType="separate"/>
            </w:r>
            <w:r w:rsidR="00D77812">
              <w:rPr>
                <w:noProof/>
                <w:webHidden/>
              </w:rPr>
              <w:t>10</w:t>
            </w:r>
            <w:r w:rsidR="00621E3A">
              <w:rPr>
                <w:noProof/>
                <w:webHidden/>
              </w:rPr>
              <w:fldChar w:fldCharType="end"/>
            </w:r>
          </w:hyperlink>
        </w:p>
        <w:p w14:paraId="739CC291" w14:textId="715B46C2"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54" w:history="1">
            <w:r w:rsidR="00621E3A" w:rsidRPr="00D769A0">
              <w:rPr>
                <w:rStyle w:val="Hyperlink"/>
                <w:noProof/>
              </w:rPr>
              <w:t>4.</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How to classify waste soils</w:t>
            </w:r>
            <w:r w:rsidR="00621E3A">
              <w:rPr>
                <w:noProof/>
                <w:webHidden/>
              </w:rPr>
              <w:tab/>
            </w:r>
            <w:r w:rsidR="00621E3A">
              <w:rPr>
                <w:noProof/>
                <w:webHidden/>
              </w:rPr>
              <w:fldChar w:fldCharType="begin"/>
            </w:r>
            <w:r w:rsidR="00621E3A">
              <w:rPr>
                <w:noProof/>
                <w:webHidden/>
              </w:rPr>
              <w:instrText xml:space="preserve"> PAGEREF _Toc163111954 \h </w:instrText>
            </w:r>
            <w:r w:rsidR="00621E3A">
              <w:rPr>
                <w:noProof/>
                <w:webHidden/>
              </w:rPr>
            </w:r>
            <w:r w:rsidR="00621E3A">
              <w:rPr>
                <w:noProof/>
                <w:webHidden/>
              </w:rPr>
              <w:fldChar w:fldCharType="separate"/>
            </w:r>
            <w:r w:rsidR="00D77812">
              <w:rPr>
                <w:noProof/>
                <w:webHidden/>
              </w:rPr>
              <w:t>12</w:t>
            </w:r>
            <w:r w:rsidR="00621E3A">
              <w:rPr>
                <w:noProof/>
                <w:webHidden/>
              </w:rPr>
              <w:fldChar w:fldCharType="end"/>
            </w:r>
          </w:hyperlink>
        </w:p>
        <w:p w14:paraId="5FE12E22" w14:textId="55B6852C" w:rsidR="00621E3A" w:rsidRDefault="00E303D1" w:rsidP="00D77812">
          <w:pPr>
            <w:pStyle w:val="TOC2"/>
            <w:rPr>
              <w:rFonts w:eastAsiaTheme="minorEastAsia"/>
              <w:noProof/>
              <w:color w:val="auto"/>
              <w:kern w:val="2"/>
              <w:sz w:val="22"/>
              <w:lang w:eastAsia="en-AU"/>
              <w14:ligatures w14:val="standardContextual"/>
            </w:rPr>
          </w:pPr>
          <w:hyperlink w:anchor="_Toc163111955" w:history="1">
            <w:r w:rsidR="00621E3A" w:rsidRPr="00D769A0">
              <w:rPr>
                <w:rStyle w:val="Hyperlink"/>
                <w:noProof/>
              </w:rPr>
              <w:t>4.1.</w:t>
            </w:r>
            <w:r w:rsidR="00621E3A">
              <w:rPr>
                <w:rFonts w:eastAsiaTheme="minorEastAsia"/>
                <w:noProof/>
                <w:color w:val="auto"/>
                <w:kern w:val="2"/>
                <w:sz w:val="22"/>
                <w:lang w:eastAsia="en-AU"/>
                <w14:ligatures w14:val="standardContextual"/>
              </w:rPr>
              <w:tab/>
            </w:r>
            <w:r w:rsidR="00621E3A" w:rsidRPr="00D769A0">
              <w:rPr>
                <w:rStyle w:val="Hyperlink"/>
                <w:noProof/>
              </w:rPr>
              <w:t>Overview</w:t>
            </w:r>
            <w:r w:rsidR="00621E3A">
              <w:rPr>
                <w:noProof/>
                <w:webHidden/>
              </w:rPr>
              <w:tab/>
            </w:r>
            <w:r w:rsidR="00621E3A">
              <w:rPr>
                <w:noProof/>
                <w:webHidden/>
              </w:rPr>
              <w:fldChar w:fldCharType="begin"/>
            </w:r>
            <w:r w:rsidR="00621E3A">
              <w:rPr>
                <w:noProof/>
                <w:webHidden/>
              </w:rPr>
              <w:instrText xml:space="preserve"> PAGEREF _Toc163111955 \h </w:instrText>
            </w:r>
            <w:r w:rsidR="00621E3A">
              <w:rPr>
                <w:noProof/>
                <w:webHidden/>
              </w:rPr>
            </w:r>
            <w:r w:rsidR="00621E3A">
              <w:rPr>
                <w:noProof/>
                <w:webHidden/>
              </w:rPr>
              <w:fldChar w:fldCharType="separate"/>
            </w:r>
            <w:r w:rsidR="00D77812">
              <w:rPr>
                <w:noProof/>
                <w:webHidden/>
              </w:rPr>
              <w:t>12</w:t>
            </w:r>
            <w:r w:rsidR="00621E3A">
              <w:rPr>
                <w:noProof/>
                <w:webHidden/>
              </w:rPr>
              <w:fldChar w:fldCharType="end"/>
            </w:r>
          </w:hyperlink>
        </w:p>
        <w:p w14:paraId="5CB3B91F" w14:textId="561FDD32" w:rsidR="00621E3A" w:rsidRDefault="00E303D1" w:rsidP="00D77812">
          <w:pPr>
            <w:pStyle w:val="TOC2"/>
            <w:rPr>
              <w:rFonts w:eastAsiaTheme="minorEastAsia"/>
              <w:noProof/>
              <w:color w:val="auto"/>
              <w:kern w:val="2"/>
              <w:sz w:val="22"/>
              <w:lang w:eastAsia="en-AU"/>
              <w14:ligatures w14:val="standardContextual"/>
            </w:rPr>
          </w:pPr>
          <w:hyperlink w:anchor="_Toc163111956" w:history="1">
            <w:r w:rsidR="00621E3A" w:rsidRPr="00D769A0">
              <w:rPr>
                <w:rStyle w:val="Hyperlink"/>
                <w:noProof/>
              </w:rPr>
              <w:t>4.2.</w:t>
            </w:r>
            <w:r w:rsidR="00621E3A">
              <w:rPr>
                <w:rFonts w:eastAsiaTheme="minorEastAsia"/>
                <w:noProof/>
                <w:color w:val="auto"/>
                <w:kern w:val="2"/>
                <w:sz w:val="22"/>
                <w:lang w:eastAsia="en-AU"/>
                <w14:ligatures w14:val="standardContextual"/>
              </w:rPr>
              <w:tab/>
            </w:r>
            <w:r w:rsidR="00621E3A" w:rsidRPr="00D769A0">
              <w:rPr>
                <w:rStyle w:val="Hyperlink"/>
                <w:noProof/>
              </w:rPr>
              <w:t>Data Quality Objectives</w:t>
            </w:r>
            <w:r w:rsidR="00621E3A">
              <w:rPr>
                <w:noProof/>
                <w:webHidden/>
              </w:rPr>
              <w:tab/>
            </w:r>
            <w:r w:rsidR="00621E3A">
              <w:rPr>
                <w:noProof/>
                <w:webHidden/>
              </w:rPr>
              <w:fldChar w:fldCharType="begin"/>
            </w:r>
            <w:r w:rsidR="00621E3A">
              <w:rPr>
                <w:noProof/>
                <w:webHidden/>
              </w:rPr>
              <w:instrText xml:space="preserve"> PAGEREF _Toc163111956 \h </w:instrText>
            </w:r>
            <w:r w:rsidR="00621E3A">
              <w:rPr>
                <w:noProof/>
                <w:webHidden/>
              </w:rPr>
            </w:r>
            <w:r w:rsidR="00621E3A">
              <w:rPr>
                <w:noProof/>
                <w:webHidden/>
              </w:rPr>
              <w:fldChar w:fldCharType="separate"/>
            </w:r>
            <w:r w:rsidR="00D77812">
              <w:rPr>
                <w:noProof/>
                <w:webHidden/>
              </w:rPr>
              <w:t>12</w:t>
            </w:r>
            <w:r w:rsidR="00621E3A">
              <w:rPr>
                <w:noProof/>
                <w:webHidden/>
              </w:rPr>
              <w:fldChar w:fldCharType="end"/>
            </w:r>
          </w:hyperlink>
        </w:p>
        <w:p w14:paraId="75D1D43E" w14:textId="1F75BCCE" w:rsidR="00621E3A" w:rsidRDefault="00E303D1" w:rsidP="00D77812">
          <w:pPr>
            <w:pStyle w:val="TOC2"/>
            <w:rPr>
              <w:rFonts w:eastAsiaTheme="minorEastAsia"/>
              <w:noProof/>
              <w:color w:val="auto"/>
              <w:kern w:val="2"/>
              <w:sz w:val="22"/>
              <w:lang w:eastAsia="en-AU"/>
              <w14:ligatures w14:val="standardContextual"/>
            </w:rPr>
          </w:pPr>
          <w:hyperlink w:anchor="_Toc163111957" w:history="1">
            <w:r w:rsidR="00621E3A" w:rsidRPr="00D769A0">
              <w:rPr>
                <w:rStyle w:val="Hyperlink"/>
                <w:noProof/>
              </w:rPr>
              <w:t>4.3.</w:t>
            </w:r>
            <w:r w:rsidR="00621E3A">
              <w:rPr>
                <w:rFonts w:eastAsiaTheme="minorEastAsia"/>
                <w:noProof/>
                <w:color w:val="auto"/>
                <w:kern w:val="2"/>
                <w:sz w:val="22"/>
                <w:lang w:eastAsia="en-AU"/>
                <w14:ligatures w14:val="standardContextual"/>
              </w:rPr>
              <w:tab/>
            </w:r>
            <w:r w:rsidR="00621E3A" w:rsidRPr="00D769A0">
              <w:rPr>
                <w:rStyle w:val="Hyperlink"/>
                <w:noProof/>
              </w:rPr>
              <w:t>Integrate DQO into your sampling plan</w:t>
            </w:r>
            <w:r w:rsidR="00621E3A">
              <w:rPr>
                <w:noProof/>
                <w:webHidden/>
              </w:rPr>
              <w:tab/>
            </w:r>
            <w:r w:rsidR="00621E3A">
              <w:rPr>
                <w:noProof/>
                <w:webHidden/>
              </w:rPr>
              <w:fldChar w:fldCharType="begin"/>
            </w:r>
            <w:r w:rsidR="00621E3A">
              <w:rPr>
                <w:noProof/>
                <w:webHidden/>
              </w:rPr>
              <w:instrText xml:space="preserve"> PAGEREF _Toc163111957 \h </w:instrText>
            </w:r>
            <w:r w:rsidR="00621E3A">
              <w:rPr>
                <w:noProof/>
                <w:webHidden/>
              </w:rPr>
            </w:r>
            <w:r w:rsidR="00621E3A">
              <w:rPr>
                <w:noProof/>
                <w:webHidden/>
              </w:rPr>
              <w:fldChar w:fldCharType="separate"/>
            </w:r>
            <w:r w:rsidR="00D77812">
              <w:rPr>
                <w:noProof/>
                <w:webHidden/>
              </w:rPr>
              <w:t>12</w:t>
            </w:r>
            <w:r w:rsidR="00621E3A">
              <w:rPr>
                <w:noProof/>
                <w:webHidden/>
              </w:rPr>
              <w:fldChar w:fldCharType="end"/>
            </w:r>
          </w:hyperlink>
        </w:p>
        <w:p w14:paraId="0DC843A4" w14:textId="02D8E50F"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58" w:history="1">
            <w:r w:rsidR="00621E3A" w:rsidRPr="00D769A0">
              <w:rPr>
                <w:rStyle w:val="Hyperlink"/>
                <w:noProof/>
              </w:rPr>
              <w:t>5.</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Initial assessment</w:t>
            </w:r>
            <w:r w:rsidR="00621E3A">
              <w:rPr>
                <w:noProof/>
                <w:webHidden/>
              </w:rPr>
              <w:tab/>
            </w:r>
            <w:r w:rsidR="00621E3A">
              <w:rPr>
                <w:noProof/>
                <w:webHidden/>
              </w:rPr>
              <w:fldChar w:fldCharType="begin"/>
            </w:r>
            <w:r w:rsidR="00621E3A">
              <w:rPr>
                <w:noProof/>
                <w:webHidden/>
              </w:rPr>
              <w:instrText xml:space="preserve"> PAGEREF _Toc163111958 \h </w:instrText>
            </w:r>
            <w:r w:rsidR="00621E3A">
              <w:rPr>
                <w:noProof/>
                <w:webHidden/>
              </w:rPr>
            </w:r>
            <w:r w:rsidR="00621E3A">
              <w:rPr>
                <w:noProof/>
                <w:webHidden/>
              </w:rPr>
              <w:fldChar w:fldCharType="separate"/>
            </w:r>
            <w:r w:rsidR="00D77812">
              <w:rPr>
                <w:noProof/>
                <w:webHidden/>
              </w:rPr>
              <w:t>14</w:t>
            </w:r>
            <w:r w:rsidR="00621E3A">
              <w:rPr>
                <w:noProof/>
                <w:webHidden/>
              </w:rPr>
              <w:fldChar w:fldCharType="end"/>
            </w:r>
          </w:hyperlink>
        </w:p>
        <w:p w14:paraId="56D79A75" w14:textId="55D82918"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59" w:history="1">
            <w:r w:rsidR="00621E3A" w:rsidRPr="00D769A0">
              <w:rPr>
                <w:rStyle w:val="Hyperlink"/>
                <w:noProof/>
              </w:rPr>
              <w:t>6.</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Design</w:t>
            </w:r>
            <w:r w:rsidR="00621E3A">
              <w:rPr>
                <w:noProof/>
                <w:webHidden/>
              </w:rPr>
              <w:tab/>
            </w:r>
            <w:r w:rsidR="00621E3A">
              <w:rPr>
                <w:noProof/>
                <w:webHidden/>
              </w:rPr>
              <w:fldChar w:fldCharType="begin"/>
            </w:r>
            <w:r w:rsidR="00621E3A">
              <w:rPr>
                <w:noProof/>
                <w:webHidden/>
              </w:rPr>
              <w:instrText xml:space="preserve"> PAGEREF _Toc163111959 \h </w:instrText>
            </w:r>
            <w:r w:rsidR="00621E3A">
              <w:rPr>
                <w:noProof/>
                <w:webHidden/>
              </w:rPr>
            </w:r>
            <w:r w:rsidR="00621E3A">
              <w:rPr>
                <w:noProof/>
                <w:webHidden/>
              </w:rPr>
              <w:fldChar w:fldCharType="separate"/>
            </w:r>
            <w:r w:rsidR="00D77812">
              <w:rPr>
                <w:noProof/>
                <w:webHidden/>
              </w:rPr>
              <w:t>15</w:t>
            </w:r>
            <w:r w:rsidR="00621E3A">
              <w:rPr>
                <w:noProof/>
                <w:webHidden/>
              </w:rPr>
              <w:fldChar w:fldCharType="end"/>
            </w:r>
          </w:hyperlink>
        </w:p>
        <w:p w14:paraId="284D56F8" w14:textId="60AD63D9" w:rsidR="00621E3A" w:rsidRDefault="00E303D1" w:rsidP="00D77812">
          <w:pPr>
            <w:pStyle w:val="TOC2"/>
            <w:rPr>
              <w:rFonts w:eastAsiaTheme="minorEastAsia"/>
              <w:noProof/>
              <w:color w:val="auto"/>
              <w:kern w:val="2"/>
              <w:sz w:val="22"/>
              <w:lang w:eastAsia="en-AU"/>
              <w14:ligatures w14:val="standardContextual"/>
            </w:rPr>
          </w:pPr>
          <w:hyperlink w:anchor="_Toc163111960" w:history="1">
            <w:r w:rsidR="00621E3A" w:rsidRPr="00D769A0">
              <w:rPr>
                <w:rStyle w:val="Hyperlink"/>
                <w:noProof/>
              </w:rPr>
              <w:t>6.1.</w:t>
            </w:r>
            <w:r w:rsidR="00621E3A">
              <w:rPr>
                <w:rFonts w:eastAsiaTheme="minorEastAsia"/>
                <w:noProof/>
                <w:color w:val="auto"/>
                <w:kern w:val="2"/>
                <w:sz w:val="22"/>
                <w:lang w:eastAsia="en-AU"/>
                <w14:ligatures w14:val="standardContextual"/>
              </w:rPr>
              <w:tab/>
            </w:r>
            <w:r w:rsidR="00621E3A" w:rsidRPr="00D769A0">
              <w:rPr>
                <w:rStyle w:val="Hyperlink"/>
                <w:noProof/>
              </w:rPr>
              <w:t>Defining the classification domain – Step 4</w:t>
            </w:r>
            <w:r w:rsidR="00621E3A">
              <w:rPr>
                <w:noProof/>
                <w:webHidden/>
              </w:rPr>
              <w:tab/>
            </w:r>
            <w:r w:rsidR="00621E3A">
              <w:rPr>
                <w:noProof/>
                <w:webHidden/>
              </w:rPr>
              <w:fldChar w:fldCharType="begin"/>
            </w:r>
            <w:r w:rsidR="00621E3A">
              <w:rPr>
                <w:noProof/>
                <w:webHidden/>
              </w:rPr>
              <w:instrText xml:space="preserve"> PAGEREF _Toc163111960 \h </w:instrText>
            </w:r>
            <w:r w:rsidR="00621E3A">
              <w:rPr>
                <w:noProof/>
                <w:webHidden/>
              </w:rPr>
            </w:r>
            <w:r w:rsidR="00621E3A">
              <w:rPr>
                <w:noProof/>
                <w:webHidden/>
              </w:rPr>
              <w:fldChar w:fldCharType="separate"/>
            </w:r>
            <w:r w:rsidR="00D77812">
              <w:rPr>
                <w:noProof/>
                <w:webHidden/>
              </w:rPr>
              <w:t>15</w:t>
            </w:r>
            <w:r w:rsidR="00621E3A">
              <w:rPr>
                <w:noProof/>
                <w:webHidden/>
              </w:rPr>
              <w:fldChar w:fldCharType="end"/>
            </w:r>
          </w:hyperlink>
        </w:p>
        <w:p w14:paraId="3A0E211D" w14:textId="76DC5C69" w:rsidR="00621E3A" w:rsidRDefault="00E303D1" w:rsidP="00D77812">
          <w:pPr>
            <w:pStyle w:val="TOC2"/>
            <w:rPr>
              <w:rFonts w:eastAsiaTheme="minorEastAsia"/>
              <w:noProof/>
              <w:color w:val="auto"/>
              <w:kern w:val="2"/>
              <w:sz w:val="22"/>
              <w:lang w:eastAsia="en-AU"/>
              <w14:ligatures w14:val="standardContextual"/>
            </w:rPr>
          </w:pPr>
          <w:hyperlink w:anchor="_Toc163111961" w:history="1">
            <w:r w:rsidR="00621E3A" w:rsidRPr="00D769A0">
              <w:rPr>
                <w:rStyle w:val="Hyperlink"/>
                <w:noProof/>
              </w:rPr>
              <w:t>6.2.</w:t>
            </w:r>
            <w:r w:rsidR="00621E3A">
              <w:rPr>
                <w:rFonts w:eastAsiaTheme="minorEastAsia"/>
                <w:noProof/>
                <w:color w:val="auto"/>
                <w:kern w:val="2"/>
                <w:sz w:val="22"/>
                <w:lang w:eastAsia="en-AU"/>
                <w14:ligatures w14:val="standardContextual"/>
              </w:rPr>
              <w:tab/>
            </w:r>
            <w:r w:rsidR="00621E3A" w:rsidRPr="00D769A0">
              <w:rPr>
                <w:rStyle w:val="Hyperlink"/>
                <w:noProof/>
              </w:rPr>
              <w:t>Confirmatory sampling</w:t>
            </w:r>
            <w:r w:rsidR="00621E3A">
              <w:rPr>
                <w:noProof/>
                <w:webHidden/>
              </w:rPr>
              <w:tab/>
            </w:r>
            <w:r w:rsidR="00621E3A">
              <w:rPr>
                <w:noProof/>
                <w:webHidden/>
              </w:rPr>
              <w:fldChar w:fldCharType="begin"/>
            </w:r>
            <w:r w:rsidR="00621E3A">
              <w:rPr>
                <w:noProof/>
                <w:webHidden/>
              </w:rPr>
              <w:instrText xml:space="preserve"> PAGEREF _Toc163111961 \h </w:instrText>
            </w:r>
            <w:r w:rsidR="00621E3A">
              <w:rPr>
                <w:noProof/>
                <w:webHidden/>
              </w:rPr>
            </w:r>
            <w:r w:rsidR="00621E3A">
              <w:rPr>
                <w:noProof/>
                <w:webHidden/>
              </w:rPr>
              <w:fldChar w:fldCharType="separate"/>
            </w:r>
            <w:r w:rsidR="00D77812">
              <w:rPr>
                <w:noProof/>
                <w:webHidden/>
              </w:rPr>
              <w:t>16</w:t>
            </w:r>
            <w:r w:rsidR="00621E3A">
              <w:rPr>
                <w:noProof/>
                <w:webHidden/>
              </w:rPr>
              <w:fldChar w:fldCharType="end"/>
            </w:r>
          </w:hyperlink>
        </w:p>
        <w:p w14:paraId="4B193824" w14:textId="7ED22D83" w:rsidR="00621E3A" w:rsidRDefault="00E303D1" w:rsidP="00D77812">
          <w:pPr>
            <w:pStyle w:val="TOC2"/>
            <w:rPr>
              <w:rFonts w:eastAsiaTheme="minorEastAsia"/>
              <w:noProof/>
              <w:color w:val="auto"/>
              <w:kern w:val="2"/>
              <w:sz w:val="22"/>
              <w:lang w:eastAsia="en-AU"/>
              <w14:ligatures w14:val="standardContextual"/>
            </w:rPr>
          </w:pPr>
          <w:hyperlink w:anchor="_Toc163111962" w:history="1">
            <w:r w:rsidR="00621E3A" w:rsidRPr="00D769A0">
              <w:rPr>
                <w:rStyle w:val="Hyperlink"/>
                <w:noProof/>
              </w:rPr>
              <w:t>6.3.</w:t>
            </w:r>
            <w:r w:rsidR="00621E3A">
              <w:rPr>
                <w:rFonts w:eastAsiaTheme="minorEastAsia"/>
                <w:noProof/>
                <w:color w:val="auto"/>
                <w:kern w:val="2"/>
                <w:sz w:val="22"/>
                <w:lang w:eastAsia="en-AU"/>
                <w14:ligatures w14:val="standardContextual"/>
              </w:rPr>
              <w:tab/>
            </w:r>
            <w:r w:rsidR="00621E3A" w:rsidRPr="00D769A0">
              <w:rPr>
                <w:rStyle w:val="Hyperlink"/>
                <w:noProof/>
              </w:rPr>
              <w:t>Sampling for waste soils potentially containing concentrations above fill material thresholds</w:t>
            </w:r>
            <w:r w:rsidR="00621E3A">
              <w:rPr>
                <w:noProof/>
                <w:webHidden/>
              </w:rPr>
              <w:tab/>
            </w:r>
            <w:r w:rsidR="00621E3A">
              <w:rPr>
                <w:noProof/>
                <w:webHidden/>
              </w:rPr>
              <w:fldChar w:fldCharType="begin"/>
            </w:r>
            <w:r w:rsidR="00621E3A">
              <w:rPr>
                <w:noProof/>
                <w:webHidden/>
              </w:rPr>
              <w:instrText xml:space="preserve"> PAGEREF _Toc163111962 \h </w:instrText>
            </w:r>
            <w:r w:rsidR="00621E3A">
              <w:rPr>
                <w:noProof/>
                <w:webHidden/>
              </w:rPr>
            </w:r>
            <w:r w:rsidR="00621E3A">
              <w:rPr>
                <w:noProof/>
                <w:webHidden/>
              </w:rPr>
              <w:fldChar w:fldCharType="separate"/>
            </w:r>
            <w:r w:rsidR="00D77812">
              <w:rPr>
                <w:noProof/>
                <w:webHidden/>
              </w:rPr>
              <w:t>16</w:t>
            </w:r>
            <w:r w:rsidR="00621E3A">
              <w:rPr>
                <w:noProof/>
                <w:webHidden/>
              </w:rPr>
              <w:fldChar w:fldCharType="end"/>
            </w:r>
          </w:hyperlink>
        </w:p>
        <w:p w14:paraId="218B986B" w14:textId="60290714" w:rsidR="00621E3A" w:rsidRDefault="00E303D1">
          <w:pPr>
            <w:pStyle w:val="TOC3"/>
            <w:rPr>
              <w:rFonts w:eastAsiaTheme="minorEastAsia"/>
              <w:color w:val="auto"/>
              <w:kern w:val="2"/>
              <w:sz w:val="22"/>
              <w:lang w:eastAsia="en-AU"/>
              <w14:ligatures w14:val="standardContextual"/>
            </w:rPr>
          </w:pPr>
          <w:hyperlink w:anchor="_Toc163111963" w:history="1">
            <w:r w:rsidR="00621E3A" w:rsidRPr="00D769A0">
              <w:rPr>
                <w:rStyle w:val="Hyperlink"/>
              </w:rPr>
              <w:t>6.3.1.</w:t>
            </w:r>
            <w:r w:rsidR="00621E3A">
              <w:rPr>
                <w:rFonts w:eastAsiaTheme="minorEastAsia"/>
                <w:color w:val="auto"/>
                <w:kern w:val="2"/>
                <w:sz w:val="22"/>
                <w:lang w:eastAsia="en-AU"/>
                <w14:ligatures w14:val="standardContextual"/>
              </w:rPr>
              <w:tab/>
            </w:r>
            <w:r w:rsidR="00621E3A" w:rsidRPr="00D769A0">
              <w:rPr>
                <w:rStyle w:val="Hyperlink"/>
              </w:rPr>
              <w:t>Overview</w:t>
            </w:r>
            <w:r w:rsidR="00621E3A">
              <w:rPr>
                <w:webHidden/>
              </w:rPr>
              <w:tab/>
            </w:r>
            <w:r w:rsidR="00621E3A">
              <w:rPr>
                <w:webHidden/>
              </w:rPr>
              <w:fldChar w:fldCharType="begin"/>
            </w:r>
            <w:r w:rsidR="00621E3A">
              <w:rPr>
                <w:webHidden/>
              </w:rPr>
              <w:instrText xml:space="preserve"> PAGEREF _Toc163111963 \h </w:instrText>
            </w:r>
            <w:r w:rsidR="00621E3A">
              <w:rPr>
                <w:webHidden/>
              </w:rPr>
            </w:r>
            <w:r w:rsidR="00621E3A">
              <w:rPr>
                <w:webHidden/>
              </w:rPr>
              <w:fldChar w:fldCharType="separate"/>
            </w:r>
            <w:r w:rsidR="00D77812">
              <w:rPr>
                <w:webHidden/>
              </w:rPr>
              <w:t>16</w:t>
            </w:r>
            <w:r w:rsidR="00621E3A">
              <w:rPr>
                <w:webHidden/>
              </w:rPr>
              <w:fldChar w:fldCharType="end"/>
            </w:r>
          </w:hyperlink>
        </w:p>
        <w:p w14:paraId="03630476" w14:textId="21017A49" w:rsidR="00621E3A" w:rsidRDefault="00E303D1">
          <w:pPr>
            <w:pStyle w:val="TOC3"/>
            <w:rPr>
              <w:rFonts w:eastAsiaTheme="minorEastAsia"/>
              <w:color w:val="auto"/>
              <w:kern w:val="2"/>
              <w:sz w:val="22"/>
              <w:lang w:eastAsia="en-AU"/>
              <w14:ligatures w14:val="standardContextual"/>
            </w:rPr>
          </w:pPr>
          <w:hyperlink w:anchor="_Toc163111964" w:history="1">
            <w:r w:rsidR="00621E3A" w:rsidRPr="00D769A0">
              <w:rPr>
                <w:rStyle w:val="Hyperlink"/>
                <w:rFonts w:eastAsia="DengXian"/>
              </w:rPr>
              <w:t>6.3.2.</w:t>
            </w:r>
            <w:r w:rsidR="00621E3A">
              <w:rPr>
                <w:rFonts w:eastAsiaTheme="minorEastAsia"/>
                <w:color w:val="auto"/>
                <w:kern w:val="2"/>
                <w:sz w:val="22"/>
                <w:lang w:eastAsia="en-AU"/>
                <w14:ligatures w14:val="standardContextual"/>
              </w:rPr>
              <w:tab/>
            </w:r>
            <w:r w:rsidR="00621E3A" w:rsidRPr="00D769A0">
              <w:rPr>
                <w:rStyle w:val="Hyperlink"/>
                <w:rFonts w:eastAsia="DengXian"/>
              </w:rPr>
              <w:t>Classification domain-based sampling design</w:t>
            </w:r>
            <w:r w:rsidR="00621E3A">
              <w:rPr>
                <w:webHidden/>
              </w:rPr>
              <w:tab/>
            </w:r>
            <w:r w:rsidR="00621E3A">
              <w:rPr>
                <w:webHidden/>
              </w:rPr>
              <w:fldChar w:fldCharType="begin"/>
            </w:r>
            <w:r w:rsidR="00621E3A">
              <w:rPr>
                <w:webHidden/>
              </w:rPr>
              <w:instrText xml:space="preserve"> PAGEREF _Toc163111964 \h </w:instrText>
            </w:r>
            <w:r w:rsidR="00621E3A">
              <w:rPr>
                <w:webHidden/>
              </w:rPr>
            </w:r>
            <w:r w:rsidR="00621E3A">
              <w:rPr>
                <w:webHidden/>
              </w:rPr>
              <w:fldChar w:fldCharType="separate"/>
            </w:r>
            <w:r w:rsidR="00D77812">
              <w:rPr>
                <w:webHidden/>
              </w:rPr>
              <w:t>17</w:t>
            </w:r>
            <w:r w:rsidR="00621E3A">
              <w:rPr>
                <w:webHidden/>
              </w:rPr>
              <w:fldChar w:fldCharType="end"/>
            </w:r>
          </w:hyperlink>
        </w:p>
        <w:p w14:paraId="08AED034" w14:textId="50BD0B33" w:rsidR="00621E3A" w:rsidRDefault="00E303D1">
          <w:pPr>
            <w:pStyle w:val="TOC3"/>
            <w:rPr>
              <w:rFonts w:eastAsiaTheme="minorEastAsia"/>
              <w:color w:val="auto"/>
              <w:kern w:val="2"/>
              <w:sz w:val="22"/>
              <w:lang w:eastAsia="en-AU"/>
              <w14:ligatures w14:val="standardContextual"/>
            </w:rPr>
          </w:pPr>
          <w:hyperlink w:anchor="_Toc163111965" w:history="1">
            <w:r w:rsidR="00621E3A" w:rsidRPr="00D769A0">
              <w:rPr>
                <w:rStyle w:val="Hyperlink"/>
              </w:rPr>
              <w:t>6.3.3.</w:t>
            </w:r>
            <w:r w:rsidR="00621E3A">
              <w:rPr>
                <w:rFonts w:eastAsiaTheme="minorEastAsia"/>
                <w:color w:val="auto"/>
                <w:kern w:val="2"/>
                <w:sz w:val="22"/>
                <w:lang w:eastAsia="en-AU"/>
                <w14:ligatures w14:val="standardContextual"/>
              </w:rPr>
              <w:tab/>
            </w:r>
            <w:r w:rsidR="00621E3A" w:rsidRPr="00D769A0">
              <w:rPr>
                <w:rStyle w:val="Hyperlink"/>
              </w:rPr>
              <w:t>Stockpile sampling design</w:t>
            </w:r>
            <w:r w:rsidR="00621E3A">
              <w:rPr>
                <w:webHidden/>
              </w:rPr>
              <w:tab/>
            </w:r>
            <w:r w:rsidR="00621E3A">
              <w:rPr>
                <w:webHidden/>
              </w:rPr>
              <w:fldChar w:fldCharType="begin"/>
            </w:r>
            <w:r w:rsidR="00621E3A">
              <w:rPr>
                <w:webHidden/>
              </w:rPr>
              <w:instrText xml:space="preserve"> PAGEREF _Toc163111965 \h </w:instrText>
            </w:r>
            <w:r w:rsidR="00621E3A">
              <w:rPr>
                <w:webHidden/>
              </w:rPr>
            </w:r>
            <w:r w:rsidR="00621E3A">
              <w:rPr>
                <w:webHidden/>
              </w:rPr>
              <w:fldChar w:fldCharType="separate"/>
            </w:r>
            <w:r w:rsidR="00D77812">
              <w:rPr>
                <w:webHidden/>
              </w:rPr>
              <w:t>18</w:t>
            </w:r>
            <w:r w:rsidR="00621E3A">
              <w:rPr>
                <w:webHidden/>
              </w:rPr>
              <w:fldChar w:fldCharType="end"/>
            </w:r>
          </w:hyperlink>
        </w:p>
        <w:p w14:paraId="35760A3F" w14:textId="7F6384B5" w:rsidR="00621E3A" w:rsidRDefault="00E303D1">
          <w:pPr>
            <w:pStyle w:val="TOC3"/>
            <w:rPr>
              <w:rFonts w:eastAsiaTheme="minorEastAsia"/>
              <w:color w:val="auto"/>
              <w:kern w:val="2"/>
              <w:sz w:val="22"/>
              <w:lang w:eastAsia="en-AU"/>
              <w14:ligatures w14:val="standardContextual"/>
            </w:rPr>
          </w:pPr>
          <w:hyperlink w:anchor="_Toc163111966" w:history="1">
            <w:r w:rsidR="00621E3A" w:rsidRPr="00D769A0">
              <w:rPr>
                <w:rStyle w:val="Hyperlink"/>
              </w:rPr>
              <w:t>6.3.4.</w:t>
            </w:r>
            <w:r w:rsidR="00621E3A">
              <w:rPr>
                <w:rFonts w:eastAsiaTheme="minorEastAsia"/>
                <w:color w:val="auto"/>
                <w:kern w:val="2"/>
                <w:sz w:val="22"/>
                <w:lang w:eastAsia="en-AU"/>
                <w14:ligatures w14:val="standardContextual"/>
              </w:rPr>
              <w:tab/>
            </w:r>
            <w:r w:rsidR="00621E3A" w:rsidRPr="00D769A0">
              <w:rPr>
                <w:rStyle w:val="Hyperlink"/>
              </w:rPr>
              <w:t>Sampling Depth</w:t>
            </w:r>
            <w:r w:rsidR="00621E3A">
              <w:rPr>
                <w:webHidden/>
              </w:rPr>
              <w:tab/>
            </w:r>
            <w:r w:rsidR="00621E3A">
              <w:rPr>
                <w:webHidden/>
              </w:rPr>
              <w:fldChar w:fldCharType="begin"/>
            </w:r>
            <w:r w:rsidR="00621E3A">
              <w:rPr>
                <w:webHidden/>
              </w:rPr>
              <w:instrText xml:space="preserve"> PAGEREF _Toc163111966 \h </w:instrText>
            </w:r>
            <w:r w:rsidR="00621E3A">
              <w:rPr>
                <w:webHidden/>
              </w:rPr>
            </w:r>
            <w:r w:rsidR="00621E3A">
              <w:rPr>
                <w:webHidden/>
              </w:rPr>
              <w:fldChar w:fldCharType="separate"/>
            </w:r>
            <w:r w:rsidR="00D77812">
              <w:rPr>
                <w:webHidden/>
              </w:rPr>
              <w:t>19</w:t>
            </w:r>
            <w:r w:rsidR="00621E3A">
              <w:rPr>
                <w:webHidden/>
              </w:rPr>
              <w:fldChar w:fldCharType="end"/>
            </w:r>
          </w:hyperlink>
        </w:p>
        <w:p w14:paraId="0C73E4F0" w14:textId="27E70426" w:rsidR="00621E3A" w:rsidRDefault="00E303D1" w:rsidP="00D77812">
          <w:pPr>
            <w:pStyle w:val="TOC2"/>
            <w:rPr>
              <w:rFonts w:eastAsiaTheme="minorEastAsia"/>
              <w:noProof/>
              <w:color w:val="auto"/>
              <w:kern w:val="2"/>
              <w:sz w:val="22"/>
              <w:lang w:eastAsia="en-AU"/>
              <w14:ligatures w14:val="standardContextual"/>
            </w:rPr>
          </w:pPr>
          <w:hyperlink w:anchor="_Toc163111967" w:history="1">
            <w:r w:rsidR="00621E3A" w:rsidRPr="00D769A0">
              <w:rPr>
                <w:rStyle w:val="Hyperlink"/>
                <w:noProof/>
              </w:rPr>
              <w:t>6.4.</w:t>
            </w:r>
            <w:r w:rsidR="00621E3A">
              <w:rPr>
                <w:rFonts w:eastAsiaTheme="minorEastAsia"/>
                <w:noProof/>
                <w:color w:val="auto"/>
                <w:kern w:val="2"/>
                <w:sz w:val="22"/>
                <w:lang w:eastAsia="en-AU"/>
                <w14:ligatures w14:val="standardContextual"/>
              </w:rPr>
              <w:tab/>
            </w:r>
            <w:r w:rsidR="00621E3A" w:rsidRPr="00D769A0">
              <w:rPr>
                <w:rStyle w:val="Hyperlink"/>
                <w:noProof/>
              </w:rPr>
              <w:t>Number of samples needed – Step 5</w:t>
            </w:r>
            <w:r w:rsidR="00621E3A">
              <w:rPr>
                <w:noProof/>
                <w:webHidden/>
              </w:rPr>
              <w:tab/>
            </w:r>
            <w:r w:rsidR="00621E3A">
              <w:rPr>
                <w:noProof/>
                <w:webHidden/>
              </w:rPr>
              <w:fldChar w:fldCharType="begin"/>
            </w:r>
            <w:r w:rsidR="00621E3A">
              <w:rPr>
                <w:noProof/>
                <w:webHidden/>
              </w:rPr>
              <w:instrText xml:space="preserve"> PAGEREF _Toc163111967 \h </w:instrText>
            </w:r>
            <w:r w:rsidR="00621E3A">
              <w:rPr>
                <w:noProof/>
                <w:webHidden/>
              </w:rPr>
            </w:r>
            <w:r w:rsidR="00621E3A">
              <w:rPr>
                <w:noProof/>
                <w:webHidden/>
              </w:rPr>
              <w:fldChar w:fldCharType="separate"/>
            </w:r>
            <w:r w:rsidR="00D77812">
              <w:rPr>
                <w:noProof/>
                <w:webHidden/>
              </w:rPr>
              <w:t>21</w:t>
            </w:r>
            <w:r w:rsidR="00621E3A">
              <w:rPr>
                <w:noProof/>
                <w:webHidden/>
              </w:rPr>
              <w:fldChar w:fldCharType="end"/>
            </w:r>
          </w:hyperlink>
        </w:p>
        <w:p w14:paraId="55227AB1" w14:textId="6496EAF6" w:rsidR="00621E3A" w:rsidRDefault="00E303D1">
          <w:pPr>
            <w:pStyle w:val="TOC3"/>
            <w:rPr>
              <w:rFonts w:eastAsiaTheme="minorEastAsia"/>
              <w:color w:val="auto"/>
              <w:kern w:val="2"/>
              <w:sz w:val="22"/>
              <w:lang w:eastAsia="en-AU"/>
              <w14:ligatures w14:val="standardContextual"/>
            </w:rPr>
          </w:pPr>
          <w:hyperlink w:anchor="_Toc163111968" w:history="1">
            <w:r w:rsidR="00621E3A" w:rsidRPr="00D769A0">
              <w:rPr>
                <w:rStyle w:val="Hyperlink"/>
              </w:rPr>
              <w:t>6.4.1.</w:t>
            </w:r>
            <w:r w:rsidR="00621E3A">
              <w:rPr>
                <w:rFonts w:eastAsiaTheme="minorEastAsia"/>
                <w:color w:val="auto"/>
                <w:kern w:val="2"/>
                <w:sz w:val="22"/>
                <w:lang w:eastAsia="en-AU"/>
                <w14:ligatures w14:val="standardContextual"/>
              </w:rPr>
              <w:tab/>
            </w:r>
            <w:r w:rsidR="00621E3A" w:rsidRPr="00D769A0">
              <w:rPr>
                <w:rStyle w:val="Hyperlink"/>
              </w:rPr>
              <w:t>How many samples do I need?</w:t>
            </w:r>
            <w:r w:rsidR="00621E3A">
              <w:rPr>
                <w:webHidden/>
              </w:rPr>
              <w:tab/>
            </w:r>
            <w:r w:rsidR="00621E3A">
              <w:rPr>
                <w:webHidden/>
              </w:rPr>
              <w:fldChar w:fldCharType="begin"/>
            </w:r>
            <w:r w:rsidR="00621E3A">
              <w:rPr>
                <w:webHidden/>
              </w:rPr>
              <w:instrText xml:space="preserve"> PAGEREF _Toc163111968 \h </w:instrText>
            </w:r>
            <w:r w:rsidR="00621E3A">
              <w:rPr>
                <w:webHidden/>
              </w:rPr>
            </w:r>
            <w:r w:rsidR="00621E3A">
              <w:rPr>
                <w:webHidden/>
              </w:rPr>
              <w:fldChar w:fldCharType="separate"/>
            </w:r>
            <w:r w:rsidR="00D77812">
              <w:rPr>
                <w:webHidden/>
              </w:rPr>
              <w:t>21</w:t>
            </w:r>
            <w:r w:rsidR="00621E3A">
              <w:rPr>
                <w:webHidden/>
              </w:rPr>
              <w:fldChar w:fldCharType="end"/>
            </w:r>
          </w:hyperlink>
        </w:p>
        <w:p w14:paraId="26C9B849" w14:textId="0CC0D250" w:rsidR="00621E3A" w:rsidRDefault="00E303D1">
          <w:pPr>
            <w:pStyle w:val="TOC3"/>
            <w:rPr>
              <w:rFonts w:eastAsiaTheme="minorEastAsia"/>
              <w:color w:val="auto"/>
              <w:kern w:val="2"/>
              <w:sz w:val="22"/>
              <w:lang w:eastAsia="en-AU"/>
              <w14:ligatures w14:val="standardContextual"/>
            </w:rPr>
          </w:pPr>
          <w:hyperlink w:anchor="_Toc163111969" w:history="1">
            <w:r w:rsidR="00621E3A" w:rsidRPr="00D769A0">
              <w:rPr>
                <w:rStyle w:val="Hyperlink"/>
              </w:rPr>
              <w:t>6.4.2.</w:t>
            </w:r>
            <w:r w:rsidR="00621E3A">
              <w:rPr>
                <w:rFonts w:eastAsiaTheme="minorEastAsia"/>
                <w:color w:val="auto"/>
                <w:kern w:val="2"/>
                <w:sz w:val="22"/>
                <w:lang w:eastAsia="en-AU"/>
                <w14:ligatures w14:val="standardContextual"/>
              </w:rPr>
              <w:tab/>
            </w:r>
            <w:r w:rsidR="00621E3A" w:rsidRPr="00D769A0">
              <w:rPr>
                <w:rStyle w:val="Hyperlink"/>
              </w:rPr>
              <w:t>Recommended number of sampling results for soil volumes over 5,000m</w:t>
            </w:r>
            <w:r w:rsidR="00621E3A" w:rsidRPr="00D769A0">
              <w:rPr>
                <w:rStyle w:val="Hyperlink"/>
                <w:vertAlign w:val="superscript"/>
              </w:rPr>
              <w:t>3</w:t>
            </w:r>
            <w:r w:rsidR="00621E3A">
              <w:rPr>
                <w:webHidden/>
              </w:rPr>
              <w:tab/>
            </w:r>
            <w:r w:rsidR="00621E3A">
              <w:rPr>
                <w:webHidden/>
              </w:rPr>
              <w:fldChar w:fldCharType="begin"/>
            </w:r>
            <w:r w:rsidR="00621E3A">
              <w:rPr>
                <w:webHidden/>
              </w:rPr>
              <w:instrText xml:space="preserve"> PAGEREF _Toc163111969 \h </w:instrText>
            </w:r>
            <w:r w:rsidR="00621E3A">
              <w:rPr>
                <w:webHidden/>
              </w:rPr>
            </w:r>
            <w:r w:rsidR="00621E3A">
              <w:rPr>
                <w:webHidden/>
              </w:rPr>
              <w:fldChar w:fldCharType="separate"/>
            </w:r>
            <w:r w:rsidR="00D77812">
              <w:rPr>
                <w:webHidden/>
              </w:rPr>
              <w:t>21</w:t>
            </w:r>
            <w:r w:rsidR="00621E3A">
              <w:rPr>
                <w:webHidden/>
              </w:rPr>
              <w:fldChar w:fldCharType="end"/>
            </w:r>
          </w:hyperlink>
        </w:p>
        <w:p w14:paraId="23AF9626" w14:textId="5C50EC9A" w:rsidR="00621E3A" w:rsidRDefault="00E303D1">
          <w:pPr>
            <w:pStyle w:val="TOC3"/>
            <w:rPr>
              <w:rFonts w:eastAsiaTheme="minorEastAsia"/>
              <w:color w:val="auto"/>
              <w:kern w:val="2"/>
              <w:sz w:val="22"/>
              <w:lang w:eastAsia="en-AU"/>
              <w14:ligatures w14:val="standardContextual"/>
            </w:rPr>
          </w:pPr>
          <w:hyperlink w:anchor="_Toc163111970" w:history="1">
            <w:r w:rsidR="00621E3A" w:rsidRPr="00D769A0">
              <w:rPr>
                <w:rStyle w:val="Hyperlink"/>
              </w:rPr>
              <w:t>6.4.3.</w:t>
            </w:r>
            <w:r w:rsidR="00621E3A">
              <w:rPr>
                <w:rFonts w:eastAsiaTheme="minorEastAsia"/>
                <w:color w:val="auto"/>
                <w:kern w:val="2"/>
                <w:sz w:val="22"/>
                <w:lang w:eastAsia="en-AU"/>
                <w14:ligatures w14:val="standardContextual"/>
              </w:rPr>
              <w:tab/>
            </w:r>
            <w:r w:rsidR="00621E3A" w:rsidRPr="00D769A0">
              <w:rPr>
                <w:rStyle w:val="Hyperlink"/>
              </w:rPr>
              <w:t>The combined risk value method</w:t>
            </w:r>
            <w:r w:rsidR="00621E3A">
              <w:rPr>
                <w:webHidden/>
              </w:rPr>
              <w:tab/>
            </w:r>
            <w:r w:rsidR="00621E3A">
              <w:rPr>
                <w:webHidden/>
              </w:rPr>
              <w:fldChar w:fldCharType="begin"/>
            </w:r>
            <w:r w:rsidR="00621E3A">
              <w:rPr>
                <w:webHidden/>
              </w:rPr>
              <w:instrText xml:space="preserve"> PAGEREF _Toc163111970 \h </w:instrText>
            </w:r>
            <w:r w:rsidR="00621E3A">
              <w:rPr>
                <w:webHidden/>
              </w:rPr>
            </w:r>
            <w:r w:rsidR="00621E3A">
              <w:rPr>
                <w:webHidden/>
              </w:rPr>
              <w:fldChar w:fldCharType="separate"/>
            </w:r>
            <w:r w:rsidR="00D77812">
              <w:rPr>
                <w:webHidden/>
              </w:rPr>
              <w:t>22</w:t>
            </w:r>
            <w:r w:rsidR="00621E3A">
              <w:rPr>
                <w:webHidden/>
              </w:rPr>
              <w:fldChar w:fldCharType="end"/>
            </w:r>
          </w:hyperlink>
        </w:p>
        <w:p w14:paraId="221FEA2D" w14:textId="2791A9DC" w:rsidR="00621E3A" w:rsidRDefault="00E303D1">
          <w:pPr>
            <w:pStyle w:val="TOC3"/>
            <w:rPr>
              <w:rFonts w:eastAsiaTheme="minorEastAsia"/>
              <w:color w:val="auto"/>
              <w:kern w:val="2"/>
              <w:sz w:val="22"/>
              <w:lang w:eastAsia="en-AU"/>
              <w14:ligatures w14:val="standardContextual"/>
            </w:rPr>
          </w:pPr>
          <w:hyperlink w:anchor="_Toc163111971" w:history="1">
            <w:r w:rsidR="00621E3A" w:rsidRPr="00D769A0">
              <w:rPr>
                <w:rStyle w:val="Hyperlink"/>
              </w:rPr>
              <w:t>6.4.4.</w:t>
            </w:r>
            <w:r w:rsidR="00621E3A">
              <w:rPr>
                <w:rFonts w:eastAsiaTheme="minorEastAsia"/>
                <w:color w:val="auto"/>
                <w:kern w:val="2"/>
                <w:sz w:val="22"/>
                <w:lang w:eastAsia="en-AU"/>
                <w14:ligatures w14:val="standardContextual"/>
              </w:rPr>
              <w:tab/>
            </w:r>
            <w:r w:rsidR="00621E3A" w:rsidRPr="00D769A0">
              <w:rPr>
                <w:rStyle w:val="Hyperlink"/>
              </w:rPr>
              <w:t>Other approaches</w:t>
            </w:r>
            <w:r w:rsidR="00621E3A">
              <w:rPr>
                <w:webHidden/>
              </w:rPr>
              <w:tab/>
            </w:r>
            <w:r w:rsidR="00621E3A">
              <w:rPr>
                <w:webHidden/>
              </w:rPr>
              <w:fldChar w:fldCharType="begin"/>
            </w:r>
            <w:r w:rsidR="00621E3A">
              <w:rPr>
                <w:webHidden/>
              </w:rPr>
              <w:instrText xml:space="preserve"> PAGEREF _Toc163111971 \h </w:instrText>
            </w:r>
            <w:r w:rsidR="00621E3A">
              <w:rPr>
                <w:webHidden/>
              </w:rPr>
            </w:r>
            <w:r w:rsidR="00621E3A">
              <w:rPr>
                <w:webHidden/>
              </w:rPr>
              <w:fldChar w:fldCharType="separate"/>
            </w:r>
            <w:r w:rsidR="00D77812">
              <w:rPr>
                <w:webHidden/>
              </w:rPr>
              <w:t>23</w:t>
            </w:r>
            <w:r w:rsidR="00621E3A">
              <w:rPr>
                <w:webHidden/>
              </w:rPr>
              <w:fldChar w:fldCharType="end"/>
            </w:r>
          </w:hyperlink>
        </w:p>
        <w:p w14:paraId="3D6786EE" w14:textId="1A2E3591" w:rsidR="00621E3A" w:rsidRDefault="00E303D1" w:rsidP="00D77812">
          <w:pPr>
            <w:pStyle w:val="TOC2"/>
            <w:rPr>
              <w:rFonts w:eastAsiaTheme="minorEastAsia"/>
              <w:noProof/>
              <w:color w:val="auto"/>
              <w:kern w:val="2"/>
              <w:sz w:val="22"/>
              <w:lang w:eastAsia="en-AU"/>
              <w14:ligatures w14:val="standardContextual"/>
            </w:rPr>
          </w:pPr>
          <w:hyperlink w:anchor="_Toc163111972" w:history="1">
            <w:r w:rsidR="00621E3A" w:rsidRPr="00D769A0">
              <w:rPr>
                <w:rStyle w:val="Hyperlink"/>
                <w:noProof/>
              </w:rPr>
              <w:t>6.5.</w:t>
            </w:r>
            <w:r w:rsidR="00621E3A">
              <w:rPr>
                <w:rFonts w:eastAsiaTheme="minorEastAsia"/>
                <w:noProof/>
                <w:color w:val="auto"/>
                <w:kern w:val="2"/>
                <w:sz w:val="22"/>
                <w:lang w:eastAsia="en-AU"/>
                <w14:ligatures w14:val="standardContextual"/>
              </w:rPr>
              <w:tab/>
            </w:r>
            <w:r w:rsidR="00621E3A" w:rsidRPr="00D769A0">
              <w:rPr>
                <w:rStyle w:val="Hyperlink"/>
                <w:noProof/>
              </w:rPr>
              <w:t>Considerations for obtaining a representative sample</w:t>
            </w:r>
            <w:r w:rsidR="00621E3A">
              <w:rPr>
                <w:noProof/>
                <w:webHidden/>
              </w:rPr>
              <w:tab/>
            </w:r>
            <w:r w:rsidR="00621E3A">
              <w:rPr>
                <w:noProof/>
                <w:webHidden/>
              </w:rPr>
              <w:fldChar w:fldCharType="begin"/>
            </w:r>
            <w:r w:rsidR="00621E3A">
              <w:rPr>
                <w:noProof/>
                <w:webHidden/>
              </w:rPr>
              <w:instrText xml:space="preserve"> PAGEREF _Toc163111972 \h </w:instrText>
            </w:r>
            <w:r w:rsidR="00621E3A">
              <w:rPr>
                <w:noProof/>
                <w:webHidden/>
              </w:rPr>
            </w:r>
            <w:r w:rsidR="00621E3A">
              <w:rPr>
                <w:noProof/>
                <w:webHidden/>
              </w:rPr>
              <w:fldChar w:fldCharType="separate"/>
            </w:r>
            <w:r w:rsidR="00D77812">
              <w:rPr>
                <w:noProof/>
                <w:webHidden/>
              </w:rPr>
              <w:t>23</w:t>
            </w:r>
            <w:r w:rsidR="00621E3A">
              <w:rPr>
                <w:noProof/>
                <w:webHidden/>
              </w:rPr>
              <w:fldChar w:fldCharType="end"/>
            </w:r>
          </w:hyperlink>
        </w:p>
        <w:p w14:paraId="47B03659" w14:textId="79C9AA94" w:rsidR="00621E3A" w:rsidRDefault="00E303D1" w:rsidP="00D77812">
          <w:pPr>
            <w:pStyle w:val="TOC2"/>
            <w:rPr>
              <w:rFonts w:eastAsiaTheme="minorEastAsia"/>
              <w:noProof/>
              <w:color w:val="auto"/>
              <w:kern w:val="2"/>
              <w:sz w:val="22"/>
              <w:lang w:eastAsia="en-AU"/>
              <w14:ligatures w14:val="standardContextual"/>
            </w:rPr>
          </w:pPr>
          <w:hyperlink w:anchor="_Toc163111973" w:history="1">
            <w:r w:rsidR="00621E3A" w:rsidRPr="00D769A0">
              <w:rPr>
                <w:rStyle w:val="Hyperlink"/>
                <w:noProof/>
              </w:rPr>
              <w:t>6.6.</w:t>
            </w:r>
            <w:r w:rsidR="00621E3A">
              <w:rPr>
                <w:rFonts w:eastAsiaTheme="minorEastAsia"/>
                <w:noProof/>
                <w:color w:val="auto"/>
                <w:kern w:val="2"/>
                <w:sz w:val="22"/>
                <w:lang w:eastAsia="en-AU"/>
                <w14:ligatures w14:val="standardContextual"/>
              </w:rPr>
              <w:tab/>
            </w:r>
            <w:r w:rsidR="00621E3A" w:rsidRPr="00D769A0">
              <w:rPr>
                <w:rStyle w:val="Hyperlink"/>
                <w:noProof/>
              </w:rPr>
              <w:t>What to test for – Step 6</w:t>
            </w:r>
            <w:r w:rsidR="00621E3A">
              <w:rPr>
                <w:noProof/>
                <w:webHidden/>
              </w:rPr>
              <w:tab/>
            </w:r>
            <w:r w:rsidR="00621E3A">
              <w:rPr>
                <w:noProof/>
                <w:webHidden/>
              </w:rPr>
              <w:fldChar w:fldCharType="begin"/>
            </w:r>
            <w:r w:rsidR="00621E3A">
              <w:rPr>
                <w:noProof/>
                <w:webHidden/>
              </w:rPr>
              <w:instrText xml:space="preserve"> PAGEREF _Toc163111973 \h </w:instrText>
            </w:r>
            <w:r w:rsidR="00621E3A">
              <w:rPr>
                <w:noProof/>
                <w:webHidden/>
              </w:rPr>
            </w:r>
            <w:r w:rsidR="00621E3A">
              <w:rPr>
                <w:noProof/>
                <w:webHidden/>
              </w:rPr>
              <w:fldChar w:fldCharType="separate"/>
            </w:r>
            <w:r w:rsidR="00D77812">
              <w:rPr>
                <w:noProof/>
                <w:webHidden/>
              </w:rPr>
              <w:t>24</w:t>
            </w:r>
            <w:r w:rsidR="00621E3A">
              <w:rPr>
                <w:noProof/>
                <w:webHidden/>
              </w:rPr>
              <w:fldChar w:fldCharType="end"/>
            </w:r>
          </w:hyperlink>
        </w:p>
        <w:p w14:paraId="4E21BEA9" w14:textId="48A1E4BA" w:rsidR="00621E3A" w:rsidRDefault="00E303D1" w:rsidP="00D77812">
          <w:pPr>
            <w:pStyle w:val="TOC2"/>
            <w:rPr>
              <w:rFonts w:eastAsiaTheme="minorEastAsia"/>
              <w:noProof/>
              <w:color w:val="auto"/>
              <w:kern w:val="2"/>
              <w:sz w:val="22"/>
              <w:lang w:eastAsia="en-AU"/>
              <w14:ligatures w14:val="standardContextual"/>
            </w:rPr>
          </w:pPr>
          <w:hyperlink w:anchor="_Toc163111974" w:history="1">
            <w:r w:rsidR="00621E3A" w:rsidRPr="00D769A0">
              <w:rPr>
                <w:rStyle w:val="Hyperlink"/>
                <w:noProof/>
              </w:rPr>
              <w:t>6.7.</w:t>
            </w:r>
            <w:r w:rsidR="00621E3A">
              <w:rPr>
                <w:rFonts w:eastAsiaTheme="minorEastAsia"/>
                <w:noProof/>
                <w:color w:val="auto"/>
                <w:kern w:val="2"/>
                <w:sz w:val="22"/>
                <w:lang w:eastAsia="en-AU"/>
                <w14:ligatures w14:val="standardContextual"/>
              </w:rPr>
              <w:tab/>
            </w:r>
            <w:r w:rsidR="00621E3A" w:rsidRPr="00D769A0">
              <w:rPr>
                <w:rStyle w:val="Hyperlink"/>
                <w:noProof/>
              </w:rPr>
              <w:t>Statistical analysis of results</w:t>
            </w:r>
            <w:r w:rsidR="00621E3A">
              <w:rPr>
                <w:noProof/>
                <w:webHidden/>
              </w:rPr>
              <w:tab/>
            </w:r>
            <w:r w:rsidR="00621E3A">
              <w:rPr>
                <w:noProof/>
                <w:webHidden/>
              </w:rPr>
              <w:fldChar w:fldCharType="begin"/>
            </w:r>
            <w:r w:rsidR="00621E3A">
              <w:rPr>
                <w:noProof/>
                <w:webHidden/>
              </w:rPr>
              <w:instrText xml:space="preserve"> PAGEREF _Toc163111974 \h </w:instrText>
            </w:r>
            <w:r w:rsidR="00621E3A">
              <w:rPr>
                <w:noProof/>
                <w:webHidden/>
              </w:rPr>
            </w:r>
            <w:r w:rsidR="00621E3A">
              <w:rPr>
                <w:noProof/>
                <w:webHidden/>
              </w:rPr>
              <w:fldChar w:fldCharType="separate"/>
            </w:r>
            <w:r w:rsidR="00D77812">
              <w:rPr>
                <w:noProof/>
                <w:webHidden/>
              </w:rPr>
              <w:t>24</w:t>
            </w:r>
            <w:r w:rsidR="00621E3A">
              <w:rPr>
                <w:noProof/>
                <w:webHidden/>
              </w:rPr>
              <w:fldChar w:fldCharType="end"/>
            </w:r>
          </w:hyperlink>
        </w:p>
        <w:p w14:paraId="7F9C3A6C" w14:textId="05D0A23E" w:rsidR="00621E3A" w:rsidRDefault="00E303D1">
          <w:pPr>
            <w:pStyle w:val="TOC3"/>
            <w:rPr>
              <w:rFonts w:eastAsiaTheme="minorEastAsia"/>
              <w:color w:val="auto"/>
              <w:kern w:val="2"/>
              <w:sz w:val="22"/>
              <w:lang w:eastAsia="en-AU"/>
              <w14:ligatures w14:val="standardContextual"/>
            </w:rPr>
          </w:pPr>
          <w:hyperlink w:anchor="_Toc163111975" w:history="1">
            <w:r w:rsidR="00621E3A" w:rsidRPr="00D769A0">
              <w:rPr>
                <w:rStyle w:val="Hyperlink"/>
              </w:rPr>
              <w:t>6.7.1.</w:t>
            </w:r>
            <w:r w:rsidR="00621E3A">
              <w:rPr>
                <w:rFonts w:eastAsiaTheme="minorEastAsia"/>
                <w:color w:val="auto"/>
                <w:kern w:val="2"/>
                <w:sz w:val="22"/>
                <w:lang w:eastAsia="en-AU"/>
                <w14:ligatures w14:val="standardContextual"/>
              </w:rPr>
              <w:tab/>
            </w:r>
            <w:r w:rsidR="00621E3A" w:rsidRPr="00D769A0">
              <w:rPr>
                <w:rStyle w:val="Hyperlink"/>
              </w:rPr>
              <w:t>Use of the maximum concentration</w:t>
            </w:r>
            <w:r w:rsidR="00621E3A">
              <w:rPr>
                <w:webHidden/>
              </w:rPr>
              <w:tab/>
            </w:r>
            <w:r w:rsidR="00621E3A">
              <w:rPr>
                <w:webHidden/>
              </w:rPr>
              <w:fldChar w:fldCharType="begin"/>
            </w:r>
            <w:r w:rsidR="00621E3A">
              <w:rPr>
                <w:webHidden/>
              </w:rPr>
              <w:instrText xml:space="preserve"> PAGEREF _Toc163111975 \h </w:instrText>
            </w:r>
            <w:r w:rsidR="00621E3A">
              <w:rPr>
                <w:webHidden/>
              </w:rPr>
            </w:r>
            <w:r w:rsidR="00621E3A">
              <w:rPr>
                <w:webHidden/>
              </w:rPr>
              <w:fldChar w:fldCharType="separate"/>
            </w:r>
            <w:r w:rsidR="00D77812">
              <w:rPr>
                <w:webHidden/>
              </w:rPr>
              <w:t>24</w:t>
            </w:r>
            <w:r w:rsidR="00621E3A">
              <w:rPr>
                <w:webHidden/>
              </w:rPr>
              <w:fldChar w:fldCharType="end"/>
            </w:r>
          </w:hyperlink>
        </w:p>
        <w:p w14:paraId="277A4A0E" w14:textId="2FECE2DD" w:rsidR="00621E3A" w:rsidRDefault="00E303D1">
          <w:pPr>
            <w:pStyle w:val="TOC3"/>
            <w:rPr>
              <w:rFonts w:eastAsiaTheme="minorEastAsia"/>
              <w:color w:val="auto"/>
              <w:kern w:val="2"/>
              <w:sz w:val="22"/>
              <w:lang w:eastAsia="en-AU"/>
              <w14:ligatures w14:val="standardContextual"/>
            </w:rPr>
          </w:pPr>
          <w:hyperlink w:anchor="_Toc163111976" w:history="1">
            <w:r w:rsidR="00621E3A" w:rsidRPr="00D769A0">
              <w:rPr>
                <w:rStyle w:val="Hyperlink"/>
              </w:rPr>
              <w:t>6.7.2.</w:t>
            </w:r>
            <w:r w:rsidR="00621E3A">
              <w:rPr>
                <w:rFonts w:eastAsiaTheme="minorEastAsia"/>
                <w:color w:val="auto"/>
                <w:kern w:val="2"/>
                <w:sz w:val="22"/>
                <w:lang w:eastAsia="en-AU"/>
                <w14:ligatures w14:val="standardContextual"/>
              </w:rPr>
              <w:tab/>
            </w:r>
            <w:r w:rsidR="00621E3A" w:rsidRPr="00D769A0">
              <w:rPr>
                <w:rStyle w:val="Hyperlink"/>
              </w:rPr>
              <w:t>Calculation of 95% UCL average</w:t>
            </w:r>
            <w:r w:rsidR="00621E3A">
              <w:rPr>
                <w:webHidden/>
              </w:rPr>
              <w:tab/>
            </w:r>
            <w:r w:rsidR="00621E3A">
              <w:rPr>
                <w:webHidden/>
              </w:rPr>
              <w:fldChar w:fldCharType="begin"/>
            </w:r>
            <w:r w:rsidR="00621E3A">
              <w:rPr>
                <w:webHidden/>
              </w:rPr>
              <w:instrText xml:space="preserve"> PAGEREF _Toc163111976 \h </w:instrText>
            </w:r>
            <w:r w:rsidR="00621E3A">
              <w:rPr>
                <w:webHidden/>
              </w:rPr>
            </w:r>
            <w:r w:rsidR="00621E3A">
              <w:rPr>
                <w:webHidden/>
              </w:rPr>
              <w:fldChar w:fldCharType="separate"/>
            </w:r>
            <w:r w:rsidR="00D77812">
              <w:rPr>
                <w:webHidden/>
              </w:rPr>
              <w:t>24</w:t>
            </w:r>
            <w:r w:rsidR="00621E3A">
              <w:rPr>
                <w:webHidden/>
              </w:rPr>
              <w:fldChar w:fldCharType="end"/>
            </w:r>
          </w:hyperlink>
        </w:p>
        <w:p w14:paraId="1977C8A4" w14:textId="2DC816EC" w:rsidR="00621E3A" w:rsidRDefault="00E303D1">
          <w:pPr>
            <w:pStyle w:val="TOC3"/>
            <w:rPr>
              <w:rFonts w:eastAsiaTheme="minorEastAsia"/>
              <w:color w:val="auto"/>
              <w:kern w:val="2"/>
              <w:sz w:val="22"/>
              <w:lang w:eastAsia="en-AU"/>
              <w14:ligatures w14:val="standardContextual"/>
            </w:rPr>
          </w:pPr>
          <w:hyperlink w:anchor="_Toc163111977" w:history="1">
            <w:r w:rsidR="00621E3A" w:rsidRPr="00D769A0">
              <w:rPr>
                <w:rStyle w:val="Hyperlink"/>
              </w:rPr>
              <w:t>6.7.3.</w:t>
            </w:r>
            <w:r w:rsidR="00621E3A">
              <w:rPr>
                <w:rFonts w:eastAsiaTheme="minorEastAsia"/>
                <w:color w:val="auto"/>
                <w:kern w:val="2"/>
                <w:sz w:val="22"/>
                <w:lang w:eastAsia="en-AU"/>
                <w14:ligatures w14:val="standardContextual"/>
              </w:rPr>
              <w:tab/>
            </w:r>
            <w:r w:rsidR="00621E3A" w:rsidRPr="00D769A0">
              <w:rPr>
                <w:rStyle w:val="Hyperlink"/>
              </w:rPr>
              <w:t>Dealing with non-detects</w:t>
            </w:r>
            <w:r w:rsidR="00621E3A">
              <w:rPr>
                <w:webHidden/>
              </w:rPr>
              <w:tab/>
            </w:r>
            <w:r w:rsidR="00621E3A">
              <w:rPr>
                <w:webHidden/>
              </w:rPr>
              <w:fldChar w:fldCharType="begin"/>
            </w:r>
            <w:r w:rsidR="00621E3A">
              <w:rPr>
                <w:webHidden/>
              </w:rPr>
              <w:instrText xml:space="preserve"> PAGEREF _Toc163111977 \h </w:instrText>
            </w:r>
            <w:r w:rsidR="00621E3A">
              <w:rPr>
                <w:webHidden/>
              </w:rPr>
            </w:r>
            <w:r w:rsidR="00621E3A">
              <w:rPr>
                <w:webHidden/>
              </w:rPr>
              <w:fldChar w:fldCharType="separate"/>
            </w:r>
            <w:r w:rsidR="00D77812">
              <w:rPr>
                <w:webHidden/>
              </w:rPr>
              <w:t>25</w:t>
            </w:r>
            <w:r w:rsidR="00621E3A">
              <w:rPr>
                <w:webHidden/>
              </w:rPr>
              <w:fldChar w:fldCharType="end"/>
            </w:r>
          </w:hyperlink>
        </w:p>
        <w:p w14:paraId="2358EEFB" w14:textId="70241F04" w:rsidR="00621E3A" w:rsidRDefault="00E303D1">
          <w:pPr>
            <w:pStyle w:val="TOC3"/>
            <w:rPr>
              <w:rFonts w:eastAsiaTheme="minorEastAsia"/>
              <w:color w:val="auto"/>
              <w:kern w:val="2"/>
              <w:sz w:val="22"/>
              <w:lang w:eastAsia="en-AU"/>
              <w14:ligatures w14:val="standardContextual"/>
            </w:rPr>
          </w:pPr>
          <w:hyperlink w:anchor="_Toc163111978" w:history="1">
            <w:r w:rsidR="00621E3A" w:rsidRPr="00D769A0">
              <w:rPr>
                <w:rStyle w:val="Hyperlink"/>
              </w:rPr>
              <w:t>6.7.4.</w:t>
            </w:r>
            <w:r w:rsidR="00621E3A">
              <w:rPr>
                <w:rFonts w:eastAsiaTheme="minorEastAsia"/>
                <w:color w:val="auto"/>
                <w:kern w:val="2"/>
                <w:sz w:val="22"/>
                <w:lang w:eastAsia="en-AU"/>
                <w14:ligatures w14:val="standardContextual"/>
              </w:rPr>
              <w:tab/>
            </w:r>
            <w:r w:rsidR="00621E3A" w:rsidRPr="00D769A0">
              <w:rPr>
                <w:rStyle w:val="Hyperlink"/>
              </w:rPr>
              <w:t>Identifying and dealing with statistical outliers</w:t>
            </w:r>
            <w:r w:rsidR="00621E3A">
              <w:rPr>
                <w:webHidden/>
              </w:rPr>
              <w:tab/>
            </w:r>
            <w:r w:rsidR="00621E3A">
              <w:rPr>
                <w:webHidden/>
              </w:rPr>
              <w:fldChar w:fldCharType="begin"/>
            </w:r>
            <w:r w:rsidR="00621E3A">
              <w:rPr>
                <w:webHidden/>
              </w:rPr>
              <w:instrText xml:space="preserve"> PAGEREF _Toc163111978 \h </w:instrText>
            </w:r>
            <w:r w:rsidR="00621E3A">
              <w:rPr>
                <w:webHidden/>
              </w:rPr>
            </w:r>
            <w:r w:rsidR="00621E3A">
              <w:rPr>
                <w:webHidden/>
              </w:rPr>
              <w:fldChar w:fldCharType="separate"/>
            </w:r>
            <w:r w:rsidR="00D77812">
              <w:rPr>
                <w:webHidden/>
              </w:rPr>
              <w:t>25</w:t>
            </w:r>
            <w:r w:rsidR="00621E3A">
              <w:rPr>
                <w:webHidden/>
              </w:rPr>
              <w:fldChar w:fldCharType="end"/>
            </w:r>
          </w:hyperlink>
        </w:p>
        <w:p w14:paraId="25D4DDE4" w14:textId="34C6E101" w:rsidR="00621E3A" w:rsidRDefault="00E303D1">
          <w:pPr>
            <w:pStyle w:val="TOC3"/>
            <w:rPr>
              <w:rFonts w:eastAsiaTheme="minorEastAsia"/>
              <w:color w:val="auto"/>
              <w:kern w:val="2"/>
              <w:sz w:val="22"/>
              <w:lang w:eastAsia="en-AU"/>
              <w14:ligatures w14:val="standardContextual"/>
            </w:rPr>
          </w:pPr>
          <w:hyperlink w:anchor="_Toc163111979" w:history="1">
            <w:r w:rsidR="00621E3A" w:rsidRPr="00D769A0">
              <w:rPr>
                <w:rStyle w:val="Hyperlink"/>
              </w:rPr>
              <w:t>6.7.5.</w:t>
            </w:r>
            <w:r w:rsidR="00621E3A">
              <w:rPr>
                <w:rFonts w:eastAsiaTheme="minorEastAsia"/>
                <w:color w:val="auto"/>
                <w:kern w:val="2"/>
                <w:sz w:val="22"/>
                <w:lang w:eastAsia="en-AU"/>
                <w14:ligatures w14:val="standardContextual"/>
              </w:rPr>
              <w:tab/>
            </w:r>
            <w:r w:rsidR="00621E3A" w:rsidRPr="00D769A0">
              <w:rPr>
                <w:rStyle w:val="Hyperlink"/>
              </w:rPr>
              <w:t>Defining a new classification domain when a statistical outlier is identified</w:t>
            </w:r>
            <w:r w:rsidR="00621E3A">
              <w:rPr>
                <w:webHidden/>
              </w:rPr>
              <w:tab/>
            </w:r>
            <w:r w:rsidR="00621E3A">
              <w:rPr>
                <w:webHidden/>
              </w:rPr>
              <w:fldChar w:fldCharType="begin"/>
            </w:r>
            <w:r w:rsidR="00621E3A">
              <w:rPr>
                <w:webHidden/>
              </w:rPr>
              <w:instrText xml:space="preserve"> PAGEREF _Toc163111979 \h </w:instrText>
            </w:r>
            <w:r w:rsidR="00621E3A">
              <w:rPr>
                <w:webHidden/>
              </w:rPr>
            </w:r>
            <w:r w:rsidR="00621E3A">
              <w:rPr>
                <w:webHidden/>
              </w:rPr>
              <w:fldChar w:fldCharType="separate"/>
            </w:r>
            <w:r w:rsidR="00D77812">
              <w:rPr>
                <w:webHidden/>
              </w:rPr>
              <w:t>26</w:t>
            </w:r>
            <w:r w:rsidR="00621E3A">
              <w:rPr>
                <w:webHidden/>
              </w:rPr>
              <w:fldChar w:fldCharType="end"/>
            </w:r>
          </w:hyperlink>
        </w:p>
        <w:p w14:paraId="72512AF9" w14:textId="4CB2A347" w:rsidR="00621E3A" w:rsidRDefault="00E303D1" w:rsidP="00D77812">
          <w:pPr>
            <w:pStyle w:val="TOC2"/>
            <w:rPr>
              <w:rFonts w:eastAsiaTheme="minorEastAsia"/>
              <w:noProof/>
              <w:color w:val="auto"/>
              <w:kern w:val="2"/>
              <w:sz w:val="22"/>
              <w:lang w:eastAsia="en-AU"/>
              <w14:ligatures w14:val="standardContextual"/>
            </w:rPr>
          </w:pPr>
          <w:hyperlink w:anchor="_Toc163111980" w:history="1">
            <w:r w:rsidR="00621E3A" w:rsidRPr="00D769A0">
              <w:rPr>
                <w:rStyle w:val="Hyperlink"/>
                <w:noProof/>
              </w:rPr>
              <w:t>6.8.</w:t>
            </w:r>
            <w:r w:rsidR="00621E3A">
              <w:rPr>
                <w:rFonts w:eastAsiaTheme="minorEastAsia"/>
                <w:noProof/>
                <w:color w:val="auto"/>
                <w:kern w:val="2"/>
                <w:sz w:val="22"/>
                <w:lang w:eastAsia="en-AU"/>
                <w14:ligatures w14:val="standardContextual"/>
              </w:rPr>
              <w:tab/>
            </w:r>
            <w:r w:rsidR="00621E3A" w:rsidRPr="00D769A0">
              <w:rPr>
                <w:rStyle w:val="Hyperlink"/>
                <w:noProof/>
              </w:rPr>
              <w:t>Leachability testing and the 20 times rule</w:t>
            </w:r>
            <w:r w:rsidR="00621E3A">
              <w:rPr>
                <w:noProof/>
                <w:webHidden/>
              </w:rPr>
              <w:tab/>
            </w:r>
            <w:r w:rsidR="00621E3A">
              <w:rPr>
                <w:noProof/>
                <w:webHidden/>
              </w:rPr>
              <w:fldChar w:fldCharType="begin"/>
            </w:r>
            <w:r w:rsidR="00621E3A">
              <w:rPr>
                <w:noProof/>
                <w:webHidden/>
              </w:rPr>
              <w:instrText xml:space="preserve"> PAGEREF _Toc163111980 \h </w:instrText>
            </w:r>
            <w:r w:rsidR="00621E3A">
              <w:rPr>
                <w:noProof/>
                <w:webHidden/>
              </w:rPr>
            </w:r>
            <w:r w:rsidR="00621E3A">
              <w:rPr>
                <w:noProof/>
                <w:webHidden/>
              </w:rPr>
              <w:fldChar w:fldCharType="separate"/>
            </w:r>
            <w:r w:rsidR="00D77812">
              <w:rPr>
                <w:noProof/>
                <w:webHidden/>
              </w:rPr>
              <w:t>27</w:t>
            </w:r>
            <w:r w:rsidR="00621E3A">
              <w:rPr>
                <w:noProof/>
                <w:webHidden/>
              </w:rPr>
              <w:fldChar w:fldCharType="end"/>
            </w:r>
          </w:hyperlink>
        </w:p>
        <w:p w14:paraId="2EEA86AC" w14:textId="7C2EB24E" w:rsidR="00621E3A" w:rsidRDefault="00E303D1" w:rsidP="00D77812">
          <w:pPr>
            <w:pStyle w:val="TOC2"/>
            <w:rPr>
              <w:rFonts w:eastAsiaTheme="minorEastAsia"/>
              <w:noProof/>
              <w:color w:val="auto"/>
              <w:kern w:val="2"/>
              <w:sz w:val="22"/>
              <w:lang w:eastAsia="en-AU"/>
              <w14:ligatures w14:val="standardContextual"/>
            </w:rPr>
          </w:pPr>
          <w:hyperlink w:anchor="_Toc163111981" w:history="1">
            <w:r w:rsidR="00621E3A" w:rsidRPr="00D769A0">
              <w:rPr>
                <w:rStyle w:val="Hyperlink"/>
                <w:noProof/>
              </w:rPr>
              <w:t>6.9.</w:t>
            </w:r>
            <w:r w:rsidR="00621E3A">
              <w:rPr>
                <w:rFonts w:eastAsiaTheme="minorEastAsia"/>
                <w:noProof/>
                <w:color w:val="auto"/>
                <w:kern w:val="2"/>
                <w:sz w:val="22"/>
                <w:lang w:eastAsia="en-AU"/>
                <w14:ligatures w14:val="standardContextual"/>
              </w:rPr>
              <w:tab/>
            </w:r>
            <w:r w:rsidR="00621E3A" w:rsidRPr="00D769A0">
              <w:rPr>
                <w:rStyle w:val="Hyperlink"/>
                <w:noProof/>
              </w:rPr>
              <w:t>Quality assurance and quality control considerations</w:t>
            </w:r>
            <w:r w:rsidR="00621E3A">
              <w:rPr>
                <w:noProof/>
                <w:webHidden/>
              </w:rPr>
              <w:tab/>
            </w:r>
            <w:r w:rsidR="00621E3A">
              <w:rPr>
                <w:noProof/>
                <w:webHidden/>
              </w:rPr>
              <w:fldChar w:fldCharType="begin"/>
            </w:r>
            <w:r w:rsidR="00621E3A">
              <w:rPr>
                <w:noProof/>
                <w:webHidden/>
              </w:rPr>
              <w:instrText xml:space="preserve"> PAGEREF _Toc163111981 \h </w:instrText>
            </w:r>
            <w:r w:rsidR="00621E3A">
              <w:rPr>
                <w:noProof/>
                <w:webHidden/>
              </w:rPr>
            </w:r>
            <w:r w:rsidR="00621E3A">
              <w:rPr>
                <w:noProof/>
                <w:webHidden/>
              </w:rPr>
              <w:fldChar w:fldCharType="separate"/>
            </w:r>
            <w:r w:rsidR="00D77812">
              <w:rPr>
                <w:noProof/>
                <w:webHidden/>
              </w:rPr>
              <w:t>28</w:t>
            </w:r>
            <w:r w:rsidR="00621E3A">
              <w:rPr>
                <w:noProof/>
                <w:webHidden/>
              </w:rPr>
              <w:fldChar w:fldCharType="end"/>
            </w:r>
          </w:hyperlink>
        </w:p>
        <w:p w14:paraId="763D43D5" w14:textId="267B6089" w:rsidR="00621E3A" w:rsidRDefault="00E303D1">
          <w:pPr>
            <w:pStyle w:val="TOC3"/>
            <w:rPr>
              <w:rFonts w:eastAsiaTheme="minorEastAsia"/>
              <w:color w:val="auto"/>
              <w:kern w:val="2"/>
              <w:sz w:val="22"/>
              <w:lang w:eastAsia="en-AU"/>
              <w14:ligatures w14:val="standardContextual"/>
            </w:rPr>
          </w:pPr>
          <w:hyperlink w:anchor="_Toc163111982" w:history="1">
            <w:r w:rsidR="00621E3A" w:rsidRPr="00D769A0">
              <w:rPr>
                <w:rStyle w:val="Hyperlink"/>
              </w:rPr>
              <w:t>6.9.1.</w:t>
            </w:r>
            <w:r w:rsidR="00621E3A">
              <w:rPr>
                <w:rFonts w:eastAsiaTheme="minorEastAsia"/>
                <w:color w:val="auto"/>
                <w:kern w:val="2"/>
                <w:sz w:val="22"/>
                <w:lang w:eastAsia="en-AU"/>
                <w14:ligatures w14:val="standardContextual"/>
              </w:rPr>
              <w:tab/>
            </w:r>
            <w:r w:rsidR="00621E3A" w:rsidRPr="00D769A0">
              <w:rPr>
                <w:rStyle w:val="Hyperlink"/>
              </w:rPr>
              <w:t>Quality control samples</w:t>
            </w:r>
            <w:r w:rsidR="00621E3A">
              <w:rPr>
                <w:webHidden/>
              </w:rPr>
              <w:tab/>
            </w:r>
            <w:r w:rsidR="00621E3A">
              <w:rPr>
                <w:webHidden/>
              </w:rPr>
              <w:fldChar w:fldCharType="begin"/>
            </w:r>
            <w:r w:rsidR="00621E3A">
              <w:rPr>
                <w:webHidden/>
              </w:rPr>
              <w:instrText xml:space="preserve"> PAGEREF _Toc163111982 \h </w:instrText>
            </w:r>
            <w:r w:rsidR="00621E3A">
              <w:rPr>
                <w:webHidden/>
              </w:rPr>
            </w:r>
            <w:r w:rsidR="00621E3A">
              <w:rPr>
                <w:webHidden/>
              </w:rPr>
              <w:fldChar w:fldCharType="separate"/>
            </w:r>
            <w:r w:rsidR="00D77812">
              <w:rPr>
                <w:webHidden/>
              </w:rPr>
              <w:t>28</w:t>
            </w:r>
            <w:r w:rsidR="00621E3A">
              <w:rPr>
                <w:webHidden/>
              </w:rPr>
              <w:fldChar w:fldCharType="end"/>
            </w:r>
          </w:hyperlink>
        </w:p>
        <w:p w14:paraId="276029EF" w14:textId="66332788"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83" w:history="1">
            <w:r w:rsidR="00621E3A" w:rsidRPr="00D769A0">
              <w:rPr>
                <w:rStyle w:val="Hyperlink"/>
                <w:noProof/>
              </w:rPr>
              <w:t>7.</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Assigning a waste category and classifying waste – Step 7</w:t>
            </w:r>
            <w:r w:rsidR="00621E3A">
              <w:rPr>
                <w:noProof/>
                <w:webHidden/>
              </w:rPr>
              <w:tab/>
            </w:r>
            <w:r w:rsidR="00621E3A">
              <w:rPr>
                <w:noProof/>
                <w:webHidden/>
              </w:rPr>
              <w:fldChar w:fldCharType="begin"/>
            </w:r>
            <w:r w:rsidR="00621E3A">
              <w:rPr>
                <w:noProof/>
                <w:webHidden/>
              </w:rPr>
              <w:instrText xml:space="preserve"> PAGEREF _Toc163111983 \h </w:instrText>
            </w:r>
            <w:r w:rsidR="00621E3A">
              <w:rPr>
                <w:noProof/>
                <w:webHidden/>
              </w:rPr>
            </w:r>
            <w:r w:rsidR="00621E3A">
              <w:rPr>
                <w:noProof/>
                <w:webHidden/>
              </w:rPr>
              <w:fldChar w:fldCharType="separate"/>
            </w:r>
            <w:r w:rsidR="00D77812">
              <w:rPr>
                <w:noProof/>
                <w:webHidden/>
              </w:rPr>
              <w:t>30</w:t>
            </w:r>
            <w:r w:rsidR="00621E3A">
              <w:rPr>
                <w:noProof/>
                <w:webHidden/>
              </w:rPr>
              <w:fldChar w:fldCharType="end"/>
            </w:r>
          </w:hyperlink>
        </w:p>
        <w:p w14:paraId="2F356A80" w14:textId="53807C59"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84" w:history="1">
            <w:r w:rsidR="00621E3A" w:rsidRPr="00D769A0">
              <w:rPr>
                <w:rStyle w:val="Hyperlink"/>
                <w:noProof/>
              </w:rPr>
              <w:t>8.</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Using accredited consigner or environmental auditors</w:t>
            </w:r>
            <w:r w:rsidR="00621E3A">
              <w:rPr>
                <w:noProof/>
                <w:webHidden/>
              </w:rPr>
              <w:tab/>
            </w:r>
            <w:r w:rsidR="00621E3A">
              <w:rPr>
                <w:noProof/>
                <w:webHidden/>
              </w:rPr>
              <w:fldChar w:fldCharType="begin"/>
            </w:r>
            <w:r w:rsidR="00621E3A">
              <w:rPr>
                <w:noProof/>
                <w:webHidden/>
              </w:rPr>
              <w:instrText xml:space="preserve"> PAGEREF _Toc163111984 \h </w:instrText>
            </w:r>
            <w:r w:rsidR="00621E3A">
              <w:rPr>
                <w:noProof/>
                <w:webHidden/>
              </w:rPr>
            </w:r>
            <w:r w:rsidR="00621E3A">
              <w:rPr>
                <w:noProof/>
                <w:webHidden/>
              </w:rPr>
              <w:fldChar w:fldCharType="separate"/>
            </w:r>
            <w:r w:rsidR="00D77812">
              <w:rPr>
                <w:noProof/>
                <w:webHidden/>
              </w:rPr>
              <w:t>30</w:t>
            </w:r>
            <w:r w:rsidR="00621E3A">
              <w:rPr>
                <w:noProof/>
                <w:webHidden/>
              </w:rPr>
              <w:fldChar w:fldCharType="end"/>
            </w:r>
          </w:hyperlink>
        </w:p>
        <w:p w14:paraId="2F437E94" w14:textId="032F4A69" w:rsidR="00621E3A" w:rsidRDefault="00E303D1" w:rsidP="00D77812">
          <w:pPr>
            <w:pStyle w:val="TOC2"/>
            <w:rPr>
              <w:rFonts w:eastAsiaTheme="minorEastAsia"/>
              <w:noProof/>
              <w:color w:val="auto"/>
              <w:kern w:val="2"/>
              <w:sz w:val="22"/>
              <w:lang w:eastAsia="en-AU"/>
              <w14:ligatures w14:val="standardContextual"/>
            </w:rPr>
          </w:pPr>
          <w:hyperlink w:anchor="_Toc163111985" w:history="1">
            <w:r w:rsidR="00621E3A" w:rsidRPr="00D769A0">
              <w:rPr>
                <w:rStyle w:val="Hyperlink"/>
                <w:noProof/>
              </w:rPr>
              <w:t>8.1.</w:t>
            </w:r>
            <w:r w:rsidR="00621E3A">
              <w:rPr>
                <w:rFonts w:eastAsiaTheme="minorEastAsia"/>
                <w:noProof/>
                <w:color w:val="auto"/>
                <w:kern w:val="2"/>
                <w:sz w:val="22"/>
                <w:lang w:eastAsia="en-AU"/>
                <w14:ligatures w14:val="standardContextual"/>
              </w:rPr>
              <w:tab/>
            </w:r>
            <w:r w:rsidR="00621E3A" w:rsidRPr="00D769A0">
              <w:rPr>
                <w:rStyle w:val="Hyperlink"/>
                <w:noProof/>
              </w:rPr>
              <w:t>How an accredited consigner may assist</w:t>
            </w:r>
            <w:r w:rsidR="00621E3A">
              <w:rPr>
                <w:noProof/>
                <w:webHidden/>
              </w:rPr>
              <w:tab/>
            </w:r>
            <w:r w:rsidR="00621E3A">
              <w:rPr>
                <w:noProof/>
                <w:webHidden/>
              </w:rPr>
              <w:fldChar w:fldCharType="begin"/>
            </w:r>
            <w:r w:rsidR="00621E3A">
              <w:rPr>
                <w:noProof/>
                <w:webHidden/>
              </w:rPr>
              <w:instrText xml:space="preserve"> PAGEREF _Toc163111985 \h </w:instrText>
            </w:r>
            <w:r w:rsidR="00621E3A">
              <w:rPr>
                <w:noProof/>
                <w:webHidden/>
              </w:rPr>
            </w:r>
            <w:r w:rsidR="00621E3A">
              <w:rPr>
                <w:noProof/>
                <w:webHidden/>
              </w:rPr>
              <w:fldChar w:fldCharType="separate"/>
            </w:r>
            <w:r w:rsidR="00D77812">
              <w:rPr>
                <w:noProof/>
                <w:webHidden/>
              </w:rPr>
              <w:t>30</w:t>
            </w:r>
            <w:r w:rsidR="00621E3A">
              <w:rPr>
                <w:noProof/>
                <w:webHidden/>
              </w:rPr>
              <w:fldChar w:fldCharType="end"/>
            </w:r>
          </w:hyperlink>
        </w:p>
        <w:p w14:paraId="4B5BB195" w14:textId="48465D16" w:rsidR="00621E3A" w:rsidRDefault="00E303D1" w:rsidP="00D77812">
          <w:pPr>
            <w:pStyle w:val="TOC2"/>
            <w:rPr>
              <w:rFonts w:eastAsiaTheme="minorEastAsia"/>
              <w:noProof/>
              <w:color w:val="auto"/>
              <w:kern w:val="2"/>
              <w:sz w:val="22"/>
              <w:lang w:eastAsia="en-AU"/>
              <w14:ligatures w14:val="standardContextual"/>
            </w:rPr>
          </w:pPr>
          <w:hyperlink w:anchor="_Toc163111986" w:history="1">
            <w:r w:rsidR="00621E3A" w:rsidRPr="00D769A0">
              <w:rPr>
                <w:rStyle w:val="Hyperlink"/>
                <w:noProof/>
              </w:rPr>
              <w:t>8.2.</w:t>
            </w:r>
            <w:r w:rsidR="00621E3A">
              <w:rPr>
                <w:rFonts w:eastAsiaTheme="minorEastAsia"/>
                <w:noProof/>
                <w:color w:val="auto"/>
                <w:kern w:val="2"/>
                <w:sz w:val="22"/>
                <w:lang w:eastAsia="en-AU"/>
                <w14:ligatures w14:val="standardContextual"/>
              </w:rPr>
              <w:tab/>
            </w:r>
            <w:r w:rsidR="00621E3A" w:rsidRPr="00D769A0">
              <w:rPr>
                <w:rStyle w:val="Hyperlink"/>
                <w:noProof/>
              </w:rPr>
              <w:t>How an environmental auditor may assist</w:t>
            </w:r>
            <w:r w:rsidR="00621E3A">
              <w:rPr>
                <w:noProof/>
                <w:webHidden/>
              </w:rPr>
              <w:tab/>
            </w:r>
            <w:r w:rsidR="00621E3A">
              <w:rPr>
                <w:noProof/>
                <w:webHidden/>
              </w:rPr>
              <w:fldChar w:fldCharType="begin"/>
            </w:r>
            <w:r w:rsidR="00621E3A">
              <w:rPr>
                <w:noProof/>
                <w:webHidden/>
              </w:rPr>
              <w:instrText xml:space="preserve"> PAGEREF _Toc163111986 \h </w:instrText>
            </w:r>
            <w:r w:rsidR="00621E3A">
              <w:rPr>
                <w:noProof/>
                <w:webHidden/>
              </w:rPr>
            </w:r>
            <w:r w:rsidR="00621E3A">
              <w:rPr>
                <w:noProof/>
                <w:webHidden/>
              </w:rPr>
              <w:fldChar w:fldCharType="separate"/>
            </w:r>
            <w:r w:rsidR="00D77812">
              <w:rPr>
                <w:noProof/>
                <w:webHidden/>
              </w:rPr>
              <w:t>30</w:t>
            </w:r>
            <w:r w:rsidR="00621E3A">
              <w:rPr>
                <w:noProof/>
                <w:webHidden/>
              </w:rPr>
              <w:fldChar w:fldCharType="end"/>
            </w:r>
          </w:hyperlink>
        </w:p>
        <w:p w14:paraId="17B8755A" w14:textId="4E6DDEA6"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87" w:history="1">
            <w:r w:rsidR="00621E3A" w:rsidRPr="00D769A0">
              <w:rPr>
                <w:rStyle w:val="Hyperlink"/>
                <w:noProof/>
              </w:rPr>
              <w:t>9.</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Glossary and definitions</w:t>
            </w:r>
            <w:r w:rsidR="00621E3A">
              <w:rPr>
                <w:noProof/>
                <w:webHidden/>
              </w:rPr>
              <w:tab/>
            </w:r>
            <w:r w:rsidR="00621E3A">
              <w:rPr>
                <w:noProof/>
                <w:webHidden/>
              </w:rPr>
              <w:fldChar w:fldCharType="begin"/>
            </w:r>
            <w:r w:rsidR="00621E3A">
              <w:rPr>
                <w:noProof/>
                <w:webHidden/>
              </w:rPr>
              <w:instrText xml:space="preserve"> PAGEREF _Toc163111987 \h </w:instrText>
            </w:r>
            <w:r w:rsidR="00621E3A">
              <w:rPr>
                <w:noProof/>
                <w:webHidden/>
              </w:rPr>
            </w:r>
            <w:r w:rsidR="00621E3A">
              <w:rPr>
                <w:noProof/>
                <w:webHidden/>
              </w:rPr>
              <w:fldChar w:fldCharType="separate"/>
            </w:r>
            <w:r w:rsidR="00D77812">
              <w:rPr>
                <w:noProof/>
                <w:webHidden/>
              </w:rPr>
              <w:t>31</w:t>
            </w:r>
            <w:r w:rsidR="00621E3A">
              <w:rPr>
                <w:noProof/>
                <w:webHidden/>
              </w:rPr>
              <w:fldChar w:fldCharType="end"/>
            </w:r>
          </w:hyperlink>
        </w:p>
        <w:p w14:paraId="1A7AB778" w14:textId="680365FC"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88" w:history="1">
            <w:r w:rsidR="00621E3A" w:rsidRPr="00D769A0">
              <w:rPr>
                <w:rStyle w:val="Hyperlink"/>
                <w:noProof/>
              </w:rPr>
              <w:t>10.</w:t>
            </w:r>
            <w:r w:rsidR="00621E3A">
              <w:rPr>
                <w:rFonts w:asciiTheme="minorHAnsi" w:eastAsiaTheme="minorEastAsia" w:hAnsiTheme="minorHAnsi"/>
                <w:noProof/>
                <w:color w:val="auto"/>
                <w:kern w:val="2"/>
                <w:sz w:val="22"/>
                <w:lang w:eastAsia="en-AU"/>
                <w14:ligatures w14:val="standardContextual"/>
              </w:rPr>
              <w:tab/>
            </w:r>
            <w:r w:rsidR="00621E3A" w:rsidRPr="00D769A0">
              <w:rPr>
                <w:rStyle w:val="Hyperlink"/>
                <w:noProof/>
              </w:rPr>
              <w:t>Further information</w:t>
            </w:r>
            <w:r w:rsidR="00621E3A">
              <w:rPr>
                <w:noProof/>
                <w:webHidden/>
              </w:rPr>
              <w:tab/>
            </w:r>
            <w:r w:rsidR="00621E3A">
              <w:rPr>
                <w:noProof/>
                <w:webHidden/>
              </w:rPr>
              <w:fldChar w:fldCharType="begin"/>
            </w:r>
            <w:r w:rsidR="00621E3A">
              <w:rPr>
                <w:noProof/>
                <w:webHidden/>
              </w:rPr>
              <w:instrText xml:space="preserve"> PAGEREF _Toc163111988 \h </w:instrText>
            </w:r>
            <w:r w:rsidR="00621E3A">
              <w:rPr>
                <w:noProof/>
                <w:webHidden/>
              </w:rPr>
            </w:r>
            <w:r w:rsidR="00621E3A">
              <w:rPr>
                <w:noProof/>
                <w:webHidden/>
              </w:rPr>
              <w:fldChar w:fldCharType="separate"/>
            </w:r>
            <w:r w:rsidR="00D77812">
              <w:rPr>
                <w:noProof/>
                <w:webHidden/>
              </w:rPr>
              <w:t>32</w:t>
            </w:r>
            <w:r w:rsidR="00621E3A">
              <w:rPr>
                <w:noProof/>
                <w:webHidden/>
              </w:rPr>
              <w:fldChar w:fldCharType="end"/>
            </w:r>
          </w:hyperlink>
        </w:p>
        <w:p w14:paraId="70DD2BCA" w14:textId="656C7306"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89" w:history="1">
            <w:r w:rsidR="00621E3A" w:rsidRPr="00D769A0">
              <w:rPr>
                <w:rStyle w:val="Hyperlink"/>
                <w:noProof/>
              </w:rPr>
              <w:t>Appendix 1: Soil characterisation considerations</w:t>
            </w:r>
            <w:r w:rsidR="00621E3A">
              <w:rPr>
                <w:noProof/>
                <w:webHidden/>
              </w:rPr>
              <w:tab/>
            </w:r>
            <w:r w:rsidR="00621E3A">
              <w:rPr>
                <w:noProof/>
                <w:webHidden/>
              </w:rPr>
              <w:fldChar w:fldCharType="begin"/>
            </w:r>
            <w:r w:rsidR="00621E3A">
              <w:rPr>
                <w:noProof/>
                <w:webHidden/>
              </w:rPr>
              <w:instrText xml:space="preserve"> PAGEREF _Toc163111989 \h </w:instrText>
            </w:r>
            <w:r w:rsidR="00621E3A">
              <w:rPr>
                <w:noProof/>
                <w:webHidden/>
              </w:rPr>
            </w:r>
            <w:r w:rsidR="00621E3A">
              <w:rPr>
                <w:noProof/>
                <w:webHidden/>
              </w:rPr>
              <w:fldChar w:fldCharType="separate"/>
            </w:r>
            <w:r w:rsidR="00D77812">
              <w:rPr>
                <w:noProof/>
                <w:webHidden/>
              </w:rPr>
              <w:t>33</w:t>
            </w:r>
            <w:r w:rsidR="00621E3A">
              <w:rPr>
                <w:noProof/>
                <w:webHidden/>
              </w:rPr>
              <w:fldChar w:fldCharType="end"/>
            </w:r>
          </w:hyperlink>
        </w:p>
        <w:p w14:paraId="6FE5E33C" w14:textId="0C859E66"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90" w:history="1">
            <w:r w:rsidR="00621E3A" w:rsidRPr="00D769A0">
              <w:rPr>
                <w:rStyle w:val="Hyperlink"/>
                <w:noProof/>
              </w:rPr>
              <w:t>Appendix 2: Worked example of 95% UCL average (normal distribution)</w:t>
            </w:r>
            <w:r w:rsidR="00621E3A">
              <w:rPr>
                <w:noProof/>
                <w:webHidden/>
              </w:rPr>
              <w:tab/>
            </w:r>
            <w:r w:rsidR="00621E3A">
              <w:rPr>
                <w:noProof/>
                <w:webHidden/>
              </w:rPr>
              <w:fldChar w:fldCharType="begin"/>
            </w:r>
            <w:r w:rsidR="00621E3A">
              <w:rPr>
                <w:noProof/>
                <w:webHidden/>
              </w:rPr>
              <w:instrText xml:space="preserve"> PAGEREF _Toc163111990 \h </w:instrText>
            </w:r>
            <w:r w:rsidR="00621E3A">
              <w:rPr>
                <w:noProof/>
                <w:webHidden/>
              </w:rPr>
            </w:r>
            <w:r w:rsidR="00621E3A">
              <w:rPr>
                <w:noProof/>
                <w:webHidden/>
              </w:rPr>
              <w:fldChar w:fldCharType="separate"/>
            </w:r>
            <w:r w:rsidR="00D77812">
              <w:rPr>
                <w:noProof/>
                <w:webHidden/>
              </w:rPr>
              <w:t>36</w:t>
            </w:r>
            <w:r w:rsidR="00621E3A">
              <w:rPr>
                <w:noProof/>
                <w:webHidden/>
              </w:rPr>
              <w:fldChar w:fldCharType="end"/>
            </w:r>
          </w:hyperlink>
        </w:p>
        <w:p w14:paraId="614B6291" w14:textId="7D1A7423"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91" w:history="1">
            <w:r w:rsidR="00621E3A" w:rsidRPr="00D769A0">
              <w:rPr>
                <w:rStyle w:val="Hyperlink"/>
                <w:noProof/>
              </w:rPr>
              <w:t>Appendix 3: Worked example of 95% UCL average for lognormal data</w:t>
            </w:r>
            <w:r w:rsidR="00621E3A">
              <w:rPr>
                <w:noProof/>
                <w:webHidden/>
              </w:rPr>
              <w:tab/>
            </w:r>
            <w:r w:rsidR="00621E3A">
              <w:rPr>
                <w:noProof/>
                <w:webHidden/>
              </w:rPr>
              <w:fldChar w:fldCharType="begin"/>
            </w:r>
            <w:r w:rsidR="00621E3A">
              <w:rPr>
                <w:noProof/>
                <w:webHidden/>
              </w:rPr>
              <w:instrText xml:space="preserve"> PAGEREF _Toc163111991 \h </w:instrText>
            </w:r>
            <w:r w:rsidR="00621E3A">
              <w:rPr>
                <w:noProof/>
                <w:webHidden/>
              </w:rPr>
            </w:r>
            <w:r w:rsidR="00621E3A">
              <w:rPr>
                <w:noProof/>
                <w:webHidden/>
              </w:rPr>
              <w:fldChar w:fldCharType="separate"/>
            </w:r>
            <w:r w:rsidR="00D77812">
              <w:rPr>
                <w:noProof/>
                <w:webHidden/>
              </w:rPr>
              <w:t>38</w:t>
            </w:r>
            <w:r w:rsidR="00621E3A">
              <w:rPr>
                <w:noProof/>
                <w:webHidden/>
              </w:rPr>
              <w:fldChar w:fldCharType="end"/>
            </w:r>
          </w:hyperlink>
        </w:p>
        <w:p w14:paraId="24113290" w14:textId="7AE64EAF"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92" w:history="1">
            <w:r w:rsidR="00621E3A" w:rsidRPr="00D769A0">
              <w:rPr>
                <w:rStyle w:val="Hyperlink"/>
                <w:noProof/>
              </w:rPr>
              <w:t xml:space="preserve">Appendix 4: Values of student’s T AT </w:t>
            </w:r>
            <w:r w:rsidR="00621E3A" w:rsidRPr="00D769A0">
              <w:rPr>
                <w:rStyle w:val="Hyperlink"/>
                <w:rFonts w:ascii="Cambria" w:hAnsi="Cambria" w:cs="Cambria"/>
                <w:noProof/>
              </w:rPr>
              <w:t>α</w:t>
            </w:r>
            <w:r w:rsidR="00621E3A" w:rsidRPr="00D769A0">
              <w:rPr>
                <w:rStyle w:val="Hyperlink"/>
                <w:noProof/>
              </w:rPr>
              <w:t xml:space="preserve"> = 0.05 (this gives 95%</w:t>
            </w:r>
            <w:r w:rsidR="00621E3A" w:rsidRPr="00D769A0">
              <w:rPr>
                <w:rStyle w:val="Hyperlink"/>
                <w:rFonts w:ascii="Calibri" w:hAnsi="Calibri" w:cs="Calibri"/>
                <w:noProof/>
              </w:rPr>
              <w:t> </w:t>
            </w:r>
            <w:r w:rsidR="00621E3A" w:rsidRPr="00D769A0">
              <w:rPr>
                <w:rStyle w:val="Hyperlink"/>
                <w:noProof/>
              </w:rPr>
              <w:t>UCL)</w:t>
            </w:r>
            <w:r w:rsidR="00621E3A">
              <w:rPr>
                <w:noProof/>
                <w:webHidden/>
              </w:rPr>
              <w:tab/>
            </w:r>
            <w:r w:rsidR="00621E3A">
              <w:rPr>
                <w:noProof/>
                <w:webHidden/>
              </w:rPr>
              <w:fldChar w:fldCharType="begin"/>
            </w:r>
            <w:r w:rsidR="00621E3A">
              <w:rPr>
                <w:noProof/>
                <w:webHidden/>
              </w:rPr>
              <w:instrText xml:space="preserve"> PAGEREF _Toc163111992 \h </w:instrText>
            </w:r>
            <w:r w:rsidR="00621E3A">
              <w:rPr>
                <w:noProof/>
                <w:webHidden/>
              </w:rPr>
            </w:r>
            <w:r w:rsidR="00621E3A">
              <w:rPr>
                <w:noProof/>
                <w:webHidden/>
              </w:rPr>
              <w:fldChar w:fldCharType="separate"/>
            </w:r>
            <w:r w:rsidR="00D77812">
              <w:rPr>
                <w:noProof/>
                <w:webHidden/>
              </w:rPr>
              <w:t>41</w:t>
            </w:r>
            <w:r w:rsidR="00621E3A">
              <w:rPr>
                <w:noProof/>
                <w:webHidden/>
              </w:rPr>
              <w:fldChar w:fldCharType="end"/>
            </w:r>
          </w:hyperlink>
        </w:p>
        <w:p w14:paraId="42CD88A4" w14:textId="70658609" w:rsidR="00621E3A" w:rsidRDefault="00E303D1">
          <w:pPr>
            <w:pStyle w:val="TOC1"/>
            <w:rPr>
              <w:rFonts w:asciiTheme="minorHAnsi" w:eastAsiaTheme="minorEastAsia" w:hAnsiTheme="minorHAnsi"/>
              <w:noProof/>
              <w:color w:val="auto"/>
              <w:kern w:val="2"/>
              <w:sz w:val="22"/>
              <w:lang w:eastAsia="en-AU"/>
              <w14:ligatures w14:val="standardContextual"/>
            </w:rPr>
          </w:pPr>
          <w:hyperlink w:anchor="_Toc163111993" w:history="1">
            <w:r w:rsidR="00621E3A" w:rsidRPr="00D769A0">
              <w:rPr>
                <w:rStyle w:val="Hyperlink"/>
                <w:noProof/>
              </w:rPr>
              <w:t>Appendix 5: Values of h1-</w:t>
            </w:r>
            <w:r w:rsidR="00621E3A" w:rsidRPr="00D769A0">
              <w:rPr>
                <w:rStyle w:val="Hyperlink"/>
                <w:rFonts w:ascii="Courier New" w:hAnsi="Courier New" w:cs="Courier New"/>
                <w:noProof/>
              </w:rPr>
              <w:t>α</w:t>
            </w:r>
            <w:r w:rsidR="00621E3A" w:rsidRPr="00D769A0">
              <w:rPr>
                <w:rStyle w:val="Hyperlink"/>
                <w:noProof/>
              </w:rPr>
              <w:t xml:space="preserve"> = h0.95 for computing a one-sided upper 95% confidence limit on a lognormal mean</w:t>
            </w:r>
            <w:r w:rsidR="00621E3A">
              <w:rPr>
                <w:noProof/>
                <w:webHidden/>
              </w:rPr>
              <w:tab/>
            </w:r>
            <w:r w:rsidR="00621E3A">
              <w:rPr>
                <w:noProof/>
                <w:webHidden/>
              </w:rPr>
              <w:fldChar w:fldCharType="begin"/>
            </w:r>
            <w:r w:rsidR="00621E3A">
              <w:rPr>
                <w:noProof/>
                <w:webHidden/>
              </w:rPr>
              <w:instrText xml:space="preserve"> PAGEREF _Toc163111993 \h </w:instrText>
            </w:r>
            <w:r w:rsidR="00621E3A">
              <w:rPr>
                <w:noProof/>
                <w:webHidden/>
              </w:rPr>
            </w:r>
            <w:r w:rsidR="00621E3A">
              <w:rPr>
                <w:noProof/>
                <w:webHidden/>
              </w:rPr>
              <w:fldChar w:fldCharType="separate"/>
            </w:r>
            <w:r w:rsidR="00D77812">
              <w:rPr>
                <w:noProof/>
                <w:webHidden/>
              </w:rPr>
              <w:t>42</w:t>
            </w:r>
            <w:r w:rsidR="00621E3A">
              <w:rPr>
                <w:noProof/>
                <w:webHidden/>
              </w:rPr>
              <w:fldChar w:fldCharType="end"/>
            </w:r>
          </w:hyperlink>
        </w:p>
        <w:p w14:paraId="43BDDEAE" w14:textId="5AC7EC9D" w:rsidR="00594774" w:rsidRDefault="000A18E0" w:rsidP="00594774">
          <w:r>
            <w:rPr>
              <w:b/>
              <w:bCs/>
              <w:lang w:val="en-GB"/>
            </w:rPr>
            <w:fldChar w:fldCharType="end"/>
          </w:r>
        </w:p>
      </w:sdtContent>
    </w:sdt>
    <w:p w14:paraId="661483FD" w14:textId="13D61D65" w:rsidR="00594774" w:rsidRDefault="004A41D5" w:rsidP="00D738F6">
      <w:pPr>
        <w:pStyle w:val="Heading1"/>
        <w:numPr>
          <w:ilvl w:val="0"/>
          <w:numId w:val="47"/>
        </w:numPr>
      </w:pPr>
      <w:bookmarkStart w:id="9" w:name="_Toc163111943"/>
      <w:r>
        <w:lastRenderedPageBreak/>
        <w:t>Introduction</w:t>
      </w:r>
      <w:bookmarkEnd w:id="9"/>
    </w:p>
    <w:p w14:paraId="7EAD9564" w14:textId="3CF73EA1" w:rsidR="007A54E8" w:rsidRDefault="007A54E8" w:rsidP="007A54E8">
      <w:r>
        <w:t>Waste soils may contain contaminants including heavy metals, asbestos and industrial chemicals. If waste soils are not properly managed, they may expose people and the environment to contaminants, resulting in potential risk of harm. You have a legal duty under the Environment Protection Act 2017 (the Act) and the Environment Protection Regulations 2021 (the Regulations) to classify and manage your industrial waste soils (see</w:t>
      </w:r>
      <w:r w:rsidR="00B5723E">
        <w:t xml:space="preserve"> Section</w:t>
      </w:r>
      <w:r>
        <w:t xml:space="preserve"> </w:t>
      </w:r>
      <w:r w:rsidR="00B5723E">
        <w:fldChar w:fldCharType="begin"/>
      </w:r>
      <w:r w:rsidR="00B5723E">
        <w:instrText xml:space="preserve"> REF _Ref163110748 \r \h </w:instrText>
      </w:r>
      <w:r w:rsidR="00B5723E">
        <w:fldChar w:fldCharType="separate"/>
      </w:r>
      <w:r w:rsidR="00B5723E">
        <w:t>2</w:t>
      </w:r>
      <w:r w:rsidR="00B5723E">
        <w:fldChar w:fldCharType="end"/>
      </w:r>
      <w:r>
        <w:t>).</w:t>
      </w:r>
    </w:p>
    <w:p w14:paraId="64491330" w14:textId="77777777" w:rsidR="007A54E8" w:rsidRDefault="007A54E8" w:rsidP="007A54E8">
      <w:r>
        <w:t>This guidance provides information to help you identify suitable approaches for sampling and analysing soil so you can interpret the results to classify industrial waste soil before it is reused or contained onsite, or moved offsite for reuse, treatment or disposal.</w:t>
      </w:r>
    </w:p>
    <w:p w14:paraId="62720E00" w14:textId="77777777" w:rsidR="007A54E8" w:rsidRDefault="007A54E8" w:rsidP="007A54E8">
      <w:r>
        <w:t xml:space="preserve">How you use this guidance will depend on the nature of your project, including the volume of soil and the complexity of its contamination profile. The guidance will help you understand the priority waste category of your waste soil, which informs appropriate management options once the soil is classified in line with the Act. </w:t>
      </w:r>
    </w:p>
    <w:p w14:paraId="456F0DF9" w14:textId="6A3CBFC7" w:rsidR="004A41D5" w:rsidRPr="004A41D5" w:rsidRDefault="007A54E8" w:rsidP="004A41D5">
      <w:r>
        <w:t>This guidance is for environmental professionals and duty holders with a reasonable level of knowledge of environmental assessment and waste soils.</w:t>
      </w:r>
    </w:p>
    <w:p w14:paraId="0EF67710" w14:textId="6B792498" w:rsidR="00594774" w:rsidRPr="00017D76" w:rsidRDefault="007F7CD7" w:rsidP="00594774">
      <w:pPr>
        <w:pStyle w:val="Heading2"/>
        <w:rPr>
          <w:color w:val="005FB4"/>
        </w:rPr>
      </w:pPr>
      <w:bookmarkStart w:id="10" w:name="_Toc163111944"/>
      <w:r>
        <w:rPr>
          <w:color w:val="005FB4"/>
        </w:rPr>
        <w:t xml:space="preserve">1.1 </w:t>
      </w:r>
      <w:r w:rsidR="00017D76">
        <w:rPr>
          <w:color w:val="005FB4"/>
        </w:rPr>
        <w:t>Scope</w:t>
      </w:r>
      <w:bookmarkEnd w:id="10"/>
    </w:p>
    <w:p w14:paraId="107AB427" w14:textId="77777777" w:rsidR="00C70666" w:rsidRPr="00C70666" w:rsidRDefault="00C70666" w:rsidP="00CA4352">
      <w:pPr>
        <w:jc w:val="both"/>
        <w:rPr>
          <w:rStyle w:val="Bluehighlight"/>
          <w:rFonts w:asciiTheme="minorHAnsi" w:hAnsiTheme="minorHAnsi"/>
          <w:color w:val="000000" w:themeColor="text1"/>
        </w:rPr>
      </w:pPr>
      <w:r w:rsidRPr="00C70666">
        <w:rPr>
          <w:rStyle w:val="Bluehighlight"/>
          <w:rFonts w:asciiTheme="minorHAnsi" w:hAnsiTheme="minorHAnsi"/>
          <w:color w:val="000000" w:themeColor="text1"/>
        </w:rPr>
        <w:t>This guidance explains:</w:t>
      </w:r>
    </w:p>
    <w:p w14:paraId="36B7D8F5" w14:textId="77777777" w:rsidR="004E47C0" w:rsidRPr="00E23AA0" w:rsidRDefault="00C70666" w:rsidP="008B48EF">
      <w:pPr>
        <w:pStyle w:val="ListParagraph"/>
        <w:numPr>
          <w:ilvl w:val="0"/>
          <w:numId w:val="9"/>
        </w:numPr>
        <w:jc w:val="both"/>
        <w:rPr>
          <w:rStyle w:val="Bluehighlight"/>
          <w:rFonts w:asciiTheme="minorHAnsi" w:hAnsiTheme="minorHAnsi"/>
          <w:color w:val="000000" w:themeColor="text1"/>
        </w:rPr>
      </w:pPr>
      <w:r w:rsidRPr="00E23AA0">
        <w:rPr>
          <w:rStyle w:val="Bluehighlight"/>
          <w:rFonts w:asciiTheme="minorHAnsi" w:hAnsiTheme="minorHAnsi"/>
          <w:color w:val="000000" w:themeColor="text1"/>
        </w:rPr>
        <w:t>legislative requirements for waste soils</w:t>
      </w:r>
    </w:p>
    <w:p w14:paraId="038EAC53" w14:textId="11AD0C26" w:rsidR="00C70666" w:rsidRPr="00E23AA0" w:rsidRDefault="00C70666" w:rsidP="008B48EF">
      <w:pPr>
        <w:pStyle w:val="ListParagraph"/>
        <w:numPr>
          <w:ilvl w:val="0"/>
          <w:numId w:val="9"/>
        </w:numPr>
        <w:jc w:val="both"/>
        <w:rPr>
          <w:rStyle w:val="Bluehighlight"/>
          <w:rFonts w:asciiTheme="minorHAnsi" w:hAnsiTheme="minorHAnsi"/>
          <w:color w:val="000000" w:themeColor="text1"/>
        </w:rPr>
      </w:pPr>
      <w:r w:rsidRPr="00E23AA0">
        <w:rPr>
          <w:rStyle w:val="Bluehighlight"/>
          <w:rFonts w:asciiTheme="minorHAnsi" w:hAnsiTheme="minorHAnsi"/>
          <w:color w:val="000000" w:themeColor="text1"/>
        </w:rPr>
        <w:t>when waste soils need to be characterised to inform classification</w:t>
      </w:r>
    </w:p>
    <w:p w14:paraId="1375AE04" w14:textId="77777777" w:rsidR="00C70666" w:rsidRPr="00CA4352" w:rsidRDefault="00C70666" w:rsidP="008B48EF">
      <w:pPr>
        <w:pStyle w:val="ListParagraph"/>
        <w:numPr>
          <w:ilvl w:val="0"/>
          <w:numId w:val="9"/>
        </w:numPr>
        <w:jc w:val="both"/>
        <w:rPr>
          <w:rStyle w:val="Bluehighlight"/>
          <w:rFonts w:asciiTheme="minorHAnsi" w:hAnsiTheme="minorHAnsi"/>
          <w:color w:val="000000" w:themeColor="text1"/>
        </w:rPr>
      </w:pPr>
      <w:r w:rsidRPr="00CA4352">
        <w:rPr>
          <w:rStyle w:val="Bluehighlight"/>
          <w:rFonts w:asciiTheme="minorHAnsi" w:hAnsiTheme="minorHAnsi"/>
          <w:color w:val="000000" w:themeColor="text1"/>
        </w:rPr>
        <w:t xml:space="preserve">how to characterise waste soils, including sampling strategies, analysis requirements, statistical treatments as well as quality assurance and quality control considerations. </w:t>
      </w:r>
    </w:p>
    <w:p w14:paraId="24A19C55" w14:textId="77777777" w:rsidR="00C70666" w:rsidRPr="00C70666" w:rsidRDefault="00C70666" w:rsidP="00CA4352">
      <w:pPr>
        <w:jc w:val="both"/>
        <w:rPr>
          <w:rStyle w:val="Bluehighlight"/>
          <w:rFonts w:asciiTheme="minorHAnsi" w:hAnsiTheme="minorHAnsi"/>
          <w:color w:val="000000" w:themeColor="text1"/>
        </w:rPr>
      </w:pPr>
      <w:r w:rsidRPr="00C70666">
        <w:rPr>
          <w:rStyle w:val="Bluehighlight"/>
          <w:rFonts w:asciiTheme="minorHAnsi" w:hAnsiTheme="minorHAnsi"/>
          <w:color w:val="000000" w:themeColor="text1"/>
        </w:rPr>
        <w:t xml:space="preserve">This guidance is intended to support duty holders who are in control or management of waste soil that is industrial waste. </w:t>
      </w:r>
    </w:p>
    <w:p w14:paraId="66F72A4A" w14:textId="77777777" w:rsidR="00C70666" w:rsidRPr="00C70666" w:rsidRDefault="00C70666" w:rsidP="00CA4352">
      <w:pPr>
        <w:jc w:val="both"/>
        <w:rPr>
          <w:rStyle w:val="Bluehighlight"/>
          <w:rFonts w:asciiTheme="minorHAnsi" w:hAnsiTheme="minorHAnsi"/>
          <w:color w:val="000000" w:themeColor="text1"/>
        </w:rPr>
      </w:pPr>
      <w:r w:rsidRPr="00C70666">
        <w:rPr>
          <w:rStyle w:val="Bluehighlight"/>
          <w:rFonts w:asciiTheme="minorHAnsi" w:hAnsiTheme="minorHAnsi"/>
          <w:color w:val="000000" w:themeColor="text1"/>
        </w:rPr>
        <w:t>Industrial waste is:</w:t>
      </w:r>
    </w:p>
    <w:p w14:paraId="331E48AD" w14:textId="584CF906" w:rsidR="00C70666" w:rsidRPr="00E23AA0" w:rsidRDefault="00C70666" w:rsidP="008B48EF">
      <w:pPr>
        <w:pStyle w:val="ListParagraph"/>
        <w:numPr>
          <w:ilvl w:val="0"/>
          <w:numId w:val="10"/>
        </w:numPr>
        <w:jc w:val="both"/>
        <w:rPr>
          <w:rStyle w:val="Bluehighlight"/>
          <w:rFonts w:asciiTheme="minorHAnsi" w:hAnsiTheme="minorHAnsi"/>
          <w:color w:val="000000" w:themeColor="text1"/>
        </w:rPr>
      </w:pPr>
      <w:r w:rsidRPr="00E23AA0">
        <w:rPr>
          <w:rStyle w:val="Bluehighlight"/>
          <w:rFonts w:asciiTheme="minorHAnsi" w:hAnsiTheme="minorHAnsi"/>
          <w:color w:val="000000" w:themeColor="text1"/>
        </w:rPr>
        <w:t>waste</w:t>
      </w:r>
      <w:r w:rsidR="006A57DA">
        <w:rPr>
          <w:rStyle w:val="Bluehighlight"/>
          <w:rFonts w:asciiTheme="minorHAnsi" w:hAnsiTheme="minorHAnsi"/>
          <w:color w:val="000000" w:themeColor="text1"/>
        </w:rPr>
        <w:t xml:space="preserve"> arising</w:t>
      </w:r>
      <w:r w:rsidRPr="00E23AA0">
        <w:rPr>
          <w:rStyle w:val="Bluehighlight"/>
          <w:rFonts w:asciiTheme="minorHAnsi" w:hAnsiTheme="minorHAnsi"/>
          <w:color w:val="000000" w:themeColor="text1"/>
        </w:rPr>
        <w:t xml:space="preserve"> from commercial, industrial or trade activities or from laboratories</w:t>
      </w:r>
      <w:r w:rsidR="00E03181">
        <w:rPr>
          <w:rStyle w:val="Bluehighlight"/>
          <w:rFonts w:asciiTheme="minorHAnsi" w:hAnsiTheme="minorHAnsi"/>
          <w:color w:val="000000" w:themeColor="text1"/>
        </w:rPr>
        <w:t>.</w:t>
      </w:r>
    </w:p>
    <w:p w14:paraId="43156B8E" w14:textId="7A15AD71" w:rsidR="00E03181" w:rsidRDefault="00E03181" w:rsidP="008B48EF">
      <w:pPr>
        <w:pStyle w:val="ListParagraph"/>
        <w:numPr>
          <w:ilvl w:val="0"/>
          <w:numId w:val="10"/>
        </w:numPr>
        <w:jc w:val="both"/>
        <w:rPr>
          <w:rStyle w:val="Bluehighlight"/>
          <w:rFonts w:asciiTheme="minorHAnsi" w:hAnsiTheme="minorHAnsi"/>
          <w:color w:val="000000" w:themeColor="text1"/>
        </w:rPr>
      </w:pPr>
      <w:r>
        <w:rPr>
          <w:rStyle w:val="Bluehighlight"/>
          <w:rFonts w:asciiTheme="minorHAnsi" w:hAnsiTheme="minorHAnsi"/>
          <w:color w:val="000000" w:themeColor="text1"/>
        </w:rPr>
        <w:t>waste from any source received at a place or premises which stores or handles waste generated at another site for the purpose of resource recovery or off-site transfer or disposal.</w:t>
      </w:r>
    </w:p>
    <w:p w14:paraId="2BD6EEFD" w14:textId="1BFA3B2A" w:rsidR="00C70666" w:rsidRPr="00E23AA0" w:rsidRDefault="00C70666" w:rsidP="008B48EF">
      <w:pPr>
        <w:pStyle w:val="ListParagraph"/>
        <w:numPr>
          <w:ilvl w:val="0"/>
          <w:numId w:val="10"/>
        </w:numPr>
        <w:jc w:val="both"/>
        <w:rPr>
          <w:rStyle w:val="Bluehighlight"/>
          <w:rFonts w:asciiTheme="minorHAnsi" w:hAnsiTheme="minorHAnsi"/>
          <w:color w:val="000000" w:themeColor="text1"/>
        </w:rPr>
      </w:pPr>
      <w:r w:rsidRPr="00E23AA0">
        <w:rPr>
          <w:rStyle w:val="Bluehighlight"/>
          <w:rFonts w:asciiTheme="minorHAnsi" w:hAnsiTheme="minorHAnsi"/>
          <w:color w:val="000000" w:themeColor="text1"/>
        </w:rPr>
        <w:t xml:space="preserve">waste transported for a fee or reward other than the collection of kerbside waste. </w:t>
      </w:r>
    </w:p>
    <w:p w14:paraId="6F9B2717" w14:textId="11318A08" w:rsidR="00C70666" w:rsidRPr="00C70666" w:rsidRDefault="00C70666" w:rsidP="00CA4352">
      <w:pPr>
        <w:jc w:val="both"/>
        <w:rPr>
          <w:rStyle w:val="Bluehighlight"/>
          <w:rFonts w:asciiTheme="minorHAnsi" w:hAnsiTheme="minorHAnsi"/>
          <w:color w:val="000000" w:themeColor="text1"/>
        </w:rPr>
      </w:pPr>
      <w:r w:rsidRPr="00C70666">
        <w:rPr>
          <w:rStyle w:val="Bluehighlight"/>
          <w:rFonts w:asciiTheme="minorHAnsi" w:hAnsiTheme="minorHAnsi"/>
          <w:color w:val="000000" w:themeColor="text1"/>
        </w:rPr>
        <w:t xml:space="preserve">For more information on classifying industrial waste see </w:t>
      </w:r>
      <w:hyperlink r:id="rId16" w:history="1">
        <w:r w:rsidRPr="00E23AA0">
          <w:rPr>
            <w:rStyle w:val="Hyperlink"/>
          </w:rPr>
          <w:t>Guide to classifying industrial waste</w:t>
        </w:r>
      </w:hyperlink>
      <w:r w:rsidRPr="00C70666">
        <w:rPr>
          <w:rStyle w:val="Bluehighlight"/>
          <w:rFonts w:asciiTheme="minorHAnsi" w:hAnsiTheme="minorHAnsi"/>
          <w:color w:val="000000" w:themeColor="text1"/>
        </w:rPr>
        <w:t xml:space="preserve"> (EPA Publication 1968.1).</w:t>
      </w:r>
    </w:p>
    <w:p w14:paraId="2A217E25" w14:textId="30F765BD" w:rsidR="00E204C6" w:rsidRPr="00CA4352" w:rsidRDefault="00C70666" w:rsidP="00CA4352">
      <w:pPr>
        <w:jc w:val="both"/>
        <w:rPr>
          <w:color w:val="000000" w:themeColor="text1"/>
        </w:rPr>
      </w:pPr>
      <w:r w:rsidRPr="00C70666">
        <w:rPr>
          <w:rStyle w:val="Bluehighlight"/>
          <w:rFonts w:asciiTheme="minorHAnsi" w:hAnsiTheme="minorHAnsi"/>
          <w:color w:val="000000" w:themeColor="text1"/>
        </w:rPr>
        <w:t>This guidance does not provide information on soil sampling for contaminated land assessment or solid wastes other than soil.</w:t>
      </w:r>
    </w:p>
    <w:p w14:paraId="61F11BD8" w14:textId="0AEC1D03" w:rsidR="00594774" w:rsidRPr="00B91FCD" w:rsidRDefault="007F7CD7" w:rsidP="00EB496E">
      <w:pPr>
        <w:pStyle w:val="Heading2"/>
        <w:rPr>
          <w:color w:val="005FB4"/>
        </w:rPr>
      </w:pPr>
      <w:bookmarkStart w:id="11" w:name="_Toc163111945"/>
      <w:r>
        <w:rPr>
          <w:color w:val="005FB4"/>
        </w:rPr>
        <w:t xml:space="preserve">1.2 </w:t>
      </w:r>
      <w:r w:rsidR="00677387" w:rsidRPr="00B91FCD">
        <w:rPr>
          <w:color w:val="005FB4"/>
        </w:rPr>
        <w:t xml:space="preserve">Further </w:t>
      </w:r>
      <w:r w:rsidR="00C35E2B" w:rsidRPr="00B91FCD">
        <w:rPr>
          <w:color w:val="005FB4"/>
        </w:rPr>
        <w:t>information</w:t>
      </w:r>
      <w:bookmarkEnd w:id="11"/>
      <w:r w:rsidR="00C35E2B" w:rsidRPr="00B91FCD">
        <w:rPr>
          <w:color w:val="005FB4"/>
        </w:rPr>
        <w:t xml:space="preserve"> </w:t>
      </w:r>
    </w:p>
    <w:p w14:paraId="0D80E5F3" w14:textId="77777777" w:rsidR="003D078B" w:rsidRPr="00C10D60" w:rsidRDefault="003D078B" w:rsidP="003D078B">
      <w:pPr>
        <w:jc w:val="both"/>
      </w:pPr>
      <w:r>
        <w:t>To help manage risks from your industrial waste and comply with environment protection legislation, you should consider the following publications and resources in conjunction with this guidance:</w:t>
      </w:r>
    </w:p>
    <w:p w14:paraId="25026443" w14:textId="77777777" w:rsidR="003D078B" w:rsidRDefault="00491AEB" w:rsidP="008B48EF">
      <w:pPr>
        <w:pStyle w:val="ListParagraph"/>
        <w:numPr>
          <w:ilvl w:val="0"/>
          <w:numId w:val="11"/>
        </w:numPr>
        <w:jc w:val="both"/>
      </w:pPr>
      <w:hyperlink r:id="rId17">
        <w:r w:rsidR="003D078B" w:rsidRPr="30E60BF8">
          <w:rPr>
            <w:rStyle w:val="Hyperlink"/>
          </w:rPr>
          <w:t>Industrial Waste Resource Guideline (IWRG701) Sampling and analysis of waters, wastewaters, soils and wastes</w:t>
        </w:r>
      </w:hyperlink>
      <w:r w:rsidR="003D078B" w:rsidRPr="30E60BF8">
        <w:rPr>
          <w:rStyle w:val="Hyperlink"/>
        </w:rPr>
        <w:t xml:space="preserve"> </w:t>
      </w:r>
      <w:r w:rsidR="003D078B">
        <w:t>details protocols required for soil sample collection, handling and storage.</w:t>
      </w:r>
    </w:p>
    <w:p w14:paraId="67CD1A2B" w14:textId="77777777" w:rsidR="003D078B" w:rsidRDefault="00491AEB" w:rsidP="008B48EF">
      <w:pPr>
        <w:pStyle w:val="ListParagraph"/>
        <w:numPr>
          <w:ilvl w:val="0"/>
          <w:numId w:val="11"/>
        </w:numPr>
        <w:jc w:val="both"/>
      </w:pPr>
      <w:hyperlink r:id="rId18">
        <w:r w:rsidR="003D078B" w:rsidRPr="30E60BF8">
          <w:rPr>
            <w:rStyle w:val="Hyperlink"/>
          </w:rPr>
          <w:t>Waste disposal categories – characteristics and thresholds</w:t>
        </w:r>
      </w:hyperlink>
      <w:r w:rsidR="003D078B" w:rsidRPr="003D078B">
        <w:rPr>
          <w:i/>
          <w:iCs/>
        </w:rPr>
        <w:t xml:space="preserve"> </w:t>
      </w:r>
      <w:r w:rsidR="003D078B" w:rsidRPr="0052125F">
        <w:t xml:space="preserve">(EPA </w:t>
      </w:r>
      <w:r w:rsidR="003D078B">
        <w:t>P</w:t>
      </w:r>
      <w:r w:rsidR="003D078B" w:rsidRPr="0052125F">
        <w:t>ublication 1828)</w:t>
      </w:r>
      <w:r w:rsidR="003D078B" w:rsidRPr="003D078B">
        <w:rPr>
          <w:i/>
          <w:iCs/>
        </w:rPr>
        <w:t xml:space="preserve"> </w:t>
      </w:r>
      <w:r w:rsidR="003D078B" w:rsidRPr="00EB43F6">
        <w:t>details how to categorise waste soils to determine the appropriate management option. Waste soil must be assigned a hazard category of A, B, C, D or fill prior to offsite reuse, onsite containment, disposal or treatment.</w:t>
      </w:r>
      <w:r w:rsidR="003D078B" w:rsidRPr="00C10D60">
        <w:t xml:space="preserve"> </w:t>
      </w:r>
    </w:p>
    <w:p w14:paraId="4271D22E" w14:textId="77777777" w:rsidR="003D078B" w:rsidRDefault="00491AEB" w:rsidP="008B48EF">
      <w:pPr>
        <w:pStyle w:val="ListParagraph"/>
        <w:numPr>
          <w:ilvl w:val="0"/>
          <w:numId w:val="11"/>
        </w:numPr>
        <w:jc w:val="both"/>
      </w:pPr>
      <w:hyperlink r:id="rId19">
        <w:r w:rsidR="003D078B" w:rsidRPr="15CBC4DE">
          <w:rPr>
            <w:rStyle w:val="Hyperlink"/>
          </w:rPr>
          <w:t>How to classify industrial wastes</w:t>
        </w:r>
      </w:hyperlink>
      <w:r w:rsidR="003D078B">
        <w:t xml:space="preserve"> (EPA Publication 1968) details the process for classifying waste under the Act and Regulations.</w:t>
      </w:r>
    </w:p>
    <w:p w14:paraId="2398F5BF" w14:textId="77777777" w:rsidR="003D078B" w:rsidRPr="003D078B" w:rsidRDefault="00491AEB" w:rsidP="008B48EF">
      <w:pPr>
        <w:pStyle w:val="ListParagraph"/>
        <w:numPr>
          <w:ilvl w:val="0"/>
          <w:numId w:val="11"/>
        </w:numPr>
        <w:jc w:val="both"/>
        <w:rPr>
          <w:b/>
          <w:bCs/>
        </w:rPr>
      </w:pPr>
      <w:hyperlink r:id="rId20">
        <w:r w:rsidR="003D078B" w:rsidRPr="18D2C895">
          <w:rPr>
            <w:rStyle w:val="Hyperlink"/>
          </w:rPr>
          <w:t>Potentially contaminated land – a guide for businesses</w:t>
        </w:r>
      </w:hyperlink>
      <w:r w:rsidR="003D078B" w:rsidRPr="004D2CD6">
        <w:t xml:space="preserve"> (EPA Publication 2010)</w:t>
      </w:r>
      <w:r w:rsidR="003D078B" w:rsidRPr="003D078B">
        <w:rPr>
          <w:b/>
          <w:bCs/>
        </w:rPr>
        <w:t xml:space="preserve"> </w:t>
      </w:r>
      <w:r w:rsidR="003D078B">
        <w:t>provides support for those who uncover or otherwise become aware of contamination of the land they manage or control.</w:t>
      </w:r>
    </w:p>
    <w:p w14:paraId="3E185B5B" w14:textId="77777777" w:rsidR="003D078B" w:rsidRPr="00C10D60" w:rsidRDefault="00491AEB" w:rsidP="008B48EF">
      <w:pPr>
        <w:pStyle w:val="ListParagraph"/>
        <w:numPr>
          <w:ilvl w:val="0"/>
          <w:numId w:val="11"/>
        </w:numPr>
        <w:jc w:val="both"/>
      </w:pPr>
      <w:hyperlink r:id="rId21">
        <w:r w:rsidR="003D078B" w:rsidRPr="18D2C895">
          <w:rPr>
            <w:rStyle w:val="Hyperlink"/>
          </w:rPr>
          <w:t>Australian Standard 4439.2:2019 Wastes, sediments and contaminated soils Part 2: Preparation of leachates – Zero headspace procedure</w:t>
        </w:r>
      </w:hyperlink>
      <w:r w:rsidR="003D078B">
        <w:rPr>
          <w:rStyle w:val="Hyperlink"/>
        </w:rPr>
        <w:t xml:space="preserve"> (</w:t>
      </w:r>
      <w:r w:rsidR="003D078B">
        <w:t>AS</w:t>
      </w:r>
      <w:r w:rsidR="003D078B" w:rsidRPr="00C10D60">
        <w:t xml:space="preserve"> 4439.2:2019</w:t>
      </w:r>
      <w:r w:rsidR="003D078B">
        <w:t>)</w:t>
      </w:r>
      <w:r w:rsidR="003D078B" w:rsidRPr="003D078B">
        <w:rPr>
          <w:i/>
          <w:iCs/>
        </w:rPr>
        <w:t xml:space="preserve"> </w:t>
      </w:r>
      <w:r w:rsidR="003D078B">
        <w:t>details how to conduct leachability analysis and testing.</w:t>
      </w:r>
    </w:p>
    <w:p w14:paraId="47758A06" w14:textId="77777777" w:rsidR="003D078B" w:rsidRPr="003D078B" w:rsidRDefault="00491AEB" w:rsidP="008B48EF">
      <w:pPr>
        <w:pStyle w:val="ListParagraph"/>
        <w:numPr>
          <w:ilvl w:val="0"/>
          <w:numId w:val="11"/>
        </w:numPr>
        <w:jc w:val="both"/>
        <w:rPr>
          <w:rFonts w:eastAsia="VIC" w:cs="VIC"/>
          <w:bCs/>
          <w:color w:val="333333"/>
        </w:rPr>
      </w:pPr>
      <w:hyperlink r:id="rId22">
        <w:r w:rsidR="003D078B" w:rsidRPr="18D2C895">
          <w:rPr>
            <w:rStyle w:val="Hyperlink"/>
          </w:rPr>
          <w:t>National Environment Protection (Assessment of Site Contamination) Measure</w:t>
        </w:r>
      </w:hyperlink>
      <w:r w:rsidR="003D078B">
        <w:t xml:space="preserve"> (ASC NEPM) </w:t>
      </w:r>
      <w:r w:rsidR="003D078B" w:rsidRPr="003D078B">
        <w:rPr>
          <w:i/>
          <w:iCs/>
        </w:rPr>
        <w:t>Schedule B2 – Site Characterisation</w:t>
      </w:r>
      <w:r w:rsidR="003D078B">
        <w:t xml:space="preserve"> provides further information on sampling approaches and design</w:t>
      </w:r>
      <w:r w:rsidR="003D078B" w:rsidRPr="003D078B">
        <w:rPr>
          <w:rFonts w:eastAsia="VIC" w:cs="VIC"/>
          <w:color w:val="333333"/>
        </w:rPr>
        <w:t xml:space="preserve">. </w:t>
      </w:r>
    </w:p>
    <w:bookmarkStart w:id="12" w:name="_Hlk148365760"/>
    <w:p w14:paraId="033CEB77" w14:textId="77777777" w:rsidR="003D078B" w:rsidRPr="003D078B" w:rsidRDefault="003D078B" w:rsidP="008B48EF">
      <w:pPr>
        <w:pStyle w:val="ListParagraph"/>
        <w:numPr>
          <w:ilvl w:val="0"/>
          <w:numId w:val="11"/>
        </w:numPr>
        <w:jc w:val="both"/>
        <w:rPr>
          <w:rFonts w:eastAsia="VIC" w:cs="VIC"/>
          <w:color w:val="333333"/>
        </w:rPr>
      </w:pPr>
      <w:r>
        <w:fldChar w:fldCharType="begin"/>
      </w:r>
      <w:r>
        <w:instrText>HYPERLINK "https://www.planning.vic.gov.au/guides-and-resources/guides/planning-practice-notes/potentially-contaminated-land" \h</w:instrText>
      </w:r>
      <w:r>
        <w:fldChar w:fldCharType="separate"/>
      </w:r>
      <w:r w:rsidRPr="18D2C895">
        <w:rPr>
          <w:rStyle w:val="Hyperlink"/>
        </w:rPr>
        <w:t>Potentially Contaminated Land – Planning Practice Note 30</w:t>
      </w:r>
      <w:r>
        <w:rPr>
          <w:rStyle w:val="Hyperlink"/>
        </w:rPr>
        <w:fldChar w:fldCharType="end"/>
      </w:r>
      <w:bookmarkEnd w:id="12"/>
      <w:r w:rsidRPr="18D2C895">
        <w:rPr>
          <w:rStyle w:val="Hyperlink"/>
        </w:rPr>
        <w:t>, July 2021</w:t>
      </w:r>
      <w:r w:rsidRPr="003D078B">
        <w:rPr>
          <w:rFonts w:eastAsia="VIC" w:cs="VIC"/>
          <w:b/>
          <w:bCs/>
          <w:color w:val="333333"/>
        </w:rPr>
        <w:t xml:space="preserve"> </w:t>
      </w:r>
      <w:r w:rsidRPr="003D078B">
        <w:rPr>
          <w:rFonts w:eastAsia="VIC" w:cs="VIC"/>
          <w:color w:val="333333"/>
        </w:rPr>
        <w:t xml:space="preserve">(published by the Department of Environment, Energy and Climate Action) details how to identify if land is potentially contaminated and the interaction between contaminated land regulation and land use planning. </w:t>
      </w:r>
    </w:p>
    <w:p w14:paraId="6152D7FD" w14:textId="2170623F" w:rsidR="002F0DF2" w:rsidRDefault="003D078B" w:rsidP="002F555B">
      <w:pPr>
        <w:jc w:val="both"/>
        <w:sectPr w:rsidR="002F0DF2" w:rsidSect="00EC7848">
          <w:headerReference w:type="even" r:id="rId23"/>
          <w:footerReference w:type="default" r:id="rId24"/>
          <w:pgSz w:w="11906" w:h="16838" w:code="9"/>
          <w:pgMar w:top="851" w:right="851" w:bottom="851" w:left="851" w:header="709" w:footer="850" w:gutter="0"/>
          <w:cols w:space="708"/>
          <w:titlePg/>
          <w:docGrid w:linePitch="360"/>
        </w:sectPr>
      </w:pPr>
      <w:r>
        <w:t xml:space="preserve">If you require an environmental professional, you </w:t>
      </w:r>
      <w:r w:rsidRPr="00C10D60">
        <w:t xml:space="preserve">can identify a suitable </w:t>
      </w:r>
      <w:r>
        <w:t>one</w:t>
      </w:r>
      <w:r w:rsidRPr="00C10D60">
        <w:t xml:space="preserve"> through</w:t>
      </w:r>
      <w:r>
        <w:t xml:space="preserve"> </w:t>
      </w:r>
      <w:r w:rsidRPr="00C10D60">
        <w:t xml:space="preserve">an appropriate industry body or </w:t>
      </w:r>
      <w:r>
        <w:t>EPA’s</w:t>
      </w:r>
      <w:r w:rsidRPr="00C10D60">
        <w:t xml:space="preserve"> appointed</w:t>
      </w:r>
      <w:r>
        <w:t>/</w:t>
      </w:r>
      <w:r w:rsidRPr="00C10D60">
        <w:t xml:space="preserve">accredited </w:t>
      </w:r>
      <w:r>
        <w:t>roles. See Section</w:t>
      </w:r>
      <w:r w:rsidR="00E23BD5">
        <w:t xml:space="preserve"> </w:t>
      </w:r>
      <w:r w:rsidR="00E23BD5">
        <w:fldChar w:fldCharType="begin"/>
      </w:r>
      <w:r w:rsidR="00E23BD5">
        <w:instrText xml:space="preserve"> REF _Ref163111878 \r \h </w:instrText>
      </w:r>
      <w:r w:rsidR="00E23BD5">
        <w:fldChar w:fldCharType="separate"/>
      </w:r>
      <w:r w:rsidR="00E23BD5">
        <w:t>8</w:t>
      </w:r>
      <w:r w:rsidR="00E23BD5">
        <w:fldChar w:fldCharType="end"/>
      </w:r>
      <w:r>
        <w:t xml:space="preserve"> for further information. </w:t>
      </w:r>
    </w:p>
    <w:p w14:paraId="3F327AEE" w14:textId="5616C7AD" w:rsidR="00594774" w:rsidRPr="002F555B" w:rsidRDefault="00594774" w:rsidP="002F555B">
      <w:pPr>
        <w:jc w:val="both"/>
        <w:rPr>
          <w:rFonts w:eastAsia="VIC" w:cs="VIC"/>
          <w:iCs/>
          <w:color w:val="333333"/>
        </w:rPr>
      </w:pPr>
    </w:p>
    <w:p w14:paraId="74E91542" w14:textId="69DF7F12" w:rsidR="00594774" w:rsidRDefault="002F555B" w:rsidP="00D738F6">
      <w:pPr>
        <w:pStyle w:val="Heading1"/>
        <w:numPr>
          <w:ilvl w:val="0"/>
          <w:numId w:val="48"/>
        </w:numPr>
      </w:pPr>
      <w:bookmarkStart w:id="13" w:name="_Ref163110748"/>
      <w:bookmarkStart w:id="14" w:name="_Toc163111946"/>
      <w:r>
        <w:t>Legislative Requirements</w:t>
      </w:r>
      <w:bookmarkEnd w:id="13"/>
      <w:bookmarkEnd w:id="14"/>
      <w:r>
        <w:t xml:space="preserve"> </w:t>
      </w:r>
    </w:p>
    <w:p w14:paraId="3A3694B8" w14:textId="6F581EEA" w:rsidR="00C84B01" w:rsidRPr="00C84B01" w:rsidRDefault="00A1506D" w:rsidP="00C84B01">
      <w:r>
        <w:t xml:space="preserve">This section explains how Victoria regulates waste soils under the Act and Regulations. </w:t>
      </w:r>
    </w:p>
    <w:p w14:paraId="3136B816" w14:textId="66E1F207" w:rsidR="00594774" w:rsidRPr="00E933BE" w:rsidRDefault="00365AEB" w:rsidP="00DB6251">
      <w:pPr>
        <w:pStyle w:val="Heading2"/>
        <w:rPr>
          <w:color w:val="005FB4"/>
        </w:rPr>
      </w:pPr>
      <w:bookmarkStart w:id="15" w:name="_Toc163111947"/>
      <w:r>
        <w:rPr>
          <w:color w:val="005FB4"/>
        </w:rPr>
        <w:t xml:space="preserve">2.1 </w:t>
      </w:r>
      <w:r w:rsidR="00B91FCD">
        <w:rPr>
          <w:color w:val="005FB4"/>
        </w:rPr>
        <w:t>E</w:t>
      </w:r>
      <w:r w:rsidR="00B91FCD" w:rsidRPr="00E933BE">
        <w:rPr>
          <w:color w:val="005FB4"/>
        </w:rPr>
        <w:t>nvironment Protection Act 2017</w:t>
      </w:r>
      <w:bookmarkEnd w:id="15"/>
    </w:p>
    <w:p w14:paraId="4A71B136" w14:textId="77777777" w:rsidR="00E933BE" w:rsidRPr="007A4C55" w:rsidRDefault="00E933BE" w:rsidP="00E933BE">
      <w:pPr>
        <w:jc w:val="both"/>
        <w:rPr>
          <w:rFonts w:cs="Arial"/>
          <w:color w:val="auto"/>
          <w:lang w:eastAsia="en-AU"/>
        </w:rPr>
      </w:pPr>
      <w:r w:rsidRPr="007A4C55">
        <w:rPr>
          <w:lang w:eastAsia="en-AU"/>
        </w:rPr>
        <w:t xml:space="preserve">The Act takes a preventative approach to managing risks to human health and the environment from pollution and waste in Victoria. This approach focuses on preventing impacts from waste and pollution rather than managing those impacts after they have occurred. For more information see </w:t>
      </w:r>
      <w:hyperlink r:id="rId25" w:history="1">
        <w:r w:rsidRPr="01187BBF">
          <w:rPr>
            <w:color w:val="0A3C73"/>
            <w:u w:val="single"/>
            <w:lang w:eastAsia="en-AU"/>
          </w:rPr>
          <w:t>What the Environment Protection Act 2017 means for Victorian businesses</w:t>
        </w:r>
      </w:hyperlink>
      <w:r w:rsidRPr="01187BBF">
        <w:rPr>
          <w:color w:val="0A3C73"/>
          <w:lang w:eastAsia="en-AU"/>
        </w:rPr>
        <w:t>.</w:t>
      </w:r>
      <w:r w:rsidRPr="01187BBF">
        <w:rPr>
          <w:lang w:eastAsia="en-AU"/>
        </w:rPr>
        <w:t xml:space="preserve"> </w:t>
      </w:r>
    </w:p>
    <w:p w14:paraId="06A84068" w14:textId="77777777" w:rsidR="00E933BE" w:rsidRDefault="00E933BE" w:rsidP="00E933BE">
      <w:pPr>
        <w:jc w:val="both"/>
        <w:rPr>
          <w:lang w:eastAsia="en-AU"/>
        </w:rPr>
      </w:pPr>
      <w:r w:rsidRPr="007A4C55">
        <w:rPr>
          <w:lang w:eastAsia="en-AU"/>
        </w:rPr>
        <w:t>The cornerstone of the Act is the general environmental duty (GED)</w:t>
      </w:r>
      <w:r>
        <w:rPr>
          <w:lang w:eastAsia="en-AU"/>
        </w:rPr>
        <w:t xml:space="preserve"> </w:t>
      </w:r>
      <w:r w:rsidRPr="55C9D33F">
        <w:rPr>
          <w:lang w:eastAsia="en-AU"/>
        </w:rPr>
        <w:t>supporting a</w:t>
      </w:r>
      <w:r w:rsidRPr="007A4C55">
        <w:rPr>
          <w:lang w:eastAsia="en-AU"/>
        </w:rPr>
        <w:t xml:space="preserve"> preventative approach to protecting Victoria’s environment. It requires all Victorians </w:t>
      </w:r>
      <w:r w:rsidRPr="01187BBF">
        <w:rPr>
          <w:lang w:eastAsia="en-AU"/>
        </w:rPr>
        <w:t xml:space="preserve">to </w:t>
      </w:r>
      <w:r w:rsidRPr="007A4C55">
        <w:rPr>
          <w:lang w:eastAsia="en-AU"/>
        </w:rPr>
        <w:t xml:space="preserve">understand and minimise the risks of harm to human health and the environment from their pollution and waste. </w:t>
      </w:r>
      <w:r w:rsidRPr="01187BBF">
        <w:rPr>
          <w:lang w:eastAsia="en-AU"/>
        </w:rPr>
        <w:t xml:space="preserve">For more information see </w:t>
      </w:r>
      <w:hyperlink r:id="rId26">
        <w:r w:rsidRPr="00180CCE">
          <w:rPr>
            <w:color w:val="2F5496"/>
            <w:lang w:eastAsia="en-AU"/>
          </w:rPr>
          <w:t>Industry guidance: supporting you to comply with the general environmental duty</w:t>
        </w:r>
      </w:hyperlink>
      <w:r w:rsidRPr="01187BBF">
        <w:rPr>
          <w:b/>
          <w:bCs/>
          <w:lang w:eastAsia="en-AU"/>
        </w:rPr>
        <w:t xml:space="preserve"> </w:t>
      </w:r>
      <w:r w:rsidRPr="01187BBF">
        <w:rPr>
          <w:lang w:eastAsia="en-AU"/>
        </w:rPr>
        <w:t>(EPA Publication 1741).</w:t>
      </w:r>
    </w:p>
    <w:p w14:paraId="7572F860" w14:textId="1FF5B69A" w:rsidR="00594774" w:rsidRPr="003E3CBD" w:rsidRDefault="00E933BE" w:rsidP="003E3CBD">
      <w:pPr>
        <w:jc w:val="both"/>
        <w:rPr>
          <w:rFonts w:cs="Arial"/>
          <w:color w:val="auto"/>
          <w:lang w:eastAsia="en-AU"/>
        </w:rPr>
      </w:pPr>
      <w:r>
        <w:rPr>
          <w:lang w:eastAsia="en-AU"/>
        </w:rPr>
        <w:t xml:space="preserve">Part 6.4 of the Act sets out duties relating to industrial waste. </w:t>
      </w:r>
      <w:r w:rsidRPr="00597DC4">
        <w:rPr>
          <w:lang w:eastAsia="en-AU"/>
        </w:rPr>
        <w:t>If you are a business generating or dealing with waste, you have</w:t>
      </w:r>
      <w:r>
        <w:rPr>
          <w:lang w:eastAsia="en-AU"/>
        </w:rPr>
        <w:t xml:space="preserve"> waste</w:t>
      </w:r>
      <w:r w:rsidRPr="00597DC4">
        <w:rPr>
          <w:lang w:eastAsia="en-AU"/>
        </w:rPr>
        <w:t xml:space="preserve"> duties. You need to manage your risks onsite and when you dispose of or hand on your waste.</w:t>
      </w:r>
      <w:r>
        <w:rPr>
          <w:lang w:eastAsia="en-AU"/>
        </w:rPr>
        <w:t xml:space="preserve"> </w:t>
      </w:r>
    </w:p>
    <w:p w14:paraId="29307171" w14:textId="04DD16FE" w:rsidR="009A02E8" w:rsidRPr="009A02E8" w:rsidRDefault="009A02E8" w:rsidP="00D738F6">
      <w:pPr>
        <w:pStyle w:val="Heading2"/>
        <w:numPr>
          <w:ilvl w:val="1"/>
          <w:numId w:val="48"/>
        </w:numPr>
        <w:rPr>
          <w:color w:val="005FB4"/>
        </w:rPr>
      </w:pPr>
      <w:bookmarkStart w:id="16" w:name="_Toc163111948"/>
      <w:r>
        <w:rPr>
          <w:color w:val="005FB4"/>
        </w:rPr>
        <w:t>Environment Protection Regulations 2021</w:t>
      </w:r>
      <w:bookmarkEnd w:id="16"/>
    </w:p>
    <w:p w14:paraId="107B89DA" w14:textId="77777777" w:rsidR="00697661" w:rsidRDefault="00697661" w:rsidP="00697661">
      <w:pPr>
        <w:jc w:val="both"/>
        <w:rPr>
          <w:rStyle w:val="ui-provider"/>
        </w:rPr>
      </w:pPr>
      <w:r>
        <w:rPr>
          <w:rStyle w:val="ui-provider"/>
        </w:rPr>
        <w:t xml:space="preserve">The Regulations support the objectives of the legislation to prevent or minimise risks of harm to human health </w:t>
      </w:r>
      <w:r w:rsidRPr="4835413F">
        <w:rPr>
          <w:rStyle w:val="ui-provider"/>
        </w:rPr>
        <w:t>and</w:t>
      </w:r>
      <w:r>
        <w:rPr>
          <w:rStyle w:val="ui-provider"/>
        </w:rPr>
        <w:t xml:space="preserve"> the environment from pollution or waste. The Regulations give effect to the Act by imposing obligations in relation to environmental protection, pollution incidents, contaminated land and waste. </w:t>
      </w:r>
      <w:r w:rsidRPr="003D2748">
        <w:t xml:space="preserve">The Regulations also prescribe activities </w:t>
      </w:r>
      <w:r>
        <w:t>requiring</w:t>
      </w:r>
      <w:r w:rsidRPr="003D2748">
        <w:t xml:space="preserve"> an EPA permission under the Act</w:t>
      </w:r>
      <w:r>
        <w:t>.</w:t>
      </w:r>
    </w:p>
    <w:p w14:paraId="21236D47" w14:textId="29BB254C" w:rsidR="00594774" w:rsidRPr="00594774" w:rsidRDefault="00697661" w:rsidP="00B33FB1">
      <w:pPr>
        <w:jc w:val="both"/>
      </w:pPr>
      <w:r>
        <w:rPr>
          <w:rStyle w:val="ui-provider"/>
        </w:rPr>
        <w:t xml:space="preserve">The Act sets out the definition of industrial waste and establishes waste duties. The Regulations set up the process for classifying industrial waste and prescribe additional situations where waste is considered industrial waste. Part 4.2 of the Regulations sets out the requirements for managing industrial waste in line with the Act. </w:t>
      </w:r>
    </w:p>
    <w:p w14:paraId="67240DB7" w14:textId="6697867F" w:rsidR="00594774" w:rsidRPr="00E933BE" w:rsidRDefault="00365AEB" w:rsidP="00BD2D45">
      <w:pPr>
        <w:pStyle w:val="Heading2"/>
        <w:rPr>
          <w:color w:val="005FB4"/>
        </w:rPr>
      </w:pPr>
      <w:bookmarkStart w:id="17" w:name="_Toc163111949"/>
      <w:r>
        <w:rPr>
          <w:color w:val="005FB4"/>
        </w:rPr>
        <w:t xml:space="preserve">2.3 </w:t>
      </w:r>
      <w:r w:rsidR="00B33FB1">
        <w:rPr>
          <w:color w:val="005FB4"/>
        </w:rPr>
        <w:t>Overview of the waste framework</w:t>
      </w:r>
      <w:bookmarkEnd w:id="17"/>
    </w:p>
    <w:p w14:paraId="577DD5A6" w14:textId="77777777" w:rsidR="00880686" w:rsidRDefault="00880686" w:rsidP="00880686">
      <w:pPr>
        <w:pStyle w:val="NoSpacing"/>
        <w:rPr>
          <w:lang w:eastAsia="en-AU"/>
        </w:rPr>
      </w:pPr>
      <w:r w:rsidRPr="005A456E">
        <w:rPr>
          <w:lang w:eastAsia="en-AU"/>
        </w:rPr>
        <w:t>The objectives of the waste framework include</w:t>
      </w:r>
      <w:r w:rsidRPr="01187BBF">
        <w:rPr>
          <w:lang w:eastAsia="en-AU"/>
        </w:rPr>
        <w:t xml:space="preserve">: </w:t>
      </w:r>
    </w:p>
    <w:p w14:paraId="117A1993" w14:textId="77777777" w:rsidR="00880686" w:rsidRDefault="00880686" w:rsidP="008B48EF">
      <w:pPr>
        <w:pStyle w:val="ListBullet"/>
        <w:numPr>
          <w:ilvl w:val="0"/>
          <w:numId w:val="12"/>
        </w:numPr>
        <w:spacing w:after="160"/>
        <w:rPr>
          <w:lang w:eastAsia="en-AU"/>
        </w:rPr>
      </w:pPr>
      <w:r w:rsidRPr="005A456E">
        <w:rPr>
          <w:lang w:eastAsia="en-AU"/>
        </w:rPr>
        <w:t>encouraging application of the waste management hierarchy</w:t>
      </w:r>
    </w:p>
    <w:p w14:paraId="1433CED5" w14:textId="77777777" w:rsidR="00880686" w:rsidRDefault="00880686" w:rsidP="008B48EF">
      <w:pPr>
        <w:pStyle w:val="ListBullet"/>
        <w:numPr>
          <w:ilvl w:val="0"/>
          <w:numId w:val="12"/>
        </w:numPr>
        <w:spacing w:after="160"/>
        <w:rPr>
          <w:lang w:eastAsia="en-AU"/>
        </w:rPr>
      </w:pPr>
      <w:r w:rsidRPr="005A456E">
        <w:rPr>
          <w:lang w:eastAsia="en-AU"/>
        </w:rPr>
        <w:t xml:space="preserve">promoting waste reduction </w:t>
      </w:r>
    </w:p>
    <w:p w14:paraId="3CA224CA" w14:textId="02185AF2" w:rsidR="00B5723E" w:rsidRPr="00ED66E7" w:rsidRDefault="00880686" w:rsidP="00B5723E">
      <w:pPr>
        <w:pStyle w:val="ListBullet"/>
        <w:numPr>
          <w:ilvl w:val="0"/>
          <w:numId w:val="12"/>
        </w:numPr>
        <w:spacing w:after="160"/>
        <w:rPr>
          <w:lang w:eastAsia="en-AU"/>
        </w:rPr>
      </w:pPr>
      <w:r w:rsidRPr="00B5723E">
        <w:rPr>
          <w:lang w:eastAsia="en-AU"/>
        </w:rPr>
        <w:t>resource recovery and resource efficiency</w:t>
      </w:r>
    </w:p>
    <w:p w14:paraId="69011710" w14:textId="219718E1" w:rsidR="00880686" w:rsidRPr="00ED66E7" w:rsidRDefault="00880686" w:rsidP="00B5723E">
      <w:pPr>
        <w:pStyle w:val="ListBullet"/>
        <w:numPr>
          <w:ilvl w:val="0"/>
          <w:numId w:val="12"/>
        </w:numPr>
        <w:spacing w:after="160"/>
        <w:rPr>
          <w:lang w:eastAsia="en-AU"/>
        </w:rPr>
      </w:pPr>
      <w:r w:rsidRPr="00ED66E7">
        <w:rPr>
          <w:lang w:eastAsia="en-AU"/>
        </w:rPr>
        <w:t>minimising the impact on human health and the environment from waste generation and waste disposal.</w:t>
      </w:r>
    </w:p>
    <w:p w14:paraId="69DEB027" w14:textId="77777777" w:rsidR="00880686" w:rsidRDefault="00880686" w:rsidP="00880686">
      <w:pPr>
        <w:pStyle w:val="NoSpacing"/>
        <w:rPr>
          <w:lang w:eastAsia="en-AU"/>
        </w:rPr>
      </w:pPr>
      <w:r w:rsidRPr="00924ABE">
        <w:rPr>
          <w:lang w:eastAsia="en-AU"/>
        </w:rPr>
        <w:t xml:space="preserve">The Regulations set out processes and requirements to </w:t>
      </w:r>
      <w:r w:rsidRPr="01187BBF">
        <w:rPr>
          <w:lang w:eastAsia="en-AU"/>
        </w:rPr>
        <w:t xml:space="preserve">help </w:t>
      </w:r>
      <w:r w:rsidRPr="00924ABE">
        <w:rPr>
          <w:lang w:eastAsia="en-AU"/>
        </w:rPr>
        <w:t xml:space="preserve">you in </w:t>
      </w:r>
      <w:r w:rsidRPr="4EDC4192">
        <w:rPr>
          <w:lang w:eastAsia="en-AU"/>
        </w:rPr>
        <w:t>fulfil</w:t>
      </w:r>
      <w:r w:rsidRPr="00924ABE">
        <w:rPr>
          <w:lang w:eastAsia="en-AU"/>
        </w:rPr>
        <w:t xml:space="preserve"> your duties under the Act. This includes the process you must </w:t>
      </w:r>
      <w:r>
        <w:rPr>
          <w:lang w:eastAsia="en-AU"/>
        </w:rPr>
        <w:t xml:space="preserve">use to </w:t>
      </w:r>
      <w:r w:rsidRPr="00924ABE">
        <w:rPr>
          <w:lang w:eastAsia="en-AU"/>
        </w:rPr>
        <w:t>classify waste and the permissions required to lawfully transport and receive certain waste types.</w:t>
      </w:r>
      <w:r w:rsidRPr="000A0612">
        <w:t xml:space="preserve"> </w:t>
      </w:r>
      <w:r w:rsidRPr="000A0612" w:rsidDel="00A47CA8">
        <w:t xml:space="preserve">The Regulations </w:t>
      </w:r>
      <w:r w:rsidRPr="000A0612">
        <w:t xml:space="preserve">convert </w:t>
      </w:r>
      <w:r w:rsidRPr="000A0612" w:rsidDel="00A47CA8">
        <w:t xml:space="preserve">the duties </w:t>
      </w:r>
      <w:r>
        <w:t xml:space="preserve">outlined in the Act </w:t>
      </w:r>
      <w:r w:rsidRPr="000A0612">
        <w:t>into actions to follow,</w:t>
      </w:r>
      <w:r>
        <w:t xml:space="preserve"> forming the waste framework. </w:t>
      </w:r>
      <w:r>
        <w:fldChar w:fldCharType="begin"/>
      </w:r>
      <w:r>
        <w:instrText xml:space="preserve"> REF _Ref149902369 \h </w:instrText>
      </w:r>
      <w:r>
        <w:fldChar w:fldCharType="separate"/>
      </w:r>
      <w:r w:rsidRPr="004B3DFE">
        <w:rPr>
          <w:lang w:eastAsia="en-AU"/>
        </w:rPr>
        <w:t>Fig</w:t>
      </w:r>
      <w:r>
        <w:rPr>
          <w:lang w:eastAsia="en-AU"/>
        </w:rPr>
        <w:t>ure</w:t>
      </w:r>
      <w:r w:rsidRPr="004B3DFE">
        <w:rPr>
          <w:lang w:eastAsia="en-AU"/>
        </w:rPr>
        <w:t xml:space="preserve"> </w:t>
      </w:r>
      <w:r>
        <w:rPr>
          <w:noProof/>
        </w:rPr>
        <w:t>1</w:t>
      </w:r>
      <w:r>
        <w:fldChar w:fldCharType="end"/>
      </w:r>
      <w:r w:rsidRPr="3CEA2D5A">
        <w:rPr>
          <w:lang w:eastAsia="en-AU"/>
        </w:rPr>
        <w:t xml:space="preserve"> </w:t>
      </w:r>
      <w:r>
        <w:rPr>
          <w:lang w:eastAsia="en-AU"/>
        </w:rPr>
        <w:t>provides an overview of the waste framework</w:t>
      </w:r>
      <w:r w:rsidRPr="2E148C2C">
        <w:rPr>
          <w:lang w:eastAsia="en-AU"/>
        </w:rPr>
        <w:t>.</w:t>
      </w:r>
    </w:p>
    <w:p w14:paraId="2899BED1" w14:textId="238A7165" w:rsidR="00D50490" w:rsidRPr="00F9429F" w:rsidRDefault="00D50490" w:rsidP="00D50490">
      <w:pPr>
        <w:pStyle w:val="NoSpacing"/>
        <w:rPr>
          <w:color w:val="1A1A1A"/>
        </w:rPr>
      </w:pPr>
      <w:r>
        <w:rPr>
          <w:noProof/>
        </w:rPr>
        <w:lastRenderedPageBreak/>
        <w:drawing>
          <wp:inline distT="0" distB="0" distL="0" distR="0" wp14:anchorId="70027043" wp14:editId="2DD01A37">
            <wp:extent cx="6467729" cy="2020570"/>
            <wp:effectExtent l="0" t="0" r="9525" b="0"/>
            <wp:docPr id="1098918666" name="Picture 2" descr="A diagram of a truck and a forklif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918666" name="Picture 2" descr="A diagram of a truck and a forklift&#10;&#10;Description automatically generated with medium confidence"/>
                    <pic:cNvPicPr/>
                  </pic:nvPicPr>
                  <pic:blipFill>
                    <a:blip r:embed="rId27"/>
                    <a:stretch>
                      <a:fillRect/>
                    </a:stretch>
                  </pic:blipFill>
                  <pic:spPr>
                    <a:xfrm>
                      <a:off x="0" y="0"/>
                      <a:ext cx="6467475" cy="2020570"/>
                    </a:xfrm>
                    <a:prstGeom prst="rect">
                      <a:avLst/>
                    </a:prstGeom>
                  </pic:spPr>
                </pic:pic>
              </a:graphicData>
            </a:graphic>
          </wp:inline>
        </w:drawing>
      </w:r>
    </w:p>
    <w:p w14:paraId="2D3A10CC" w14:textId="71D7AEAB" w:rsidR="00D50490" w:rsidRPr="004B3DFE" w:rsidRDefault="00D50490" w:rsidP="00D50490">
      <w:pPr>
        <w:pStyle w:val="Caption"/>
        <w:rPr>
          <w:lang w:eastAsia="en-AU"/>
        </w:rPr>
      </w:pPr>
      <w:bookmarkStart w:id="18" w:name="_Ref149902369"/>
      <w:r w:rsidRPr="004B3DFE">
        <w:rPr>
          <w:lang w:eastAsia="en-AU"/>
        </w:rPr>
        <w:t>Fig</w:t>
      </w:r>
      <w:r>
        <w:rPr>
          <w:lang w:eastAsia="en-AU"/>
        </w:rPr>
        <w:t>ure</w:t>
      </w:r>
      <w:r w:rsidRPr="004B3DFE">
        <w:rPr>
          <w:lang w:eastAsia="en-AU"/>
        </w:rPr>
        <w:t xml:space="preserve"> </w:t>
      </w:r>
      <w:r>
        <w:fldChar w:fldCharType="begin"/>
      </w:r>
      <w:r>
        <w:instrText>SEQ Figure \* ARABIC</w:instrText>
      </w:r>
      <w:r>
        <w:fldChar w:fldCharType="separate"/>
      </w:r>
      <w:r w:rsidR="0020208C">
        <w:rPr>
          <w:noProof/>
        </w:rPr>
        <w:t>1</w:t>
      </w:r>
      <w:r>
        <w:fldChar w:fldCharType="end"/>
      </w:r>
      <w:bookmarkEnd w:id="18"/>
      <w:r w:rsidRPr="004B3DFE">
        <w:rPr>
          <w:lang w:eastAsia="en-AU"/>
        </w:rPr>
        <w:t xml:space="preserve"> depicts the general overview of the waste framework. </w:t>
      </w:r>
    </w:p>
    <w:p w14:paraId="50269340" w14:textId="77777777" w:rsidR="00481F6C" w:rsidRPr="00481F6C" w:rsidRDefault="00481F6C" w:rsidP="00481F6C">
      <w:pPr>
        <w:rPr>
          <w:rFonts w:ascii="Arial" w:hAnsi="Arial" w:cs="Arial"/>
          <w:color w:val="auto"/>
          <w:lang w:eastAsia="en-AU"/>
        </w:rPr>
      </w:pPr>
      <w:r w:rsidRPr="005A456E">
        <w:rPr>
          <w:lang w:eastAsia="en-AU"/>
        </w:rPr>
        <w:t xml:space="preserve">The </w:t>
      </w:r>
      <w:r w:rsidRPr="01187BBF">
        <w:rPr>
          <w:lang w:eastAsia="en-AU"/>
        </w:rPr>
        <w:t xml:space="preserve">3 </w:t>
      </w:r>
      <w:r w:rsidRPr="005A456E">
        <w:rPr>
          <w:lang w:eastAsia="en-AU"/>
        </w:rPr>
        <w:t xml:space="preserve">key steps to managing industrial waste under the waste framework are: </w:t>
      </w:r>
    </w:p>
    <w:p w14:paraId="72EBDCBB" w14:textId="77777777" w:rsidR="00481F6C" w:rsidRPr="00481F6C" w:rsidRDefault="00491AEB" w:rsidP="008B48EF">
      <w:pPr>
        <w:pStyle w:val="ListParagraph"/>
        <w:numPr>
          <w:ilvl w:val="0"/>
          <w:numId w:val="13"/>
        </w:numPr>
        <w:rPr>
          <w:rFonts w:ascii="Arial" w:hAnsi="Arial" w:cs="Arial"/>
          <w:color w:val="auto"/>
          <w:lang w:eastAsia="en-AU"/>
        </w:rPr>
      </w:pPr>
      <w:hyperlink r:id="rId28" w:history="1">
        <w:r w:rsidR="00481F6C" w:rsidRPr="00C06EEC">
          <w:rPr>
            <w:rStyle w:val="Hyperlink"/>
          </w:rPr>
          <w:t>Classification</w:t>
        </w:r>
      </w:hyperlink>
      <w:r w:rsidR="00481F6C" w:rsidRPr="005A456E">
        <w:rPr>
          <w:lang w:eastAsia="en-AU"/>
        </w:rPr>
        <w:t xml:space="preserve">: what is the waste? </w:t>
      </w:r>
      <w:r w:rsidR="00481F6C">
        <w:br/>
      </w:r>
      <w:r w:rsidR="00481F6C" w:rsidRPr="005A456E">
        <w:rPr>
          <w:lang w:eastAsia="en-AU"/>
        </w:rPr>
        <w:t xml:space="preserve">Industrial waste must be properly identified and classified. This makes </w:t>
      </w:r>
      <w:r w:rsidR="00481F6C" w:rsidRPr="1DF2B649">
        <w:rPr>
          <w:lang w:eastAsia="en-AU"/>
        </w:rPr>
        <w:t>the</w:t>
      </w:r>
      <w:r w:rsidR="00481F6C" w:rsidRPr="005A456E">
        <w:rPr>
          <w:lang w:eastAsia="en-AU"/>
        </w:rPr>
        <w:t xml:space="preserve"> duties </w:t>
      </w:r>
      <w:r w:rsidR="00481F6C" w:rsidRPr="01187BBF">
        <w:rPr>
          <w:lang w:eastAsia="en-AU"/>
        </w:rPr>
        <w:t xml:space="preserve">that </w:t>
      </w:r>
      <w:r w:rsidR="00481F6C" w:rsidRPr="005A456E">
        <w:rPr>
          <w:lang w:eastAsia="en-AU"/>
        </w:rPr>
        <w:t>apply to the management of the waste</w:t>
      </w:r>
      <w:r w:rsidR="00481F6C" w:rsidRPr="01187BBF">
        <w:rPr>
          <w:lang w:eastAsia="en-AU"/>
        </w:rPr>
        <w:t xml:space="preserve"> clear.</w:t>
      </w:r>
      <w:r w:rsidR="00481F6C" w:rsidRPr="005A456E">
        <w:rPr>
          <w:lang w:eastAsia="en-AU"/>
        </w:rPr>
        <w:t xml:space="preserve"> Some industrial wastes are classified as priority wastes </w:t>
      </w:r>
      <w:r w:rsidR="00481F6C">
        <w:rPr>
          <w:lang w:eastAsia="en-AU"/>
        </w:rPr>
        <w:t>or reportable priority wastes</w:t>
      </w:r>
      <w:r w:rsidR="00481F6C" w:rsidRPr="01187BBF">
        <w:rPr>
          <w:lang w:eastAsia="en-AU"/>
        </w:rPr>
        <w:t>. These</w:t>
      </w:r>
      <w:r w:rsidR="00481F6C" w:rsidRPr="005A456E">
        <w:rPr>
          <w:lang w:eastAsia="en-AU"/>
        </w:rPr>
        <w:t xml:space="preserve"> are subject to additional requirements</w:t>
      </w:r>
      <w:r w:rsidR="00481F6C">
        <w:rPr>
          <w:lang w:eastAsia="en-AU"/>
        </w:rPr>
        <w:t>.</w:t>
      </w:r>
    </w:p>
    <w:p w14:paraId="5D7FF402" w14:textId="77777777" w:rsidR="00481F6C" w:rsidRPr="00481F6C" w:rsidRDefault="00491AEB" w:rsidP="008B48EF">
      <w:pPr>
        <w:pStyle w:val="ListParagraph"/>
        <w:numPr>
          <w:ilvl w:val="0"/>
          <w:numId w:val="13"/>
        </w:numPr>
        <w:rPr>
          <w:rFonts w:ascii="Arial" w:hAnsi="Arial" w:cs="Arial"/>
          <w:color w:val="auto"/>
          <w:lang w:eastAsia="en-AU"/>
        </w:rPr>
      </w:pPr>
      <w:hyperlink r:id="rId29">
        <w:r w:rsidR="00481F6C" w:rsidRPr="4D941A9B">
          <w:rPr>
            <w:rStyle w:val="Hyperlink"/>
          </w:rPr>
          <w:t>Transportation</w:t>
        </w:r>
      </w:hyperlink>
      <w:r w:rsidR="00481F6C" w:rsidRPr="005A456E">
        <w:rPr>
          <w:lang w:eastAsia="en-AU"/>
        </w:rPr>
        <w:t>: how should the waste be transported safely?</w:t>
      </w:r>
      <w:r w:rsidR="00481F6C" w:rsidRPr="00481F6C">
        <w:rPr>
          <w:b/>
          <w:lang w:eastAsia="en-AU"/>
        </w:rPr>
        <w:t xml:space="preserve"> </w:t>
      </w:r>
      <w:r w:rsidR="00481F6C">
        <w:br/>
      </w:r>
      <w:r w:rsidR="00481F6C" w:rsidRPr="005A456E">
        <w:rPr>
          <w:lang w:eastAsia="en-AU"/>
        </w:rPr>
        <w:t xml:space="preserve">Waste must be safely contained during transportation. Some waste types have specific containment and isolation requirements. </w:t>
      </w:r>
      <w:r w:rsidR="00481F6C">
        <w:rPr>
          <w:lang w:eastAsia="en-AU"/>
        </w:rPr>
        <w:t xml:space="preserve">Transport duties will depend on </w:t>
      </w:r>
      <w:r w:rsidR="00481F6C" w:rsidRPr="5751948D">
        <w:rPr>
          <w:lang w:eastAsia="en-AU"/>
        </w:rPr>
        <w:t xml:space="preserve">the classification of your waste. </w:t>
      </w:r>
    </w:p>
    <w:p w14:paraId="10C0D728" w14:textId="77777777" w:rsidR="00481F6C" w:rsidRPr="00481F6C" w:rsidRDefault="00491AEB" w:rsidP="008B48EF">
      <w:pPr>
        <w:pStyle w:val="ListParagraph"/>
        <w:numPr>
          <w:ilvl w:val="0"/>
          <w:numId w:val="13"/>
        </w:numPr>
        <w:rPr>
          <w:rFonts w:ascii="Arial" w:hAnsi="Arial" w:cs="Arial"/>
          <w:color w:val="auto"/>
          <w:lang w:eastAsia="en-AU"/>
        </w:rPr>
      </w:pPr>
      <w:hyperlink r:id="rId30" w:history="1">
        <w:r w:rsidR="00481F6C" w:rsidRPr="00C06EEC">
          <w:rPr>
            <w:rStyle w:val="Hyperlink"/>
          </w:rPr>
          <w:t>Lawful place</w:t>
        </w:r>
      </w:hyperlink>
      <w:r w:rsidR="00481F6C" w:rsidRPr="005A456E">
        <w:rPr>
          <w:lang w:eastAsia="en-AU"/>
        </w:rPr>
        <w:t xml:space="preserve">: where must the waste go? </w:t>
      </w:r>
      <w:r w:rsidR="00481F6C">
        <w:br/>
      </w:r>
      <w:r w:rsidR="00481F6C" w:rsidRPr="005A456E">
        <w:rPr>
          <w:lang w:eastAsia="en-AU"/>
        </w:rPr>
        <w:t>Industrial waste must go to somewhere authorised to receive it, such as a place with an EPA permission</w:t>
      </w:r>
      <w:r w:rsidR="00481F6C">
        <w:rPr>
          <w:lang w:eastAsia="en-AU"/>
        </w:rPr>
        <w:t xml:space="preserve"> or where a determination allows reuse.</w:t>
      </w:r>
    </w:p>
    <w:p w14:paraId="68FAE2FE" w14:textId="01D3E7DB" w:rsidR="0097408D" w:rsidRPr="00E933BE" w:rsidRDefault="00365AEB" w:rsidP="0097408D">
      <w:pPr>
        <w:pStyle w:val="Heading2"/>
        <w:rPr>
          <w:color w:val="005FB4"/>
        </w:rPr>
      </w:pPr>
      <w:bookmarkStart w:id="19" w:name="_Ref162966266"/>
      <w:bookmarkStart w:id="20" w:name="_Toc163111950"/>
      <w:r>
        <w:rPr>
          <w:color w:val="005FB4"/>
        </w:rPr>
        <w:t xml:space="preserve">2.4 </w:t>
      </w:r>
      <w:r w:rsidR="006D7648">
        <w:rPr>
          <w:color w:val="005FB4"/>
        </w:rPr>
        <w:t>Classifying waste soil</w:t>
      </w:r>
      <w:bookmarkEnd w:id="19"/>
      <w:bookmarkEnd w:id="20"/>
    </w:p>
    <w:p w14:paraId="3D8F240E" w14:textId="77777777" w:rsidR="00F05FF5" w:rsidRDefault="00F05FF5" w:rsidP="00BC5C55">
      <w:pPr>
        <w:jc w:val="both"/>
        <w:rPr>
          <w:lang w:eastAsia="en-AU"/>
        </w:rPr>
      </w:pPr>
      <w:r w:rsidRPr="38D071E8">
        <w:rPr>
          <w:lang w:eastAsia="en-AU"/>
        </w:rPr>
        <w:t xml:space="preserve">Soils that </w:t>
      </w:r>
      <w:r w:rsidRPr="161F143C">
        <w:rPr>
          <w:lang w:eastAsia="en-AU"/>
        </w:rPr>
        <w:t>is</w:t>
      </w:r>
      <w:r w:rsidRPr="114CD209">
        <w:rPr>
          <w:lang w:eastAsia="en-AU"/>
        </w:rPr>
        <w:t xml:space="preserve"> industrial </w:t>
      </w:r>
      <w:r w:rsidRPr="161F143C">
        <w:rPr>
          <w:lang w:eastAsia="en-AU"/>
        </w:rPr>
        <w:t xml:space="preserve">waste </w:t>
      </w:r>
      <w:r w:rsidRPr="114CD209">
        <w:rPr>
          <w:lang w:eastAsia="en-AU"/>
        </w:rPr>
        <w:t xml:space="preserve">must be classified. </w:t>
      </w:r>
      <w:r>
        <w:rPr>
          <w:lang w:eastAsia="en-AU"/>
        </w:rPr>
        <w:t>Changes introduced in 2021 have made it easier to classify industrial waste by:</w:t>
      </w:r>
    </w:p>
    <w:p w14:paraId="37670E0B" w14:textId="2B94C363" w:rsidR="00F05FF5" w:rsidRDefault="00F05FF5" w:rsidP="008B48EF">
      <w:pPr>
        <w:pStyle w:val="ListParagraph"/>
        <w:numPr>
          <w:ilvl w:val="0"/>
          <w:numId w:val="14"/>
        </w:numPr>
        <w:jc w:val="both"/>
        <w:rPr>
          <w:lang w:eastAsia="en-AU"/>
        </w:rPr>
      </w:pPr>
      <w:r w:rsidRPr="05CEC971">
        <w:rPr>
          <w:lang w:eastAsia="en-AU"/>
        </w:rPr>
        <w:t xml:space="preserve">listing </w:t>
      </w:r>
      <w:r w:rsidRPr="001B1D32">
        <w:t>waste</w:t>
      </w:r>
      <w:r w:rsidRPr="05CEC971">
        <w:rPr>
          <w:lang w:eastAsia="en-AU"/>
        </w:rPr>
        <w:t xml:space="preserve"> codes and waste types in the Regulations.</w:t>
      </w:r>
      <w:r w:rsidRPr="15CBC4DE">
        <w:rPr>
          <w:lang w:eastAsia="en-AU"/>
        </w:rPr>
        <w:t xml:space="preserve"> Waste soil can be classified as:</w:t>
      </w:r>
    </w:p>
    <w:p w14:paraId="0792977D" w14:textId="77777777" w:rsidR="00F05FF5" w:rsidRDefault="00F05FF5" w:rsidP="008B48EF">
      <w:pPr>
        <w:pStyle w:val="ListParagraph"/>
        <w:numPr>
          <w:ilvl w:val="1"/>
          <w:numId w:val="14"/>
        </w:numPr>
        <w:jc w:val="both"/>
        <w:rPr>
          <w:lang w:eastAsia="en-AU"/>
        </w:rPr>
      </w:pPr>
      <w:r>
        <w:rPr>
          <w:lang w:eastAsia="en-AU"/>
        </w:rPr>
        <w:t xml:space="preserve">fill material (waste code N122) </w:t>
      </w:r>
    </w:p>
    <w:p w14:paraId="1DCA4192" w14:textId="77777777" w:rsidR="00F05FF5" w:rsidRDefault="00F05FF5" w:rsidP="008B48EF">
      <w:pPr>
        <w:pStyle w:val="ListParagraph"/>
        <w:numPr>
          <w:ilvl w:val="1"/>
          <w:numId w:val="14"/>
        </w:numPr>
        <w:jc w:val="both"/>
        <w:rPr>
          <w:lang w:eastAsia="en-AU"/>
        </w:rPr>
      </w:pPr>
      <w:r>
        <w:rPr>
          <w:lang w:eastAsia="en-AU"/>
        </w:rPr>
        <w:t>contaminated soil (waste code N120)</w:t>
      </w:r>
    </w:p>
    <w:p w14:paraId="7342497D" w14:textId="77777777" w:rsidR="00F05FF5" w:rsidRPr="00BC5C55" w:rsidRDefault="00F05FF5" w:rsidP="008B48EF">
      <w:pPr>
        <w:pStyle w:val="ListParagraph"/>
        <w:numPr>
          <w:ilvl w:val="1"/>
          <w:numId w:val="14"/>
        </w:numPr>
        <w:jc w:val="both"/>
        <w:rPr>
          <w:lang w:val="pt-BR" w:eastAsia="en-AU"/>
        </w:rPr>
      </w:pPr>
      <w:r w:rsidRPr="00BC5C55">
        <w:rPr>
          <w:lang w:val="pt-BR" w:eastAsia="en-AU"/>
        </w:rPr>
        <w:t>waste acid sulfate soil (waste code N123)</w:t>
      </w:r>
    </w:p>
    <w:p w14:paraId="510A3D3D" w14:textId="77777777" w:rsidR="00F05FF5" w:rsidRPr="007069E4" w:rsidRDefault="00F05FF5" w:rsidP="008B48EF">
      <w:pPr>
        <w:pStyle w:val="ListParagraph"/>
        <w:numPr>
          <w:ilvl w:val="0"/>
          <w:numId w:val="14"/>
        </w:numPr>
        <w:jc w:val="both"/>
        <w:rPr>
          <w:lang w:eastAsia="en-AU"/>
        </w:rPr>
      </w:pPr>
      <w:r>
        <w:t>publishing</w:t>
      </w:r>
      <w:r w:rsidRPr="47BF4FB0">
        <w:rPr>
          <w:lang w:eastAsia="en-AU"/>
        </w:rPr>
        <w:t xml:space="preserve"> waste category limits for a large number of common contaminants found in waste in </w:t>
      </w:r>
      <w:hyperlink r:id="rId31">
        <w:r w:rsidRPr="47BF4FB0">
          <w:rPr>
            <w:rStyle w:val="Hyperlink"/>
            <w:lang w:eastAsia="en-AU"/>
          </w:rPr>
          <w:t>Waste Disposal Categories – Characteristics and Thresholds</w:t>
        </w:r>
      </w:hyperlink>
      <w:r w:rsidRPr="47BF4FB0">
        <w:rPr>
          <w:lang w:eastAsia="en-AU"/>
        </w:rPr>
        <w:t xml:space="preserve"> (EPA Publication 1828). </w:t>
      </w:r>
    </w:p>
    <w:p w14:paraId="10DC3EAE" w14:textId="77777777" w:rsidR="00F05FF5" w:rsidRPr="007069E4" w:rsidRDefault="00F05FF5" w:rsidP="00BC5C55">
      <w:pPr>
        <w:jc w:val="both"/>
        <w:rPr>
          <w:lang w:eastAsia="en-AU"/>
        </w:rPr>
      </w:pPr>
      <w:r w:rsidRPr="47BF4FB0">
        <w:rPr>
          <w:lang w:eastAsia="en-AU"/>
        </w:rPr>
        <w:t>The list of contaminants in EPA Publication 1828 is not exhaustive. If there are contaminants not included in this list</w:t>
      </w:r>
      <w:r w:rsidRPr="4C88F5B3">
        <w:rPr>
          <w:lang w:eastAsia="en-AU"/>
        </w:rPr>
        <w:t xml:space="preserve"> that you need guidance about</w:t>
      </w:r>
      <w:r w:rsidRPr="47BF4FB0">
        <w:rPr>
          <w:lang w:eastAsia="en-AU"/>
        </w:rPr>
        <w:t xml:space="preserve">, contact EPA. </w:t>
      </w:r>
    </w:p>
    <w:p w14:paraId="6BD43B1D" w14:textId="77777777" w:rsidR="00D631F9" w:rsidRPr="009834E8" w:rsidRDefault="00D631F9" w:rsidP="00D631F9">
      <w:pPr>
        <w:jc w:val="both"/>
        <w:rPr>
          <w:lang w:eastAsia="en-AU"/>
        </w:rPr>
      </w:pPr>
      <w:r>
        <w:rPr>
          <w:lang w:eastAsia="en-AU"/>
        </w:rPr>
        <w:t xml:space="preserve">If the soil meets the definition of industrial waste and is contaminated soil, </w:t>
      </w:r>
      <w:r w:rsidRPr="3FE252B2">
        <w:rPr>
          <w:lang w:eastAsia="en-AU"/>
        </w:rPr>
        <w:t xml:space="preserve">reportable </w:t>
      </w:r>
      <w:hyperlink r:id="rId32">
        <w:r w:rsidRPr="4718CCD9">
          <w:rPr>
            <w:rStyle w:val="Hyperlink"/>
            <w:lang w:eastAsia="en-AU"/>
          </w:rPr>
          <w:t>priority waste duties</w:t>
        </w:r>
      </w:hyperlink>
      <w:r>
        <w:rPr>
          <w:lang w:eastAsia="en-AU"/>
        </w:rPr>
        <w:t xml:space="preserve"> will apply. </w:t>
      </w:r>
      <w:r w:rsidRPr="173BD00F">
        <w:rPr>
          <w:lang w:eastAsia="en-AU"/>
        </w:rPr>
        <w:t xml:space="preserve">This includes </w:t>
      </w:r>
      <w:r w:rsidRPr="1684E4AF">
        <w:rPr>
          <w:lang w:eastAsia="en-AU"/>
        </w:rPr>
        <w:t>transport requirements</w:t>
      </w:r>
      <w:r w:rsidRPr="4C88F5B3">
        <w:rPr>
          <w:lang w:eastAsia="en-AU"/>
        </w:rPr>
        <w:t>,</w:t>
      </w:r>
      <w:r w:rsidRPr="1684E4AF">
        <w:rPr>
          <w:lang w:eastAsia="en-AU"/>
        </w:rPr>
        <w:t xml:space="preserve"> such as the use of </w:t>
      </w:r>
      <w:r w:rsidRPr="7F120023">
        <w:rPr>
          <w:lang w:eastAsia="en-AU"/>
        </w:rPr>
        <w:t>Waste Tracker</w:t>
      </w:r>
      <w:r w:rsidRPr="4C88F5B3">
        <w:rPr>
          <w:lang w:eastAsia="en-AU"/>
        </w:rPr>
        <w:t>,</w:t>
      </w:r>
      <w:r w:rsidRPr="1684E4AF">
        <w:rPr>
          <w:lang w:eastAsia="en-AU"/>
        </w:rPr>
        <w:t xml:space="preserve"> and for the waste to be transported in a </w:t>
      </w:r>
      <w:r w:rsidRPr="4EDC4192">
        <w:rPr>
          <w:lang w:eastAsia="en-AU"/>
        </w:rPr>
        <w:t>permissioned</w:t>
      </w:r>
      <w:r w:rsidRPr="1684E4AF">
        <w:rPr>
          <w:lang w:eastAsia="en-AU"/>
        </w:rPr>
        <w:t xml:space="preserve"> vehicle. Along with your reportable priority waste duties, there </w:t>
      </w:r>
      <w:r w:rsidRPr="4EDC4192">
        <w:rPr>
          <w:lang w:eastAsia="en-AU"/>
        </w:rPr>
        <w:t>are</w:t>
      </w:r>
      <w:r>
        <w:rPr>
          <w:lang w:eastAsia="en-AU"/>
        </w:rPr>
        <w:t xml:space="preserve"> additional requirements </w:t>
      </w:r>
      <w:r w:rsidRPr="173BD00F">
        <w:rPr>
          <w:lang w:eastAsia="en-AU"/>
        </w:rPr>
        <w:t>under your priority waste duties</w:t>
      </w:r>
      <w:r w:rsidRPr="4EDC4192">
        <w:rPr>
          <w:lang w:eastAsia="en-AU"/>
        </w:rPr>
        <w:t>, such</w:t>
      </w:r>
      <w:r>
        <w:rPr>
          <w:lang w:eastAsia="en-AU"/>
        </w:rPr>
        <w:t xml:space="preserve"> as investigating alternatives to waste disposal and ensuring sufficient information about the waste is provided to the next person in the supply chain so they can meet their duties.</w:t>
      </w:r>
      <w:r w:rsidRPr="173BD00F">
        <w:rPr>
          <w:lang w:eastAsia="en-AU"/>
        </w:rPr>
        <w:t xml:space="preserve"> </w:t>
      </w:r>
    </w:p>
    <w:p w14:paraId="47ECB4EE" w14:textId="77777777" w:rsidR="00D631F9" w:rsidRDefault="00D631F9" w:rsidP="00D631F9">
      <w:pPr>
        <w:jc w:val="both"/>
        <w:rPr>
          <w:lang w:eastAsia="en-AU"/>
        </w:rPr>
      </w:pPr>
      <w:r>
        <w:rPr>
          <w:lang w:eastAsia="en-AU"/>
        </w:rPr>
        <w:t xml:space="preserve">EPA Publication 1828.2 </w:t>
      </w:r>
      <w:r w:rsidRPr="00002A3C">
        <w:rPr>
          <w:lang w:eastAsia="en-AU"/>
        </w:rPr>
        <w:t>sets out contaminant thresholds for various potential contaminants of concern</w:t>
      </w:r>
      <w:r>
        <w:rPr>
          <w:lang w:eastAsia="en-AU"/>
        </w:rPr>
        <w:t xml:space="preserve"> in waste soils</w:t>
      </w:r>
      <w:r w:rsidRPr="00002A3C">
        <w:rPr>
          <w:lang w:eastAsia="en-AU"/>
        </w:rPr>
        <w:t xml:space="preserve">. </w:t>
      </w:r>
      <w:r>
        <w:rPr>
          <w:lang w:eastAsia="en-AU"/>
        </w:rPr>
        <w:t>A</w:t>
      </w:r>
      <w:r w:rsidRPr="00002A3C">
        <w:rPr>
          <w:lang w:eastAsia="en-AU"/>
        </w:rPr>
        <w:t xml:space="preserve">ssigning a </w:t>
      </w:r>
      <w:r w:rsidRPr="3F4FDECA">
        <w:rPr>
          <w:lang w:eastAsia="en-AU"/>
        </w:rPr>
        <w:t xml:space="preserve">waste disposal category </w:t>
      </w:r>
      <w:r w:rsidRPr="00002A3C">
        <w:rPr>
          <w:lang w:eastAsia="en-AU"/>
        </w:rPr>
        <w:t xml:space="preserve">to your waste soil will inform which </w:t>
      </w:r>
      <w:r w:rsidRPr="0DB39954">
        <w:rPr>
          <w:lang w:eastAsia="en-AU"/>
        </w:rPr>
        <w:t xml:space="preserve">permissioned </w:t>
      </w:r>
      <w:r w:rsidRPr="6275902C">
        <w:rPr>
          <w:lang w:eastAsia="en-AU"/>
        </w:rPr>
        <w:t>sites</w:t>
      </w:r>
      <w:r w:rsidRPr="0DB39954">
        <w:rPr>
          <w:lang w:eastAsia="en-AU"/>
        </w:rPr>
        <w:t xml:space="preserve"> </w:t>
      </w:r>
      <w:r w:rsidRPr="00002A3C">
        <w:rPr>
          <w:lang w:eastAsia="en-AU"/>
        </w:rPr>
        <w:lastRenderedPageBreak/>
        <w:t>can receive the waste</w:t>
      </w:r>
      <w:r>
        <w:rPr>
          <w:lang w:eastAsia="en-AU"/>
        </w:rPr>
        <w:t>. It will also indicate</w:t>
      </w:r>
      <w:r w:rsidRPr="00002A3C">
        <w:rPr>
          <w:lang w:eastAsia="en-AU"/>
        </w:rPr>
        <w:t xml:space="preserve"> </w:t>
      </w:r>
      <w:r>
        <w:rPr>
          <w:lang w:eastAsia="en-AU"/>
        </w:rPr>
        <w:t xml:space="preserve">if you </w:t>
      </w:r>
      <w:r w:rsidRPr="00002A3C">
        <w:rPr>
          <w:lang w:eastAsia="en-AU"/>
        </w:rPr>
        <w:t>require a permission (</w:t>
      </w:r>
      <w:r w:rsidRPr="517CB270">
        <w:rPr>
          <w:lang w:eastAsia="en-AU"/>
        </w:rPr>
        <w:t>for instance,</w:t>
      </w:r>
      <w:r w:rsidRPr="00002A3C">
        <w:rPr>
          <w:lang w:eastAsia="en-AU"/>
        </w:rPr>
        <w:t xml:space="preserve"> to contain </w:t>
      </w:r>
      <w:r>
        <w:rPr>
          <w:lang w:eastAsia="en-AU"/>
        </w:rPr>
        <w:t>the soil</w:t>
      </w:r>
      <w:r w:rsidRPr="00002A3C">
        <w:rPr>
          <w:lang w:eastAsia="en-AU"/>
        </w:rPr>
        <w:t xml:space="preserve"> on a project site) or </w:t>
      </w:r>
      <w:r>
        <w:rPr>
          <w:lang w:eastAsia="en-AU"/>
        </w:rPr>
        <w:t xml:space="preserve">if you need to </w:t>
      </w:r>
      <w:r w:rsidRPr="00002A3C">
        <w:rPr>
          <w:lang w:eastAsia="en-AU"/>
        </w:rPr>
        <w:t xml:space="preserve">treat </w:t>
      </w:r>
      <w:r>
        <w:rPr>
          <w:lang w:eastAsia="en-AU"/>
        </w:rPr>
        <w:t>your</w:t>
      </w:r>
      <w:r w:rsidRPr="00002A3C">
        <w:rPr>
          <w:lang w:eastAsia="en-AU"/>
        </w:rPr>
        <w:t xml:space="preserve"> soil.</w:t>
      </w:r>
      <w:r>
        <w:rPr>
          <w:lang w:eastAsia="en-AU"/>
        </w:rPr>
        <w:t xml:space="preserve"> You can find out more about how to classify waste soil in </w:t>
      </w:r>
      <w:hyperlink r:id="rId33">
        <w:r w:rsidRPr="0DB39954">
          <w:rPr>
            <w:rStyle w:val="Hyperlink"/>
            <w:lang w:eastAsia="en-AU"/>
          </w:rPr>
          <w:t>How to classify industrial waste</w:t>
        </w:r>
      </w:hyperlink>
      <w:r w:rsidRPr="0DB39954">
        <w:rPr>
          <w:lang w:eastAsia="en-AU"/>
        </w:rPr>
        <w:t xml:space="preserve"> (EPA Publication 1968.1).</w:t>
      </w:r>
    </w:p>
    <w:p w14:paraId="1831E143" w14:textId="77777777" w:rsidR="0016258B" w:rsidRPr="0016258B" w:rsidRDefault="0016258B" w:rsidP="0016258B">
      <w:pPr>
        <w:jc w:val="both"/>
        <w:rPr>
          <w:rFonts w:eastAsia="Calibri"/>
          <w:lang w:eastAsia="en-AU"/>
        </w:rPr>
      </w:pPr>
      <w:r w:rsidRPr="0016258B">
        <w:rPr>
          <w:rFonts w:eastAsia="Calibri"/>
          <w:lang w:eastAsia="en-AU"/>
        </w:rPr>
        <w:t xml:space="preserve">Waste soil may be tested to identify the appropriate waste disposal category. </w:t>
      </w:r>
      <w:r w:rsidRPr="0016258B">
        <w:t xml:space="preserve">Soil sampling analysis and results are compared against thresholds set out in EPA Publication 1828 to determine the appropriate category of waste soil. </w:t>
      </w:r>
    </w:p>
    <w:p w14:paraId="04DD3235" w14:textId="526CEAC2" w:rsidR="002E7D4E" w:rsidRPr="00E933BE" w:rsidRDefault="00365AEB" w:rsidP="002E7D4E">
      <w:pPr>
        <w:pStyle w:val="Heading2"/>
        <w:rPr>
          <w:color w:val="005FB4"/>
        </w:rPr>
      </w:pPr>
      <w:bookmarkStart w:id="21" w:name="_Toc163111951"/>
      <w:r>
        <w:rPr>
          <w:color w:val="005FB4"/>
        </w:rPr>
        <w:t xml:space="preserve">2.5 </w:t>
      </w:r>
      <w:r w:rsidR="002E7D4E">
        <w:rPr>
          <w:color w:val="005FB4"/>
        </w:rPr>
        <w:t>EPA Permissions</w:t>
      </w:r>
      <w:bookmarkEnd w:id="21"/>
    </w:p>
    <w:p w14:paraId="64B82B6D" w14:textId="77777777" w:rsidR="0024012C" w:rsidRDefault="0024012C" w:rsidP="0024012C">
      <w:pPr>
        <w:pStyle w:val="NoSpacing"/>
      </w:pPr>
      <w:r>
        <w:t xml:space="preserve">EPA </w:t>
      </w:r>
      <w:hyperlink r:id="rId34" w:history="1">
        <w:r w:rsidRPr="55C9D33F">
          <w:rPr>
            <w:rStyle w:val="Hyperlink"/>
          </w:rPr>
          <w:t>permissions</w:t>
        </w:r>
      </w:hyperlink>
      <w:r>
        <w:t xml:space="preserve"> work alongside the GED to ensure performance standards are met. You may require more than one permission, depending on your operations and the type of waste you have. There are 3 tiers of permissions based on the level of risk to human health and the environment: </w:t>
      </w:r>
    </w:p>
    <w:p w14:paraId="0866F328" w14:textId="77777777" w:rsidR="0024012C" w:rsidRDefault="0024012C" w:rsidP="008B48EF">
      <w:pPr>
        <w:pStyle w:val="ListNumber"/>
        <w:numPr>
          <w:ilvl w:val="0"/>
          <w:numId w:val="16"/>
        </w:numPr>
        <w:spacing w:after="160"/>
      </w:pPr>
      <w:r>
        <w:t xml:space="preserve">licences for high-risk activities </w:t>
      </w:r>
    </w:p>
    <w:p w14:paraId="708AF0FD" w14:textId="77777777" w:rsidR="0024012C" w:rsidRDefault="0024012C" w:rsidP="008B48EF">
      <w:pPr>
        <w:pStyle w:val="ListNumber"/>
        <w:numPr>
          <w:ilvl w:val="0"/>
          <w:numId w:val="15"/>
        </w:numPr>
        <w:spacing w:after="160"/>
      </w:pPr>
      <w:r>
        <w:t xml:space="preserve">permits for medium-risk activities </w:t>
      </w:r>
    </w:p>
    <w:p w14:paraId="1D4C013D" w14:textId="77777777" w:rsidR="0024012C" w:rsidRDefault="0024012C" w:rsidP="008B48EF">
      <w:pPr>
        <w:pStyle w:val="ListNumber"/>
        <w:numPr>
          <w:ilvl w:val="0"/>
          <w:numId w:val="15"/>
        </w:numPr>
        <w:spacing w:after="160"/>
      </w:pPr>
      <w:r>
        <w:t>registrations for low-risk activities.</w:t>
      </w:r>
    </w:p>
    <w:p w14:paraId="07D84739" w14:textId="77777777" w:rsidR="0024012C" w:rsidRDefault="0024012C" w:rsidP="0024012C">
      <w:r>
        <w:t>The activities that require an EPA permission are set out in Schedule 1 of the Regulations. Schedule 1 also sets out what type of permission is required for each prescribed activity.</w:t>
      </w:r>
    </w:p>
    <w:p w14:paraId="5D5C30A0" w14:textId="77777777" w:rsidR="002935A3" w:rsidRPr="002935A3" w:rsidRDefault="002935A3" w:rsidP="002935A3">
      <w:pPr>
        <w:spacing w:before="0" w:after="40"/>
        <w:rPr>
          <w:rFonts w:ascii="VIC" w:eastAsia="Calibri" w:hAnsi="VIC" w:cs="Cordia New"/>
        </w:rPr>
      </w:pPr>
      <w:r w:rsidRPr="002935A3">
        <w:rPr>
          <w:rFonts w:ascii="VIC" w:eastAsia="Calibri" w:hAnsi="VIC" w:cs="Cordia New"/>
        </w:rPr>
        <w:t>Examples of permissions relevant to managing waste soil include:</w:t>
      </w:r>
      <w:r w:rsidRPr="002935A3" w:rsidDel="000E7520">
        <w:rPr>
          <w:rFonts w:ascii="VIC" w:eastAsia="Calibri" w:hAnsi="VIC" w:cs="Cordia New"/>
        </w:rPr>
        <w:t xml:space="preserve"> </w:t>
      </w:r>
    </w:p>
    <w:p w14:paraId="34C25400" w14:textId="77777777" w:rsidR="002935A3" w:rsidRPr="002935A3" w:rsidRDefault="002935A3" w:rsidP="008B48EF">
      <w:pPr>
        <w:pStyle w:val="ListParagraph"/>
        <w:numPr>
          <w:ilvl w:val="0"/>
          <w:numId w:val="17"/>
        </w:numPr>
        <w:spacing w:after="160"/>
        <w:rPr>
          <w:rFonts w:ascii="VIC" w:eastAsia="Calibri" w:hAnsi="VIC" w:cs="Cordia New"/>
        </w:rPr>
      </w:pPr>
      <w:r w:rsidRPr="002935A3">
        <w:rPr>
          <w:rFonts w:ascii="VIC" w:eastAsia="Calibri" w:hAnsi="VIC" w:cs="Cordia New"/>
          <w:b/>
          <w:bCs/>
        </w:rPr>
        <w:t>A01 licence:</w:t>
      </w:r>
      <w:r w:rsidRPr="002935A3">
        <w:rPr>
          <w:rFonts w:ascii="VIC" w:eastAsia="Calibri" w:hAnsi="VIC" w:cs="Cordia New"/>
        </w:rPr>
        <w:t xml:space="preserve"> for storing, treating, reprocessing, containing or disposing of reportable priority waste generated at another site.</w:t>
      </w:r>
    </w:p>
    <w:p w14:paraId="1E1D50BB" w14:textId="33AABF1D" w:rsidR="002935A3" w:rsidRPr="002935A3" w:rsidRDefault="002935A3" w:rsidP="008B48EF">
      <w:pPr>
        <w:pStyle w:val="ListParagraph"/>
        <w:numPr>
          <w:ilvl w:val="0"/>
          <w:numId w:val="17"/>
        </w:numPr>
        <w:spacing w:after="160"/>
        <w:rPr>
          <w:rFonts w:ascii="VIC" w:eastAsia="Calibri" w:hAnsi="VIC" w:cs="Cordia New"/>
        </w:rPr>
      </w:pPr>
      <w:r w:rsidRPr="002935A3">
        <w:rPr>
          <w:rFonts w:ascii="VIC" w:eastAsia="Calibri" w:hAnsi="VIC" w:cs="Cordia New"/>
          <w:b/>
          <w:bCs/>
        </w:rPr>
        <w:t>A13 licence, permit or registration:</w:t>
      </w:r>
      <w:r w:rsidRPr="002935A3">
        <w:rPr>
          <w:rFonts w:ascii="VIC" w:eastAsia="Calibri" w:hAnsi="VIC" w:cs="Cordia New"/>
        </w:rPr>
        <w:t xml:space="preserve"> for receiving, storing or processing non-reportable priority waste generated at another site for resource recovery or offsite transfer or disposal</w:t>
      </w:r>
      <w:r w:rsidR="0045405C">
        <w:rPr>
          <w:rFonts w:ascii="VIC" w:eastAsia="Calibri" w:hAnsi="VIC" w:cs="Cordia New"/>
        </w:rPr>
        <w:t>, depending on the size</w:t>
      </w:r>
      <w:r w:rsidR="00BE3EFC">
        <w:rPr>
          <w:rFonts w:ascii="VIC" w:eastAsia="Calibri" w:hAnsi="VIC" w:cs="Cordia New"/>
        </w:rPr>
        <w:t xml:space="preserve"> and extent</w:t>
      </w:r>
      <w:r w:rsidR="0045405C">
        <w:rPr>
          <w:rFonts w:ascii="VIC" w:eastAsia="Calibri" w:hAnsi="VIC" w:cs="Cordia New"/>
        </w:rPr>
        <w:t xml:space="preserve"> of the activity</w:t>
      </w:r>
      <w:r w:rsidRPr="002935A3">
        <w:rPr>
          <w:rFonts w:ascii="VIC" w:eastAsia="Calibri" w:hAnsi="VIC" w:cs="Cordia New"/>
        </w:rPr>
        <w:t>.</w:t>
      </w:r>
    </w:p>
    <w:p w14:paraId="65AEC968" w14:textId="77777777" w:rsidR="002935A3" w:rsidRPr="002935A3" w:rsidRDefault="002935A3" w:rsidP="008B48EF">
      <w:pPr>
        <w:pStyle w:val="ListParagraph"/>
        <w:numPr>
          <w:ilvl w:val="0"/>
          <w:numId w:val="17"/>
        </w:numPr>
        <w:spacing w:after="160"/>
        <w:rPr>
          <w:rFonts w:ascii="VIC" w:eastAsia="Calibri" w:hAnsi="VIC" w:cs="Cordia New"/>
        </w:rPr>
      </w:pPr>
      <w:r w:rsidRPr="002935A3">
        <w:rPr>
          <w:rFonts w:ascii="VIC" w:eastAsia="Calibri" w:hAnsi="VIC" w:cs="Cordia New"/>
          <w:b/>
          <w:bCs/>
        </w:rPr>
        <w:t>A17 permit:</w:t>
      </w:r>
      <w:r w:rsidRPr="002935A3">
        <w:rPr>
          <w:rFonts w:ascii="VIC" w:eastAsia="Calibri" w:hAnsi="VIC" w:cs="Cordia New"/>
          <w:b/>
        </w:rPr>
        <w:t xml:space="preserve"> </w:t>
      </w:r>
      <w:r w:rsidRPr="002935A3">
        <w:rPr>
          <w:rFonts w:ascii="VIC" w:eastAsia="Calibri" w:hAnsi="VIC" w:cs="Cordia New"/>
        </w:rPr>
        <w:t>for the containment of Category D waste soil within a project site.</w:t>
      </w:r>
    </w:p>
    <w:p w14:paraId="7D7192D0" w14:textId="77777777" w:rsidR="002935A3" w:rsidRPr="002935A3" w:rsidRDefault="002935A3" w:rsidP="008B48EF">
      <w:pPr>
        <w:pStyle w:val="ListParagraph"/>
        <w:numPr>
          <w:ilvl w:val="0"/>
          <w:numId w:val="17"/>
        </w:numPr>
        <w:spacing w:after="160"/>
        <w:rPr>
          <w:rFonts w:ascii="VIC" w:eastAsia="Calibri" w:hAnsi="VIC" w:cs="Cordia New"/>
        </w:rPr>
      </w:pPr>
      <w:r w:rsidRPr="002935A3">
        <w:rPr>
          <w:rFonts w:ascii="VIC" w:eastAsia="Calibri" w:hAnsi="VIC" w:cs="Cordia New"/>
          <w:b/>
          <w:bCs/>
        </w:rPr>
        <w:t>L08 registration:</w:t>
      </w:r>
      <w:r w:rsidRPr="002935A3">
        <w:rPr>
          <w:rFonts w:ascii="VIC" w:eastAsia="Calibri" w:hAnsi="VIC" w:cs="Cordia New"/>
        </w:rPr>
        <w:t xml:space="preserve"> for receiving Actual Acid Sulfate Soil or Potential Acid Sulfate Soil for treatment.</w:t>
      </w:r>
    </w:p>
    <w:p w14:paraId="091A3552" w14:textId="77777777" w:rsidR="002935A3" w:rsidRPr="002935A3" w:rsidRDefault="002935A3" w:rsidP="008B48EF">
      <w:pPr>
        <w:pStyle w:val="ListParagraph"/>
        <w:numPr>
          <w:ilvl w:val="0"/>
          <w:numId w:val="17"/>
        </w:numPr>
        <w:spacing w:after="160"/>
        <w:rPr>
          <w:rFonts w:ascii="VIC" w:eastAsia="Calibri" w:hAnsi="VIC" w:cs="Cordia New"/>
        </w:rPr>
      </w:pPr>
      <w:r w:rsidRPr="002935A3">
        <w:rPr>
          <w:rFonts w:ascii="VIC" w:eastAsia="Calibri" w:hAnsi="VIC" w:cs="Cordia New"/>
          <w:b/>
          <w:bCs/>
        </w:rPr>
        <w:t>L09 permit:</w:t>
      </w:r>
      <w:r w:rsidRPr="002935A3">
        <w:rPr>
          <w:rFonts w:ascii="VIC" w:eastAsia="Calibri" w:hAnsi="VIC" w:cs="Cordia New"/>
          <w:b/>
        </w:rPr>
        <w:t xml:space="preserve"> </w:t>
      </w:r>
      <w:r w:rsidRPr="002935A3">
        <w:rPr>
          <w:rFonts w:ascii="VIC" w:eastAsia="Calibri" w:hAnsi="VIC" w:cs="Cordia New"/>
        </w:rPr>
        <w:t>for disposing of tunnel boring machine spoil generated at another site, unless already authorised under an EPA licence.</w:t>
      </w:r>
    </w:p>
    <w:p w14:paraId="777A41E5" w14:textId="77777777" w:rsidR="002935A3" w:rsidRPr="002935A3" w:rsidRDefault="002935A3" w:rsidP="002935A3">
      <w:pPr>
        <w:spacing w:after="160"/>
        <w:contextualSpacing/>
        <w:rPr>
          <w:rFonts w:ascii="VIC" w:eastAsia="Calibri" w:hAnsi="VIC" w:cs="Cordia New"/>
        </w:rPr>
      </w:pPr>
    </w:p>
    <w:p w14:paraId="30B2DC4B" w14:textId="3DFF838A" w:rsidR="002935A3" w:rsidRPr="002935A3" w:rsidRDefault="002935A3" w:rsidP="002935A3">
      <w:pPr>
        <w:spacing w:after="160"/>
        <w:rPr>
          <w:rFonts w:ascii="VIC" w:eastAsia="Calibri" w:hAnsi="VIC" w:cs="Cordia New"/>
        </w:rPr>
      </w:pPr>
      <w:r w:rsidRPr="002935A3">
        <w:rPr>
          <w:rFonts w:ascii="VIC" w:eastAsia="Calibri" w:hAnsi="VIC" w:cs="Cordia New"/>
        </w:rPr>
        <w:t xml:space="preserve">Further permissions may be needed from EPA prior to onsite or offsite reuse or disposal of waste soil. For general information on permissions, refer to EPA’s </w:t>
      </w:r>
      <w:hyperlink r:id="rId35">
        <w:r w:rsidRPr="002935A3">
          <w:rPr>
            <w:rFonts w:ascii="VIC" w:eastAsia="Calibri" w:hAnsi="VIC" w:cs="Cordia New"/>
            <w:color w:val="005FB4"/>
          </w:rPr>
          <w:t>Permissions scheme</w:t>
        </w:r>
      </w:hyperlink>
      <w:r w:rsidRPr="002935A3">
        <w:rPr>
          <w:rFonts w:ascii="VIC" w:eastAsia="Calibri" w:hAnsi="VIC" w:cs="Cordia New"/>
          <w:color w:val="005FB4"/>
        </w:rPr>
        <w:t xml:space="preserve"> policy</w:t>
      </w:r>
      <w:r w:rsidRPr="002935A3">
        <w:rPr>
          <w:rFonts w:ascii="VIC" w:eastAsia="Calibri" w:hAnsi="VIC" w:cs="Cordia New"/>
        </w:rPr>
        <w:t xml:space="preserve">. </w:t>
      </w:r>
    </w:p>
    <w:p w14:paraId="58B9F11A" w14:textId="77777777" w:rsidR="002935A3" w:rsidRPr="002935A3" w:rsidRDefault="002935A3" w:rsidP="002935A3">
      <w:pPr>
        <w:spacing w:after="160"/>
        <w:rPr>
          <w:rFonts w:ascii="VIC" w:eastAsia="Calibri" w:hAnsi="VIC" w:cs="Cordia New"/>
        </w:rPr>
      </w:pPr>
      <w:r w:rsidRPr="002935A3">
        <w:rPr>
          <w:rFonts w:ascii="VIC" w:eastAsia="Calibri" w:hAnsi="VIC" w:cs="Cordia New"/>
        </w:rPr>
        <w:t xml:space="preserve">If you wish to trial, research or develop a new process or product or demonstrate an innovative technology or technique, a </w:t>
      </w:r>
      <w:hyperlink r:id="rId36">
        <w:r w:rsidRPr="002935A3">
          <w:rPr>
            <w:rFonts w:ascii="VIC" w:eastAsia="Calibri" w:hAnsi="VIC" w:cs="Cordia New"/>
            <w:color w:val="005FB4"/>
          </w:rPr>
          <w:t>pilot project licence</w:t>
        </w:r>
      </w:hyperlink>
      <w:r w:rsidRPr="002935A3">
        <w:rPr>
          <w:rFonts w:ascii="VIC" w:eastAsia="Calibri" w:hAnsi="VIC" w:cs="Cordia New"/>
          <w:color w:val="005FB4"/>
        </w:rPr>
        <w:t xml:space="preserve"> </w:t>
      </w:r>
      <w:r w:rsidRPr="002935A3">
        <w:rPr>
          <w:rFonts w:ascii="VIC" w:eastAsia="Calibri" w:hAnsi="VIC" w:cs="Cordia New"/>
        </w:rPr>
        <w:t xml:space="preserve">may be appropriate. </w:t>
      </w:r>
    </w:p>
    <w:p w14:paraId="706353B3" w14:textId="6FEDB4C0" w:rsidR="002935A3" w:rsidRPr="002935A3" w:rsidRDefault="002935A3" w:rsidP="002935A3">
      <w:pPr>
        <w:spacing w:after="160"/>
        <w:rPr>
          <w:rFonts w:ascii="VIC" w:eastAsia="Calibri" w:hAnsi="VIC" w:cs="Cordia New"/>
        </w:rPr>
      </w:pPr>
      <w:r w:rsidRPr="002935A3">
        <w:rPr>
          <w:rFonts w:ascii="VIC" w:eastAsia="Calibri" w:hAnsi="VIC" w:cs="Cordia New"/>
        </w:rPr>
        <w:t xml:space="preserve">If you are not sure what type of permission you might need, </w:t>
      </w:r>
      <w:hyperlink r:id="rId37">
        <w:r w:rsidRPr="002935A3">
          <w:rPr>
            <w:rFonts w:ascii="VIC" w:eastAsia="Calibri" w:hAnsi="VIC" w:cs="Cordia New"/>
            <w:color w:val="005FB4"/>
          </w:rPr>
          <w:t>check if you need a permission</w:t>
        </w:r>
      </w:hyperlink>
      <w:r w:rsidRPr="002935A3">
        <w:rPr>
          <w:rFonts w:ascii="VIC" w:eastAsia="Calibri" w:hAnsi="VIC" w:cs="Cordia New"/>
          <w:color w:val="005FB4"/>
        </w:rPr>
        <w:t xml:space="preserve"> </w:t>
      </w:r>
      <w:r w:rsidRPr="002935A3">
        <w:rPr>
          <w:rFonts w:ascii="VIC" w:eastAsia="Calibri" w:hAnsi="VIC" w:cs="Cordia New"/>
        </w:rPr>
        <w:t xml:space="preserve">by submitting a </w:t>
      </w:r>
      <w:hyperlink r:id="rId38">
        <w:r w:rsidRPr="002935A3">
          <w:rPr>
            <w:rFonts w:ascii="VIC" w:eastAsia="Calibri" w:hAnsi="VIC" w:cs="Cordia New"/>
            <w:color w:val="005FB4"/>
          </w:rPr>
          <w:t>Permission proposal pathway form</w:t>
        </w:r>
      </w:hyperlink>
      <w:r w:rsidRPr="002935A3">
        <w:rPr>
          <w:rFonts w:ascii="VIC" w:eastAsia="Calibri" w:hAnsi="VIC" w:cs="Cordia New"/>
        </w:rPr>
        <w:t xml:space="preserve"> or contact EPA on </w:t>
      </w:r>
      <w:hyperlink r:id="rId39">
        <w:r w:rsidRPr="002935A3">
          <w:rPr>
            <w:rFonts w:ascii="VIC" w:eastAsia="Calibri" w:hAnsi="VIC" w:cs="Cordia New"/>
            <w:color w:val="005FB4"/>
          </w:rPr>
          <w:t>permissions@epa.vic.gov.au</w:t>
        </w:r>
      </w:hyperlink>
      <w:r w:rsidRPr="002935A3">
        <w:rPr>
          <w:rFonts w:ascii="VIC" w:eastAsia="Calibri" w:hAnsi="VIC" w:cs="Cordia New"/>
          <w:b/>
          <w:bCs/>
        </w:rPr>
        <w:t xml:space="preserve"> </w:t>
      </w:r>
      <w:r w:rsidRPr="002935A3">
        <w:rPr>
          <w:rFonts w:ascii="VIC" w:eastAsia="Calibri" w:hAnsi="VIC" w:cs="Cordia New"/>
        </w:rPr>
        <w:t xml:space="preserve">to discuss your activity and potential permission requirements. </w:t>
      </w:r>
    </w:p>
    <w:p w14:paraId="7001AA8D" w14:textId="450C4325" w:rsidR="008B3069" w:rsidRPr="00E933BE" w:rsidRDefault="00365AEB" w:rsidP="008B3069">
      <w:pPr>
        <w:pStyle w:val="Heading2"/>
        <w:rPr>
          <w:color w:val="005FB4"/>
        </w:rPr>
      </w:pPr>
      <w:bookmarkStart w:id="22" w:name="_Toc163111952"/>
      <w:r>
        <w:rPr>
          <w:color w:val="005FB4"/>
        </w:rPr>
        <w:t xml:space="preserve">2.6 </w:t>
      </w:r>
      <w:r w:rsidR="008B3069">
        <w:rPr>
          <w:color w:val="005FB4"/>
        </w:rPr>
        <w:t>Compliance and enforcement of waste obligations</w:t>
      </w:r>
      <w:bookmarkEnd w:id="22"/>
    </w:p>
    <w:p w14:paraId="2390DBDE" w14:textId="304E5415" w:rsidR="00B0586B" w:rsidRPr="005A456E" w:rsidRDefault="00B0586B" w:rsidP="00B0586B">
      <w:pPr>
        <w:rPr>
          <w:rFonts w:ascii="Arial" w:hAnsi="Arial" w:cs="Arial"/>
          <w:color w:val="auto"/>
          <w:lang w:eastAsia="en-AU"/>
        </w:rPr>
      </w:pPr>
      <w:r w:rsidRPr="005A456E">
        <w:rPr>
          <w:lang w:eastAsia="en-AU"/>
        </w:rPr>
        <w:t>The Act provides EPA with various powers to hold duty holders accountable for their responsibilities and other obligations</w:t>
      </w:r>
      <w:r w:rsidRPr="4EDC4192">
        <w:rPr>
          <w:lang w:eastAsia="en-AU"/>
        </w:rPr>
        <w:t>.</w:t>
      </w:r>
      <w:r w:rsidRPr="005A456E">
        <w:rPr>
          <w:lang w:eastAsia="en-AU"/>
        </w:rPr>
        <w:t xml:space="preserve"> EPA will use these powers to monitor and enforce</w:t>
      </w:r>
      <w:r>
        <w:rPr>
          <w:lang w:eastAsia="en-AU"/>
        </w:rPr>
        <w:t xml:space="preserve"> compliance</w:t>
      </w:r>
      <w:r w:rsidRPr="005A456E">
        <w:rPr>
          <w:lang w:eastAsia="en-AU"/>
        </w:rPr>
        <w:t xml:space="preserve"> in line with our </w:t>
      </w:r>
      <w:hyperlink r:id="rId40">
        <w:r w:rsidRPr="00180CCE">
          <w:rPr>
            <w:color w:val="2F5496"/>
            <w:lang w:eastAsia="en-AU"/>
          </w:rPr>
          <w:t>Compliance and enforcement policy</w:t>
        </w:r>
      </w:hyperlink>
      <w:r w:rsidRPr="005A456E">
        <w:rPr>
          <w:lang w:eastAsia="en-AU"/>
        </w:rPr>
        <w:t xml:space="preserve"> (EPA Publication 1798.2).</w:t>
      </w:r>
    </w:p>
    <w:p w14:paraId="34E11626" w14:textId="060C66FB" w:rsidR="00CC0CFB" w:rsidRDefault="00B0586B" w:rsidP="00B0586B">
      <w:pPr>
        <w:rPr>
          <w:lang w:eastAsia="en-AU"/>
        </w:rPr>
        <w:sectPr w:rsidR="00CC0CFB" w:rsidSect="00EC7848">
          <w:pgSz w:w="11906" w:h="16838" w:code="9"/>
          <w:pgMar w:top="851" w:right="851" w:bottom="851" w:left="851" w:header="709" w:footer="850" w:gutter="0"/>
          <w:cols w:space="708"/>
          <w:titlePg/>
          <w:docGrid w:linePitch="360"/>
        </w:sectPr>
      </w:pPr>
      <w:r w:rsidRPr="005A456E">
        <w:rPr>
          <w:lang w:eastAsia="en-AU"/>
        </w:rPr>
        <w:t>This may include requiring parties to remedy noncompliance, remedy or restore any harm caused and</w:t>
      </w:r>
      <w:r>
        <w:rPr>
          <w:lang w:eastAsia="en-AU"/>
        </w:rPr>
        <w:t>,</w:t>
      </w:r>
      <w:r w:rsidRPr="005A456E">
        <w:rPr>
          <w:lang w:eastAsia="en-AU"/>
        </w:rPr>
        <w:t xml:space="preserve"> where appropriate, pursue a penalty or punishment</w:t>
      </w:r>
      <w:bookmarkStart w:id="23" w:name="_Toc148601441"/>
      <w:bookmarkStart w:id="24" w:name="_Toc148957029"/>
      <w:bookmarkStart w:id="25" w:name="_Toc148969120"/>
      <w:bookmarkEnd w:id="23"/>
      <w:bookmarkEnd w:id="24"/>
      <w:bookmarkEnd w:id="25"/>
      <w:r w:rsidR="002F0DF2">
        <w:rPr>
          <w:lang w:eastAsia="en-AU"/>
        </w:rPr>
        <w:t>.</w:t>
      </w:r>
    </w:p>
    <w:p w14:paraId="6D2F05E9" w14:textId="6DF342E7" w:rsidR="00594774" w:rsidRPr="00594774" w:rsidRDefault="00594774" w:rsidP="00B0586B">
      <w:pPr>
        <w:rPr>
          <w:lang w:eastAsia="en-AU"/>
        </w:rPr>
      </w:pPr>
    </w:p>
    <w:p w14:paraId="429CF4C9" w14:textId="3E1091EF" w:rsidR="00594774" w:rsidRPr="00594774" w:rsidRDefault="001A1985" w:rsidP="008F6E43">
      <w:pPr>
        <w:pStyle w:val="Heading1"/>
        <w:ind w:left="567"/>
      </w:pPr>
      <w:bookmarkStart w:id="26" w:name="_Toc163111953"/>
      <w:r>
        <w:t xml:space="preserve">3 </w:t>
      </w:r>
      <w:r w:rsidR="00457341">
        <w:t xml:space="preserve">How sampling supports classification of waste </w:t>
      </w:r>
      <w:proofErr w:type="gramStart"/>
      <w:r w:rsidR="00457341">
        <w:t>soils</w:t>
      </w:r>
      <w:bookmarkEnd w:id="26"/>
      <w:proofErr w:type="gramEnd"/>
    </w:p>
    <w:p w14:paraId="73136BA2" w14:textId="19DABE51" w:rsidR="006762A6" w:rsidRDefault="006762A6" w:rsidP="006762A6">
      <w:r>
        <w:t>To accurately classify your waste, and to provide assurance to the receiving site that they are legally allowed to receive the waste soil,</w:t>
      </w:r>
      <w:r w:rsidDel="00FA0C79">
        <w:t xml:space="preserve"> </w:t>
      </w:r>
      <w:r>
        <w:t xml:space="preserve">EPA recommends sampling if you are generating waste soil that potentially contains contaminants. </w:t>
      </w:r>
      <w:r>
        <w:fldChar w:fldCharType="begin"/>
      </w:r>
      <w:r>
        <w:instrText xml:space="preserve"> REF _Ref149902432 \h </w:instrText>
      </w:r>
      <w:r>
        <w:fldChar w:fldCharType="separate"/>
      </w:r>
      <w:r w:rsidRPr="00B0106B">
        <w:t xml:space="preserve">Figure </w:t>
      </w:r>
      <w:r>
        <w:rPr>
          <w:noProof/>
        </w:rPr>
        <w:t>2</w:t>
      </w:r>
      <w:r>
        <w:fldChar w:fldCharType="end"/>
      </w:r>
      <w:r>
        <w:t xml:space="preserve"> provides an overview of the recommended steps to manage waste soils.</w:t>
      </w:r>
    </w:p>
    <w:p w14:paraId="157941DD" w14:textId="77777777" w:rsidR="002F0DF2" w:rsidRDefault="00394A67" w:rsidP="002F0DF2">
      <w:pPr>
        <w:pStyle w:val="Caption"/>
      </w:pPr>
      <w:r>
        <w:rPr>
          <w:noProof/>
        </w:rPr>
        <w:drawing>
          <wp:inline distT="0" distB="0" distL="0" distR="0" wp14:anchorId="424D6806" wp14:editId="7144D6C8">
            <wp:extent cx="5170311" cy="7157155"/>
            <wp:effectExtent l="0" t="0" r="0" b="5715"/>
            <wp:docPr id="1831277592" name="Picture 4" descr="A diagram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277592" name="Picture 4" descr="A diagram of a document&#10;&#10;Description automatically generated"/>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4974" cy="7163610"/>
                    </a:xfrm>
                    <a:prstGeom prst="rect">
                      <a:avLst/>
                    </a:prstGeom>
                    <a:noFill/>
                    <a:ln>
                      <a:noFill/>
                    </a:ln>
                  </pic:spPr>
                </pic:pic>
              </a:graphicData>
            </a:graphic>
          </wp:inline>
        </w:drawing>
      </w:r>
      <w:bookmarkStart w:id="27" w:name="_Ref149902432"/>
      <w:r w:rsidR="002F0DF2" w:rsidRPr="002F0DF2">
        <w:t xml:space="preserve"> </w:t>
      </w:r>
    </w:p>
    <w:p w14:paraId="3979FDA1" w14:textId="3EC621FF" w:rsidR="002F0DF2" w:rsidRPr="00B0106B" w:rsidRDefault="002F0DF2" w:rsidP="002F0DF2">
      <w:pPr>
        <w:pStyle w:val="Caption"/>
      </w:pPr>
      <w:r w:rsidRPr="00B0106B">
        <w:t xml:space="preserve">Figure </w:t>
      </w:r>
      <w:r>
        <w:fldChar w:fldCharType="begin"/>
      </w:r>
      <w:r>
        <w:instrText>SEQ Figure \* ARABIC</w:instrText>
      </w:r>
      <w:r>
        <w:fldChar w:fldCharType="separate"/>
      </w:r>
      <w:r w:rsidR="0020208C">
        <w:rPr>
          <w:noProof/>
        </w:rPr>
        <w:t>2</w:t>
      </w:r>
      <w:r>
        <w:fldChar w:fldCharType="end"/>
      </w:r>
      <w:bookmarkEnd w:id="27"/>
      <w:r w:rsidRPr="00B0106B">
        <w:t xml:space="preserve">: Identifies where soil sampling falls within the management of waste soil and the overarching duties. </w:t>
      </w:r>
    </w:p>
    <w:p w14:paraId="787F91D0" w14:textId="1803D0AC" w:rsidR="006762A6" w:rsidRPr="00714790" w:rsidRDefault="006762A6" w:rsidP="006762A6"/>
    <w:p w14:paraId="762E91F4" w14:textId="45DDA2EC" w:rsidR="00D40701" w:rsidRPr="00D40701" w:rsidRDefault="00D40701" w:rsidP="00D40701">
      <w:pPr>
        <w:jc w:val="both"/>
      </w:pPr>
      <w:r w:rsidRPr="00D40701">
        <w:lastRenderedPageBreak/>
        <w:t>When classifying industrial waste that is soil, EPA recommends assessment of the soil including an understanding of site history. EPA recommends an initial site assessment to determine the likely contaminants in your waste soil and to meet your waste duties. Your initial assessment will inform any further steps appropriate to classifying the waste (see</w:t>
      </w:r>
      <w:r w:rsidR="00B5723E">
        <w:t xml:space="preserve"> Section</w:t>
      </w:r>
      <w:r w:rsidRPr="00D40701">
        <w:t xml:space="preserve"> </w:t>
      </w:r>
      <w:r w:rsidR="00B5723E">
        <w:fldChar w:fldCharType="begin"/>
      </w:r>
      <w:r w:rsidR="00B5723E">
        <w:instrText xml:space="preserve"> REF _Ref163110868 \r \h </w:instrText>
      </w:r>
      <w:r w:rsidR="00B5723E">
        <w:fldChar w:fldCharType="separate"/>
      </w:r>
      <w:r w:rsidR="00B5723E">
        <w:t>5</w:t>
      </w:r>
      <w:r w:rsidR="00B5723E">
        <w:fldChar w:fldCharType="end"/>
      </w:r>
      <w:r w:rsidRPr="00D40701">
        <w:t>).</w:t>
      </w:r>
    </w:p>
    <w:p w14:paraId="73A23560" w14:textId="77777777" w:rsidR="00D40701" w:rsidRPr="00D40701" w:rsidRDefault="00D40701" w:rsidP="00D40701">
      <w:pPr>
        <w:jc w:val="both"/>
      </w:pPr>
      <w:r w:rsidRPr="00D40701">
        <w:t xml:space="preserve">If your initial assessment indicates potential contamination, you should characterise your waste by soil sampling and testing for contaminants that are known or that you should reasonably expect to be present. This includes contaminants from previous site uses and history, local geology and lithologies, known contaminated land and contaminating events. </w:t>
      </w:r>
    </w:p>
    <w:p w14:paraId="23E529BE" w14:textId="77777777" w:rsidR="00CB0094" w:rsidRDefault="00CB0094" w:rsidP="00CB0094">
      <w:pPr>
        <w:jc w:val="both"/>
      </w:pPr>
      <w:r>
        <w:t xml:space="preserve">Soils should be sampled if they: </w:t>
      </w:r>
    </w:p>
    <w:p w14:paraId="297F1420" w14:textId="77777777" w:rsidR="00CB0094" w:rsidRDefault="00CB0094" w:rsidP="008B48EF">
      <w:pPr>
        <w:pStyle w:val="ListParagraph"/>
        <w:numPr>
          <w:ilvl w:val="0"/>
          <w:numId w:val="18"/>
        </w:numPr>
      </w:pPr>
      <w:r>
        <w:t xml:space="preserve">arise from </w:t>
      </w:r>
      <w:r w:rsidRPr="00923BFE">
        <w:t>potentially</w:t>
      </w:r>
      <w:r>
        <w:t xml:space="preserve"> contaminated land</w:t>
      </w:r>
    </w:p>
    <w:p w14:paraId="0B33C8A6" w14:textId="77777777" w:rsidR="00CB0094" w:rsidRPr="00C10D60" w:rsidRDefault="00CB0094" w:rsidP="008B48EF">
      <w:pPr>
        <w:pStyle w:val="ListParagraph"/>
        <w:numPr>
          <w:ilvl w:val="0"/>
          <w:numId w:val="18"/>
        </w:numPr>
      </w:pPr>
      <w:r>
        <w:t>arise from known contaminated land as per Regulation 62 – classifying soil sourced onsite from contaminated land</w:t>
      </w:r>
    </w:p>
    <w:p w14:paraId="5CA5448C" w14:textId="77777777" w:rsidR="00CB0094" w:rsidRPr="00923BFE" w:rsidRDefault="00CB0094" w:rsidP="008B48EF">
      <w:pPr>
        <w:pStyle w:val="ListParagraph"/>
        <w:numPr>
          <w:ilvl w:val="0"/>
          <w:numId w:val="18"/>
        </w:numPr>
      </w:pPr>
      <w:r>
        <w:t>have been mixed with any waste</w:t>
      </w:r>
    </w:p>
    <w:p w14:paraId="4B438A32" w14:textId="77777777" w:rsidR="00CB0094" w:rsidRPr="00923BFE" w:rsidRDefault="00CB0094" w:rsidP="008B48EF">
      <w:pPr>
        <w:pStyle w:val="ListParagraph"/>
        <w:numPr>
          <w:ilvl w:val="0"/>
          <w:numId w:val="18"/>
        </w:numPr>
      </w:pPr>
      <w:r>
        <w:t>consist of, or partially consist of, soil of unknown origin brought onto a site</w:t>
      </w:r>
    </w:p>
    <w:p w14:paraId="79198A1C" w14:textId="77777777" w:rsidR="00CB0094" w:rsidRPr="00923BFE" w:rsidRDefault="00CB0094" w:rsidP="008B48EF">
      <w:pPr>
        <w:pStyle w:val="ListParagraph"/>
        <w:numPr>
          <w:ilvl w:val="0"/>
          <w:numId w:val="18"/>
        </w:numPr>
      </w:pPr>
      <w:r>
        <w:t>arise from sites where former uses include industrial, commercial, mining or agricultural activities</w:t>
      </w:r>
    </w:p>
    <w:p w14:paraId="63D44E3A" w14:textId="77777777" w:rsidR="00CB0094" w:rsidRDefault="00CB0094" w:rsidP="008B48EF">
      <w:pPr>
        <w:pStyle w:val="ListParagraph"/>
        <w:numPr>
          <w:ilvl w:val="0"/>
          <w:numId w:val="18"/>
        </w:numPr>
      </w:pPr>
      <w:r>
        <w:t>have had manufactured chemicals applied.</w:t>
      </w:r>
    </w:p>
    <w:p w14:paraId="62CA033A" w14:textId="77777777" w:rsidR="00CB0094" w:rsidRDefault="00CB0094" w:rsidP="00CB0094">
      <w:pPr>
        <w:jc w:val="both"/>
      </w:pPr>
      <w:r>
        <w:t xml:space="preserve">Where there is limited or no information (for example, stockpile of unknown origin) consider conducting soil sampling using the full suite of contaminants listed in Table 3 of EPA </w:t>
      </w:r>
      <w:r w:rsidRPr="006B25E7">
        <w:t>Publication 1828.2</w:t>
      </w:r>
      <w:r>
        <w:t>.</w:t>
      </w:r>
    </w:p>
    <w:p w14:paraId="74930961" w14:textId="3CEB79C4" w:rsidR="00F50AFF" w:rsidRDefault="00CB0094" w:rsidP="00CB0094">
      <w:pPr>
        <w:jc w:val="both"/>
        <w:sectPr w:rsidR="00F50AFF" w:rsidSect="00EC7848">
          <w:pgSz w:w="11906" w:h="16838" w:code="9"/>
          <w:pgMar w:top="851" w:right="851" w:bottom="851" w:left="851" w:header="709" w:footer="850" w:gutter="0"/>
          <w:cols w:space="708"/>
          <w:titlePg/>
          <w:docGrid w:linePitch="360"/>
        </w:sectPr>
      </w:pPr>
      <w:r>
        <w:t>Where the likelihood of contaminants is low or likely to fall within fill material thresholds, consider confirmatory sampling to establish multiple lines of evidence to classify your soil as fill material</w:t>
      </w:r>
      <w:r w:rsidDel="005B4894">
        <w:t xml:space="preserve"> </w:t>
      </w:r>
      <w:r>
        <w:t>(see Section</w:t>
      </w:r>
      <w:r w:rsidR="00CB37E8">
        <w:t xml:space="preserve"> </w:t>
      </w:r>
      <w:r w:rsidR="00CB37E8">
        <w:fldChar w:fldCharType="begin"/>
      </w:r>
      <w:r w:rsidR="00CB37E8">
        <w:instrText xml:space="preserve"> REF _Ref163111216 \r \h </w:instrText>
      </w:r>
      <w:r w:rsidR="00CB37E8">
        <w:fldChar w:fldCharType="separate"/>
      </w:r>
      <w:r w:rsidR="00CB37E8">
        <w:t>6.2</w:t>
      </w:r>
      <w:r w:rsidR="00CB37E8">
        <w:fldChar w:fldCharType="end"/>
      </w:r>
      <w:r w:rsidR="00CB37E8">
        <w:t>)</w:t>
      </w:r>
    </w:p>
    <w:p w14:paraId="7BFD5A1F" w14:textId="77777777" w:rsidR="00F50AFF" w:rsidRPr="00594774" w:rsidRDefault="00F50AFF" w:rsidP="00F50AFF">
      <w:pPr>
        <w:rPr>
          <w:lang w:eastAsia="en-AU"/>
        </w:rPr>
      </w:pPr>
    </w:p>
    <w:p w14:paraId="24821C54" w14:textId="50C3BB1B" w:rsidR="00F97CCF" w:rsidRDefault="001A1985" w:rsidP="008F6E43">
      <w:pPr>
        <w:pStyle w:val="Heading1"/>
        <w:ind w:left="567"/>
      </w:pPr>
      <w:r>
        <w:t>4</w:t>
      </w:r>
      <w:r w:rsidR="00F50AFF">
        <w:t xml:space="preserve"> </w:t>
      </w:r>
      <w:bookmarkStart w:id="28" w:name="_Toc163111954"/>
      <w:r w:rsidR="00F97CCF">
        <w:t xml:space="preserve">How to classify waste </w:t>
      </w:r>
      <w:proofErr w:type="gramStart"/>
      <w:r w:rsidR="00F97CCF">
        <w:t>soils</w:t>
      </w:r>
      <w:bookmarkEnd w:id="28"/>
      <w:proofErr w:type="gramEnd"/>
    </w:p>
    <w:p w14:paraId="1393B6BD" w14:textId="413C9FB1" w:rsidR="00111338" w:rsidRPr="00111338" w:rsidRDefault="00843643" w:rsidP="00111338">
      <w:pPr>
        <w:pStyle w:val="Heading2"/>
        <w:rPr>
          <w:color w:val="005FB4"/>
        </w:rPr>
      </w:pPr>
      <w:bookmarkStart w:id="29" w:name="_Toc163111955"/>
      <w:r>
        <w:rPr>
          <w:color w:val="005FB4"/>
        </w:rPr>
        <w:t xml:space="preserve">4.1 </w:t>
      </w:r>
      <w:r w:rsidR="00853DE7" w:rsidRPr="00970708">
        <w:rPr>
          <w:color w:val="005FB4"/>
        </w:rPr>
        <w:t>Overview</w:t>
      </w:r>
      <w:bookmarkEnd w:id="29"/>
      <w:r w:rsidR="00853DE7" w:rsidRPr="00970708">
        <w:rPr>
          <w:color w:val="005FB4"/>
        </w:rPr>
        <w:t xml:space="preserve"> </w:t>
      </w:r>
    </w:p>
    <w:p w14:paraId="6BFD0ED3" w14:textId="77777777" w:rsidR="00111338" w:rsidRDefault="00111338" w:rsidP="006F34C6">
      <w:pPr>
        <w:jc w:val="both"/>
      </w:pPr>
      <w:r w:rsidRPr="00C10D60">
        <w:t xml:space="preserve">There are many components to </w:t>
      </w:r>
      <w:r>
        <w:t xml:space="preserve">classify waste soils. </w:t>
      </w:r>
      <w:r w:rsidRPr="00C10D60">
        <w:t xml:space="preserve">This section </w:t>
      </w:r>
      <w:r>
        <w:t>outlines how to choose:</w:t>
      </w:r>
    </w:p>
    <w:p w14:paraId="662EB7C6" w14:textId="77777777" w:rsidR="00111338" w:rsidRDefault="00111338" w:rsidP="008B48EF">
      <w:pPr>
        <w:pStyle w:val="ListParagraph"/>
        <w:numPr>
          <w:ilvl w:val="0"/>
          <w:numId w:val="19"/>
        </w:numPr>
        <w:jc w:val="both"/>
      </w:pPr>
      <w:r>
        <w:t xml:space="preserve">an appropriate sampling density </w:t>
      </w:r>
    </w:p>
    <w:p w14:paraId="294D2257" w14:textId="77777777" w:rsidR="00111338" w:rsidRDefault="00111338" w:rsidP="008B48EF">
      <w:pPr>
        <w:pStyle w:val="ListParagraph"/>
        <w:numPr>
          <w:ilvl w:val="0"/>
          <w:numId w:val="19"/>
        </w:numPr>
        <w:jc w:val="both"/>
      </w:pPr>
      <w:r>
        <w:t xml:space="preserve">where to sample </w:t>
      </w:r>
    </w:p>
    <w:p w14:paraId="0F2B1D4E" w14:textId="77777777" w:rsidR="00111338" w:rsidRDefault="00111338" w:rsidP="008B48EF">
      <w:pPr>
        <w:pStyle w:val="ListParagraph"/>
        <w:numPr>
          <w:ilvl w:val="0"/>
          <w:numId w:val="19"/>
        </w:numPr>
        <w:jc w:val="both"/>
      </w:pPr>
      <w:r>
        <w:t>what to test for</w:t>
      </w:r>
    </w:p>
    <w:p w14:paraId="040FE792" w14:textId="77777777" w:rsidR="00111338" w:rsidRDefault="00111338" w:rsidP="008B48EF">
      <w:pPr>
        <w:pStyle w:val="ListParagraph"/>
        <w:numPr>
          <w:ilvl w:val="0"/>
          <w:numId w:val="19"/>
        </w:numPr>
        <w:jc w:val="both"/>
      </w:pPr>
      <w:r>
        <w:t>how to analyse and interpret results to assign a waste category.</w:t>
      </w:r>
    </w:p>
    <w:p w14:paraId="71338249" w14:textId="77777777" w:rsidR="00111338" w:rsidRDefault="00111338" w:rsidP="006F34C6">
      <w:pPr>
        <w:jc w:val="both"/>
      </w:pPr>
      <w:r>
        <w:t>You</w:t>
      </w:r>
      <w:r w:rsidRPr="00C10D60">
        <w:t xml:space="preserve"> may adopt </w:t>
      </w:r>
      <w:r>
        <w:t xml:space="preserve">a </w:t>
      </w:r>
      <w:r w:rsidRPr="00C10D60">
        <w:t xml:space="preserve">different combination of approaches to create a suitable regime for your </w:t>
      </w:r>
      <w:r>
        <w:t>circumstances</w:t>
      </w:r>
      <w:r w:rsidRPr="00C10D60">
        <w:t xml:space="preserve">. </w:t>
      </w:r>
    </w:p>
    <w:p w14:paraId="4CFF6933" w14:textId="2427093C" w:rsidR="00594774" w:rsidRPr="009256F3" w:rsidRDefault="00843643" w:rsidP="009256F3">
      <w:pPr>
        <w:pStyle w:val="Heading2"/>
        <w:rPr>
          <w:color w:val="005FB4"/>
        </w:rPr>
      </w:pPr>
      <w:bookmarkStart w:id="30" w:name="_Toc163111956"/>
      <w:r>
        <w:rPr>
          <w:color w:val="005FB4"/>
        </w:rPr>
        <w:t xml:space="preserve">4.2 </w:t>
      </w:r>
      <w:r w:rsidR="009454C3" w:rsidRPr="009256F3">
        <w:rPr>
          <w:color w:val="005FB4"/>
        </w:rPr>
        <w:t>Data Quality Objectives</w:t>
      </w:r>
      <w:bookmarkEnd w:id="30"/>
      <w:r w:rsidR="009454C3" w:rsidRPr="009256F3">
        <w:rPr>
          <w:color w:val="005FB4"/>
        </w:rPr>
        <w:t xml:space="preserve"> </w:t>
      </w:r>
    </w:p>
    <w:p w14:paraId="24156EB4" w14:textId="77777777" w:rsidR="00C60ACC" w:rsidRDefault="00C60ACC" w:rsidP="00C60ACC">
      <w:pPr>
        <w:jc w:val="both"/>
      </w:pPr>
      <w:r>
        <w:t xml:space="preserve">The data quality objectives are a useful framework to guide and optimise your sampling plan to achieve high quality data for decision making. The DQO process can be adapted for all projects types. For further information on the DQO process, refer to ASC NEPM and references therein such as the US EPA Guidance on Systematic Planning Using Data Quality Objectives Process (2006), for greater detail. </w:t>
      </w:r>
    </w:p>
    <w:p w14:paraId="4FEC92FC" w14:textId="654B9CF7" w:rsidR="00C60ACC" w:rsidRPr="009256F3" w:rsidRDefault="00843643" w:rsidP="009256F3">
      <w:pPr>
        <w:pStyle w:val="Heading2"/>
        <w:rPr>
          <w:color w:val="005FB4"/>
        </w:rPr>
      </w:pPr>
      <w:bookmarkStart w:id="31" w:name="_Toc163111957"/>
      <w:r>
        <w:rPr>
          <w:color w:val="005FB4"/>
        </w:rPr>
        <w:t xml:space="preserve">4.3 </w:t>
      </w:r>
      <w:r w:rsidR="00C60ACC" w:rsidRPr="009256F3">
        <w:rPr>
          <w:color w:val="005FB4"/>
        </w:rPr>
        <w:t xml:space="preserve">Integrate DQO into your sampling </w:t>
      </w:r>
      <w:proofErr w:type="gramStart"/>
      <w:r w:rsidR="00C60ACC" w:rsidRPr="009256F3">
        <w:rPr>
          <w:color w:val="005FB4"/>
        </w:rPr>
        <w:t>plan</w:t>
      </w:r>
      <w:bookmarkEnd w:id="31"/>
      <w:proofErr w:type="gramEnd"/>
    </w:p>
    <w:p w14:paraId="7753AF8A" w14:textId="77777777" w:rsidR="0005052D" w:rsidRDefault="0005052D" w:rsidP="0005052D">
      <w:r>
        <w:t xml:space="preserve">The following section outlines the steps EPA recommends to develop a sampling plan while considering the DQOs: </w:t>
      </w:r>
    </w:p>
    <w:p w14:paraId="608226E2" w14:textId="55043B21" w:rsidR="0005052D" w:rsidRDefault="0005052D" w:rsidP="0005052D">
      <w:pPr>
        <w:rPr>
          <w:b/>
          <w:bCs/>
        </w:rPr>
      </w:pPr>
      <w:r w:rsidRPr="000903A6">
        <w:rPr>
          <w:b/>
          <w:bCs/>
        </w:rPr>
        <w:t>Initial Assessment</w:t>
      </w:r>
    </w:p>
    <w:p w14:paraId="7C1A9FB6" w14:textId="70471728" w:rsidR="0005052D" w:rsidRPr="0078704E" w:rsidRDefault="0005052D" w:rsidP="008B48EF">
      <w:pPr>
        <w:pStyle w:val="ListParagraph"/>
        <w:numPr>
          <w:ilvl w:val="0"/>
          <w:numId w:val="22"/>
        </w:numPr>
        <w:spacing w:after="80"/>
      </w:pPr>
      <w:r w:rsidRPr="55C9D33F">
        <w:rPr>
          <w:b/>
        </w:rPr>
        <w:t>Step 1</w:t>
      </w:r>
      <w:r>
        <w:t xml:space="preserve"> state the problem: Identify soils that are waste or will become waste (see Section </w:t>
      </w:r>
      <w:r w:rsidR="00D84F3B">
        <w:fldChar w:fldCharType="begin"/>
      </w:r>
      <w:r w:rsidR="00D84F3B">
        <w:instrText xml:space="preserve"> REF _Ref162966266 \r \h </w:instrText>
      </w:r>
      <w:r w:rsidR="00D84F3B">
        <w:fldChar w:fldCharType="separate"/>
      </w:r>
      <w:r w:rsidR="00D84F3B">
        <w:t>2.4</w:t>
      </w:r>
      <w:r w:rsidR="00D84F3B">
        <w:fldChar w:fldCharType="end"/>
      </w:r>
      <w:r w:rsidR="0096195C">
        <w:t xml:space="preserve"> </w:t>
      </w:r>
      <w:r>
        <w:t>about when a soil is waste and needs to be classified).</w:t>
      </w:r>
    </w:p>
    <w:p w14:paraId="246E13BD" w14:textId="77777777" w:rsidR="0005052D" w:rsidRDefault="0005052D" w:rsidP="008B48EF">
      <w:pPr>
        <w:pStyle w:val="ListParagraph"/>
        <w:numPr>
          <w:ilvl w:val="0"/>
          <w:numId w:val="22"/>
        </w:numPr>
        <w:spacing w:after="80"/>
      </w:pPr>
      <w:r w:rsidRPr="55C9D33F">
        <w:rPr>
          <w:b/>
        </w:rPr>
        <w:t>Step 2</w:t>
      </w:r>
      <w:r>
        <w:t xml:space="preserve"> identify the goal of the study: The objective is to assign an appropriate waste category to soils to classify them as waste.</w:t>
      </w:r>
    </w:p>
    <w:p w14:paraId="2DF7EEA3" w14:textId="77777777" w:rsidR="0005052D" w:rsidRPr="003F0237" w:rsidRDefault="0005052D" w:rsidP="008B48EF">
      <w:pPr>
        <w:pStyle w:val="ListParagraph"/>
        <w:numPr>
          <w:ilvl w:val="0"/>
          <w:numId w:val="22"/>
        </w:numPr>
        <w:spacing w:after="80"/>
        <w:rPr>
          <w:b/>
        </w:rPr>
      </w:pPr>
      <w:r w:rsidRPr="003768F6">
        <w:rPr>
          <w:rFonts w:cs="Times New Roman"/>
          <w:b/>
        </w:rPr>
        <w:t>Step 3</w:t>
      </w:r>
      <w:r>
        <w:t xml:space="preserve"> identify the information inputs: </w:t>
      </w:r>
      <w:r w:rsidRPr="006E6B7C">
        <w:t>An</w:t>
      </w:r>
      <w:r w:rsidRPr="002D4FAE">
        <w:rPr>
          <w:b/>
          <w:bCs/>
        </w:rPr>
        <w:t xml:space="preserve"> </w:t>
      </w:r>
      <w:r w:rsidRPr="0B12A609">
        <w:rPr>
          <w:b/>
          <w:bCs/>
        </w:rPr>
        <w:t>initial assessment</w:t>
      </w:r>
      <w:r>
        <w:t xml:space="preserve"> establishes what to test for and where to collect preliminary samples to classify your waste soil. </w:t>
      </w:r>
    </w:p>
    <w:p w14:paraId="7BBD50A1" w14:textId="77777777" w:rsidR="003F0237" w:rsidRDefault="003F0237" w:rsidP="003F0237">
      <w:pPr>
        <w:pStyle w:val="ListParagraph"/>
        <w:spacing w:after="80"/>
        <w:ind w:left="360"/>
        <w:rPr>
          <w:b/>
        </w:rPr>
      </w:pPr>
    </w:p>
    <w:p w14:paraId="1B8AA6CD" w14:textId="6AF1B045" w:rsidR="0005052D" w:rsidRDefault="0005052D" w:rsidP="0005052D">
      <w:pPr>
        <w:rPr>
          <w:b/>
          <w:bCs/>
        </w:rPr>
      </w:pPr>
      <w:r w:rsidRPr="47930A8E">
        <w:rPr>
          <w:b/>
          <w:bCs/>
        </w:rPr>
        <w:t>Design</w:t>
      </w:r>
    </w:p>
    <w:p w14:paraId="312DDA2B" w14:textId="4473599B" w:rsidR="0005052D" w:rsidRDefault="0005052D" w:rsidP="008B48EF">
      <w:pPr>
        <w:pStyle w:val="ListParagraph"/>
        <w:numPr>
          <w:ilvl w:val="0"/>
          <w:numId w:val="21"/>
        </w:numPr>
        <w:spacing w:after="80"/>
      </w:pPr>
      <w:r w:rsidRPr="038558CA">
        <w:rPr>
          <w:rFonts w:cs="Times New Roman"/>
          <w:b/>
          <w:bCs/>
        </w:rPr>
        <w:t>Step 4</w:t>
      </w:r>
      <w:r>
        <w:t xml:space="preserve"> define the classification domain(s): Identify the spatial location, dimensions and volume of waste soil that will be produced and, if required, split the soil into multiple classification domains. See Section </w:t>
      </w:r>
      <w:r w:rsidR="33993D66">
        <w:t>6.1</w:t>
      </w:r>
      <w:r>
        <w:t xml:space="preserve"> for defining a classification domain.</w:t>
      </w:r>
    </w:p>
    <w:p w14:paraId="47177957" w14:textId="35B10704" w:rsidR="0005052D" w:rsidRDefault="0005052D" w:rsidP="008B48EF">
      <w:pPr>
        <w:pStyle w:val="NoSpacing"/>
        <w:numPr>
          <w:ilvl w:val="0"/>
          <w:numId w:val="21"/>
        </w:numPr>
        <w:spacing w:after="40"/>
      </w:pPr>
      <w:r w:rsidRPr="003768F6">
        <w:rPr>
          <w:rFonts w:cs="Times New Roman"/>
          <w:b/>
        </w:rPr>
        <w:t>Step 5</w:t>
      </w:r>
      <w:r>
        <w:t xml:space="preserve"> determine where to sample, what to sample for and how many samples are needed: Develop a sampling plan that shows where the samples will be collected, what the samples will be analysed for and how many samples will be collected and analysed. This is outlined in sections</w:t>
      </w:r>
      <w:r w:rsidRPr="005B67AA">
        <w:t xml:space="preserve"> </w:t>
      </w:r>
      <w:r w:rsidR="00BF3EC3">
        <w:fldChar w:fldCharType="begin"/>
      </w:r>
      <w:r w:rsidR="00BF3EC3">
        <w:instrText xml:space="preserve"> REF _Ref163111318 \r \h </w:instrText>
      </w:r>
      <w:r w:rsidR="00BF3EC3">
        <w:fldChar w:fldCharType="separate"/>
      </w:r>
      <w:r w:rsidR="00BF3EC3">
        <w:t>6.3</w:t>
      </w:r>
      <w:r w:rsidR="00BF3EC3">
        <w:fldChar w:fldCharType="end"/>
      </w:r>
      <w:r w:rsidRPr="005B67AA">
        <w:t xml:space="preserve"> and </w:t>
      </w:r>
      <w:r w:rsidR="00BF3EC3">
        <w:fldChar w:fldCharType="begin"/>
      </w:r>
      <w:r w:rsidR="00BF3EC3">
        <w:instrText xml:space="preserve"> REF _Ref163111343 \r \h </w:instrText>
      </w:r>
      <w:r w:rsidR="00BF3EC3">
        <w:fldChar w:fldCharType="separate"/>
      </w:r>
      <w:r w:rsidR="00BF3EC3">
        <w:t>6.4</w:t>
      </w:r>
      <w:r w:rsidR="00BF3EC3">
        <w:fldChar w:fldCharType="end"/>
      </w:r>
      <w:r w:rsidR="00CB4EB5">
        <w:t xml:space="preserve"> </w:t>
      </w:r>
      <w:r>
        <w:t xml:space="preserve">respectively. </w:t>
      </w:r>
    </w:p>
    <w:p w14:paraId="6A96D0A6" w14:textId="77777777" w:rsidR="0005052D" w:rsidRDefault="0005052D" w:rsidP="008B48EF">
      <w:pPr>
        <w:pStyle w:val="NoSpacing"/>
        <w:numPr>
          <w:ilvl w:val="0"/>
          <w:numId w:val="21"/>
        </w:numPr>
        <w:spacing w:after="40"/>
      </w:pPr>
      <w:r w:rsidRPr="0036068A">
        <w:rPr>
          <w:b/>
        </w:rPr>
        <w:t>Step 6</w:t>
      </w:r>
      <w:r>
        <w:t xml:space="preserve">: specify performance or acceptance criteria: </w:t>
      </w:r>
    </w:p>
    <w:p w14:paraId="36CF6C89" w14:textId="77777777" w:rsidR="0005052D" w:rsidRDefault="0005052D" w:rsidP="008B48EF">
      <w:pPr>
        <w:pStyle w:val="ListBullet"/>
        <w:numPr>
          <w:ilvl w:val="0"/>
          <w:numId w:val="23"/>
        </w:numPr>
        <w:spacing w:after="160"/>
      </w:pPr>
      <w:r>
        <w:t xml:space="preserve">ensure laboratory detection limits are suitably lower than waste category thresholds </w:t>
      </w:r>
    </w:p>
    <w:p w14:paraId="4E83A3C1" w14:textId="77777777" w:rsidR="0005052D" w:rsidRDefault="0005052D" w:rsidP="008B48EF">
      <w:pPr>
        <w:pStyle w:val="ListBullet"/>
        <w:numPr>
          <w:ilvl w:val="0"/>
          <w:numId w:val="23"/>
        </w:numPr>
        <w:spacing w:after="160"/>
      </w:pPr>
      <w:r>
        <w:t xml:space="preserve">use the highest concentration or the 95% UCL to categorise the domain </w:t>
      </w:r>
    </w:p>
    <w:p w14:paraId="2B2DF0BE" w14:textId="77777777" w:rsidR="0005052D" w:rsidRDefault="0005052D" w:rsidP="008B48EF">
      <w:pPr>
        <w:pStyle w:val="ListBullet"/>
        <w:numPr>
          <w:ilvl w:val="0"/>
          <w:numId w:val="23"/>
        </w:numPr>
        <w:spacing w:after="160"/>
      </w:pPr>
      <w:r>
        <w:t xml:space="preserve">test for and investigate statistical outliers </w:t>
      </w:r>
    </w:p>
    <w:p w14:paraId="1C796365" w14:textId="77777777" w:rsidR="0005052D" w:rsidRDefault="0005052D" w:rsidP="008B48EF">
      <w:pPr>
        <w:pStyle w:val="ListBullet"/>
        <w:numPr>
          <w:ilvl w:val="0"/>
          <w:numId w:val="23"/>
        </w:numPr>
        <w:spacing w:after="160"/>
      </w:pPr>
      <w:r>
        <w:t>test for total concentration (TC) and Australian Standard Leaching Procedure (ASLP), as required</w:t>
      </w:r>
    </w:p>
    <w:p w14:paraId="77E6E045" w14:textId="0BCD3EEE" w:rsidR="0005052D" w:rsidRPr="00C63028" w:rsidRDefault="00E32B12" w:rsidP="00E90E34">
      <w:pPr>
        <w:pStyle w:val="ListBullet"/>
        <w:numPr>
          <w:ilvl w:val="0"/>
          <w:numId w:val="50"/>
        </w:numPr>
        <w:spacing w:after="160"/>
        <w:rPr>
          <w:b/>
        </w:rPr>
      </w:pPr>
      <w:r>
        <w:t>assess</w:t>
      </w:r>
      <w:r w:rsidR="0005052D">
        <w:t xml:space="preserve"> data quality in terms of repeatability and accuracy (See Section </w:t>
      </w:r>
      <w:r w:rsidR="00CB4EB5">
        <w:fldChar w:fldCharType="begin"/>
      </w:r>
      <w:r w:rsidR="00CB4EB5">
        <w:instrText xml:space="preserve"> REF _Ref163111455 \r \h </w:instrText>
      </w:r>
      <w:r w:rsidR="00CB4EB5">
        <w:fldChar w:fldCharType="separate"/>
      </w:r>
      <w:r w:rsidR="00CB4EB5">
        <w:t>6.8</w:t>
      </w:r>
      <w:r w:rsidR="00CB4EB5">
        <w:fldChar w:fldCharType="end"/>
      </w:r>
      <w:r w:rsidR="00CB4EB5">
        <w:t xml:space="preserve"> </w:t>
      </w:r>
      <w:r w:rsidR="0005052D">
        <w:t xml:space="preserve">and </w:t>
      </w:r>
      <w:r w:rsidR="00CB4EB5">
        <w:fldChar w:fldCharType="begin"/>
      </w:r>
      <w:r w:rsidR="00CB4EB5">
        <w:instrText xml:space="preserve"> REF _Ref163111476 \r \h </w:instrText>
      </w:r>
      <w:r w:rsidR="00CB4EB5">
        <w:fldChar w:fldCharType="separate"/>
      </w:r>
      <w:r w:rsidR="00CB4EB5">
        <w:t>6.9</w:t>
      </w:r>
      <w:r w:rsidR="00CB4EB5">
        <w:fldChar w:fldCharType="end"/>
      </w:r>
      <w:r w:rsidR="00CB4EB5">
        <w:t xml:space="preserve"> </w:t>
      </w:r>
      <w:r w:rsidR="0005052D">
        <w:t>for further advice on leachability testing and quality assurance or quality control assessment)</w:t>
      </w:r>
    </w:p>
    <w:p w14:paraId="020EF29B" w14:textId="77777777" w:rsidR="00C63028" w:rsidRPr="00D96A89" w:rsidRDefault="00C63028" w:rsidP="00C63028">
      <w:pPr>
        <w:pStyle w:val="ListBullet"/>
        <w:spacing w:after="160"/>
        <w:ind w:left="720" w:firstLine="0"/>
        <w:rPr>
          <w:b/>
        </w:rPr>
      </w:pPr>
    </w:p>
    <w:p w14:paraId="6F36BB50" w14:textId="0F0AE4FB" w:rsidR="0005052D" w:rsidRDefault="0005052D" w:rsidP="00C63028">
      <w:pPr>
        <w:pStyle w:val="ListBullet"/>
        <w:ind w:firstLine="0"/>
        <w:rPr>
          <w:b/>
          <w:bCs/>
        </w:rPr>
      </w:pPr>
      <w:r w:rsidRPr="47930A8E">
        <w:rPr>
          <w:b/>
          <w:bCs/>
        </w:rPr>
        <w:lastRenderedPageBreak/>
        <w:t>Execute sampling</w:t>
      </w:r>
    </w:p>
    <w:p w14:paraId="55B1AF66" w14:textId="6065D0E9" w:rsidR="003F0237" w:rsidRPr="003F0237" w:rsidRDefault="0005052D" w:rsidP="003F0237">
      <w:pPr>
        <w:pStyle w:val="ListBullet"/>
        <w:rPr>
          <w:b/>
          <w:bCs/>
        </w:rPr>
      </w:pPr>
      <w:r>
        <w:t xml:space="preserve">The physical collection of samples should be done in accordance with </w:t>
      </w:r>
      <w:r w:rsidR="002C4020">
        <w:t>ASC NEPM</w:t>
      </w:r>
      <w:r w:rsidRPr="0015081A">
        <w:t xml:space="preserve"> </w:t>
      </w:r>
    </w:p>
    <w:p w14:paraId="2BBC9639" w14:textId="77777777" w:rsidR="003F0237" w:rsidRDefault="003F0237" w:rsidP="0005052D">
      <w:pPr>
        <w:pStyle w:val="ListBullet"/>
        <w:ind w:left="360" w:firstLine="0"/>
      </w:pPr>
    </w:p>
    <w:p w14:paraId="65709917" w14:textId="448074BA" w:rsidR="0005052D" w:rsidRDefault="0005052D" w:rsidP="0005052D">
      <w:pPr>
        <w:pStyle w:val="ListBullet"/>
        <w:ind w:left="360" w:firstLine="0"/>
      </w:pPr>
      <w:r w:rsidRPr="7E1396A1">
        <w:rPr>
          <w:b/>
          <w:bCs/>
        </w:rPr>
        <w:t>Analysis of results</w:t>
      </w:r>
    </w:p>
    <w:p w14:paraId="4A5CD90C" w14:textId="77777777" w:rsidR="0005052D" w:rsidRPr="003F0237" w:rsidRDefault="0005052D" w:rsidP="003F0237">
      <w:pPr>
        <w:pStyle w:val="ListBullet"/>
        <w:rPr>
          <w:b/>
          <w:bCs/>
        </w:rPr>
      </w:pPr>
      <w:r w:rsidRPr="003F0237">
        <w:rPr>
          <w:b/>
        </w:rPr>
        <w:t>Step 7</w:t>
      </w:r>
      <w:r>
        <w:t xml:space="preserve"> laboratory analysis of results and complete statistical analysis: Determine the waste category to be assigned. The </w:t>
      </w:r>
      <w:r w:rsidRPr="003F0237">
        <w:rPr>
          <w:b/>
          <w:bCs/>
        </w:rPr>
        <w:t>results of sampling</w:t>
      </w:r>
      <w:r>
        <w:t xml:space="preserve"> are compared against </w:t>
      </w:r>
      <w:r w:rsidRPr="003F0237">
        <w:rPr>
          <w:b/>
          <w:bCs/>
        </w:rPr>
        <w:t>waste categorisation thresholds in EPA Publication 1828.</w:t>
      </w:r>
    </w:p>
    <w:p w14:paraId="66FF9067" w14:textId="77777777" w:rsidR="0005052D" w:rsidRDefault="0005052D" w:rsidP="0005052D">
      <w:r>
        <w:t>Appendix 1 sets out a checklist of considerations when characterising waste soils. EPA recommends waste classification reports include this information.</w:t>
      </w:r>
    </w:p>
    <w:p w14:paraId="3F8BB4BC" w14:textId="65BF0362" w:rsidR="000B7A7F" w:rsidRDefault="0005052D" w:rsidP="00594774">
      <w:pPr>
        <w:sectPr w:rsidR="000B7A7F" w:rsidSect="00EC7848">
          <w:headerReference w:type="even" r:id="rId42"/>
          <w:headerReference w:type="default" r:id="rId43"/>
          <w:footerReference w:type="default" r:id="rId44"/>
          <w:headerReference w:type="first" r:id="rId45"/>
          <w:type w:val="continuous"/>
          <w:pgSz w:w="11910" w:h="16840"/>
          <w:pgMar w:top="851" w:right="851" w:bottom="851" w:left="851" w:header="743" w:footer="748" w:gutter="0"/>
          <w:cols w:space="720"/>
        </w:sectPr>
      </w:pPr>
      <w:r w:rsidRPr="00956AC0">
        <w:t xml:space="preserve">EPA recommends a visual depiction of </w:t>
      </w:r>
      <w:r>
        <w:t xml:space="preserve">the </w:t>
      </w:r>
      <w:r w:rsidRPr="00956AC0">
        <w:t xml:space="preserve">information gathered and used to </w:t>
      </w:r>
      <w:r>
        <w:t xml:space="preserve">classify </w:t>
      </w:r>
      <w:r w:rsidRPr="00956AC0">
        <w:t>waste soil. As an example, this could include a site map with key soil sampling features</w:t>
      </w:r>
      <w:r>
        <w:t>,</w:t>
      </w:r>
      <w:r w:rsidRPr="00956AC0">
        <w:t xml:space="preserve"> including </w:t>
      </w:r>
      <w:r>
        <w:t>locations</w:t>
      </w:r>
      <w:r w:rsidRPr="00956AC0">
        <w:t xml:space="preserve"> </w:t>
      </w:r>
      <w:r>
        <w:t xml:space="preserve">and </w:t>
      </w:r>
      <w:r w:rsidRPr="00956AC0">
        <w:t>number of samples</w:t>
      </w:r>
      <w:r>
        <w:t>,</w:t>
      </w:r>
      <w:r w:rsidRPr="00956AC0">
        <w:t xml:space="preserve"> and planned project features, such as permi</w:t>
      </w:r>
      <w:r>
        <w:t>ssioned</w:t>
      </w:r>
      <w:r w:rsidRPr="00956AC0">
        <w:t xml:space="preserve"> activities (for example, containment of </w:t>
      </w:r>
      <w:r>
        <w:t>C</w:t>
      </w:r>
      <w:r w:rsidRPr="00956AC0">
        <w:t>ategory D soils)</w:t>
      </w:r>
    </w:p>
    <w:p w14:paraId="29C0503B" w14:textId="40C7D8B5" w:rsidR="005E5773" w:rsidRPr="00111338" w:rsidRDefault="00F52DE4" w:rsidP="008F6E43">
      <w:pPr>
        <w:pStyle w:val="Heading1"/>
        <w:ind w:left="567"/>
      </w:pPr>
      <w:bookmarkStart w:id="32" w:name="_Ref163110868"/>
      <w:bookmarkStart w:id="33" w:name="_Toc163111958"/>
      <w:r>
        <w:lastRenderedPageBreak/>
        <w:t xml:space="preserve">5 </w:t>
      </w:r>
      <w:r w:rsidR="005E5773">
        <w:t>Initial assessment</w:t>
      </w:r>
      <w:bookmarkEnd w:id="32"/>
      <w:bookmarkEnd w:id="33"/>
    </w:p>
    <w:p w14:paraId="6761F854" w14:textId="77777777" w:rsidR="00314830" w:rsidRDefault="00314830" w:rsidP="005D79BE">
      <w:pPr>
        <w:jc w:val="both"/>
      </w:pPr>
      <w:r>
        <w:t xml:space="preserve">Steps 1 to 3 can be summarised in an initial assessment. Once you have identified soils that are waste or will become waste and the objective of classifying your waste appropriately, the first step in classifying your waste soils to determine their waste category is to undertake an initial assessment. </w:t>
      </w:r>
    </w:p>
    <w:p w14:paraId="3480A906" w14:textId="77777777" w:rsidR="00314830" w:rsidRPr="00652B9B" w:rsidRDefault="00314830" w:rsidP="005D79BE">
      <w:pPr>
        <w:jc w:val="both"/>
        <w:rPr>
          <w:rFonts w:ascii="Segoe UI" w:eastAsia="Times New Roman" w:hAnsi="Segoe UI" w:cs="Segoe UI"/>
          <w:sz w:val="18"/>
          <w:szCs w:val="18"/>
          <w:lang w:eastAsia="en-AU"/>
        </w:rPr>
      </w:pPr>
      <w:r>
        <w:t>The initial assessment should be used to identify:</w:t>
      </w:r>
    </w:p>
    <w:p w14:paraId="46E12458" w14:textId="4A60C7A1" w:rsidR="00314830" w:rsidRPr="00956AC0" w:rsidRDefault="00314830" w:rsidP="008B48EF">
      <w:pPr>
        <w:pStyle w:val="ListParagraph"/>
        <w:numPr>
          <w:ilvl w:val="0"/>
          <w:numId w:val="24"/>
        </w:numPr>
        <w:jc w:val="both"/>
        <w:rPr>
          <w:lang w:eastAsia="en-AU"/>
        </w:rPr>
      </w:pPr>
      <w:r>
        <w:rPr>
          <w:lang w:eastAsia="en-AU"/>
        </w:rPr>
        <w:t>t</w:t>
      </w:r>
      <w:r w:rsidRPr="00956AC0">
        <w:rPr>
          <w:lang w:eastAsia="en-AU"/>
        </w:rPr>
        <w:t>he spatial location and approximate dimensions, including the estimated volume of the waste soil (</w:t>
      </w:r>
      <w:r w:rsidRPr="2182BE43">
        <w:rPr>
          <w:lang w:eastAsia="en-AU"/>
        </w:rPr>
        <w:t>that is,</w:t>
      </w:r>
      <w:r w:rsidRPr="00956AC0">
        <w:rPr>
          <w:lang w:eastAsia="en-AU"/>
        </w:rPr>
        <w:t xml:space="preserve"> the classification domain</w:t>
      </w:r>
      <w:r>
        <w:rPr>
          <w:lang w:eastAsia="en-AU"/>
        </w:rPr>
        <w:t>,</w:t>
      </w:r>
      <w:r w:rsidRPr="00956AC0">
        <w:rPr>
          <w:lang w:eastAsia="en-AU"/>
        </w:rPr>
        <w:t xml:space="preserve"> see </w:t>
      </w:r>
      <w:r>
        <w:rPr>
          <w:lang w:eastAsia="en-AU"/>
        </w:rPr>
        <w:t>S</w:t>
      </w:r>
      <w:r w:rsidRPr="00956AC0">
        <w:rPr>
          <w:lang w:eastAsia="en-AU"/>
        </w:rPr>
        <w:t xml:space="preserve">ection </w:t>
      </w:r>
      <w:r w:rsidR="00870BC5">
        <w:rPr>
          <w:lang w:eastAsia="en-AU"/>
        </w:rPr>
        <w:t>6.1</w:t>
      </w:r>
      <w:r w:rsidRPr="00956AC0">
        <w:rPr>
          <w:lang w:eastAsia="en-AU"/>
        </w:rPr>
        <w:t xml:space="preserve"> for further information)</w:t>
      </w:r>
      <w:r>
        <w:rPr>
          <w:lang w:eastAsia="en-AU"/>
        </w:rPr>
        <w:t>.</w:t>
      </w:r>
    </w:p>
    <w:p w14:paraId="463C23A7" w14:textId="77777777" w:rsidR="00314830" w:rsidRDefault="00314830" w:rsidP="008B48EF">
      <w:pPr>
        <w:pStyle w:val="ListParagraph"/>
        <w:numPr>
          <w:ilvl w:val="0"/>
          <w:numId w:val="24"/>
        </w:numPr>
        <w:jc w:val="both"/>
        <w:rPr>
          <w:lang w:eastAsia="en-AU"/>
        </w:rPr>
      </w:pPr>
      <w:r>
        <w:rPr>
          <w:lang w:eastAsia="en-AU"/>
        </w:rPr>
        <w:t>a</w:t>
      </w:r>
      <w:r w:rsidRPr="0B12A609">
        <w:rPr>
          <w:lang w:eastAsia="en-AU"/>
        </w:rPr>
        <w:t xml:space="preserve">ny activities (on or nearby the waste soil) that may have resulted in </w:t>
      </w:r>
      <w:r w:rsidRPr="007C7329">
        <w:rPr>
          <w:lang w:eastAsia="en-AU"/>
        </w:rPr>
        <w:t xml:space="preserve">contaminant concentrations above </w:t>
      </w:r>
      <w:r>
        <w:rPr>
          <w:lang w:eastAsia="en-AU"/>
        </w:rPr>
        <w:t>f</w:t>
      </w:r>
      <w:r w:rsidRPr="007C7329">
        <w:rPr>
          <w:lang w:eastAsia="en-AU"/>
        </w:rPr>
        <w:t xml:space="preserve">ill </w:t>
      </w:r>
      <w:r>
        <w:rPr>
          <w:lang w:eastAsia="en-AU"/>
        </w:rPr>
        <w:t>m</w:t>
      </w:r>
      <w:r w:rsidRPr="007C7329">
        <w:rPr>
          <w:lang w:eastAsia="en-AU"/>
        </w:rPr>
        <w:t>aterial thresholds</w:t>
      </w:r>
      <w:r>
        <w:rPr>
          <w:lang w:eastAsia="en-AU"/>
        </w:rPr>
        <w:t>.</w:t>
      </w:r>
      <w:r w:rsidRPr="007C7329" w:rsidDel="007C7329">
        <w:rPr>
          <w:rStyle w:val="eop"/>
          <w:lang w:eastAsia="en-AU"/>
        </w:rPr>
        <w:t xml:space="preserve"> </w:t>
      </w:r>
      <w:r w:rsidRPr="0B12A609">
        <w:rPr>
          <w:lang w:eastAsia="en-AU"/>
        </w:rPr>
        <w:t xml:space="preserve"> </w:t>
      </w:r>
    </w:p>
    <w:p w14:paraId="0C3095CA" w14:textId="77777777" w:rsidR="00314830" w:rsidRDefault="00314830" w:rsidP="008B48EF">
      <w:pPr>
        <w:pStyle w:val="ListParagraph"/>
        <w:numPr>
          <w:ilvl w:val="0"/>
          <w:numId w:val="24"/>
        </w:numPr>
        <w:jc w:val="both"/>
        <w:rPr>
          <w:lang w:eastAsia="en-AU"/>
        </w:rPr>
      </w:pPr>
      <w:r w:rsidRPr="0B12A609">
        <w:rPr>
          <w:lang w:eastAsia="en-AU"/>
        </w:rPr>
        <w:t>contaminants that may be above fill material thresholds.</w:t>
      </w:r>
    </w:p>
    <w:p w14:paraId="3EEF0AE0" w14:textId="77777777" w:rsidR="00314830" w:rsidRDefault="00314830" w:rsidP="005D79BE">
      <w:pPr>
        <w:jc w:val="both"/>
      </w:pPr>
      <w:r>
        <w:t>Where an initial assessment identifies waste soils generated from the site have the potential to be contaminated, EPA recommends sampling and analysis of the waste soil.</w:t>
      </w:r>
      <w:r w:rsidRPr="00C10D60">
        <w:t xml:space="preserve"> </w:t>
      </w:r>
      <w:r>
        <w:t xml:space="preserve">Information gathered during an initial assessment (such as areas where </w:t>
      </w:r>
      <w:r w:rsidRPr="00ED0BA1">
        <w:t xml:space="preserve">activities </w:t>
      </w:r>
      <w:r>
        <w:t>with potential to contaminate</w:t>
      </w:r>
      <w:r w:rsidDel="00B556DB">
        <w:t xml:space="preserve"> </w:t>
      </w:r>
      <w:r>
        <w:t xml:space="preserve">have occurred) as well as practical considerations (such as the extent to which materials can be separated during excavation) can be used to design future sampling approaches. </w:t>
      </w:r>
    </w:p>
    <w:p w14:paraId="616F0979" w14:textId="77777777" w:rsidR="00AF2888" w:rsidRPr="00D54811" w:rsidRDefault="00AF2888" w:rsidP="005D79BE">
      <w:pPr>
        <w:jc w:val="both"/>
        <w:rPr>
          <w:rStyle w:val="eop"/>
          <w:rFonts w:eastAsia="DengXian" w:cs="Cambria"/>
        </w:rPr>
      </w:pPr>
      <w:r w:rsidRPr="00D54811">
        <w:rPr>
          <w:rStyle w:val="eop"/>
          <w:rFonts w:eastAsia="DengXian" w:cs="Cambria"/>
        </w:rPr>
        <w:t xml:space="preserve">Activities on or near waste soils that may have resulted in </w:t>
      </w:r>
      <w:r>
        <w:rPr>
          <w:lang w:eastAsia="en-AU"/>
        </w:rPr>
        <w:t>contaminant concentrations above fill material thresholds</w:t>
      </w:r>
      <w:r w:rsidRPr="00D54811" w:rsidDel="000D1667">
        <w:rPr>
          <w:rStyle w:val="eop"/>
          <w:rFonts w:eastAsia="DengXian" w:cs="Cambria"/>
        </w:rPr>
        <w:t xml:space="preserve"> </w:t>
      </w:r>
      <w:r w:rsidRPr="00D54811">
        <w:rPr>
          <w:rStyle w:val="eop"/>
          <w:rFonts w:eastAsia="DengXian" w:cs="Cambria"/>
        </w:rPr>
        <w:t xml:space="preserve">may include (but </w:t>
      </w:r>
      <w:r>
        <w:rPr>
          <w:rStyle w:val="eop"/>
          <w:rFonts w:eastAsia="DengXian" w:cs="Cambria"/>
        </w:rPr>
        <w:t xml:space="preserve">are </w:t>
      </w:r>
      <w:r w:rsidRPr="00D54811">
        <w:rPr>
          <w:rStyle w:val="eop"/>
          <w:rFonts w:eastAsia="DengXian" w:cs="Cambria"/>
        </w:rPr>
        <w:t>not limited to)</w:t>
      </w:r>
      <w:r>
        <w:rPr>
          <w:rStyle w:val="eop"/>
          <w:rFonts w:eastAsia="DengXian" w:cs="Cambria"/>
        </w:rPr>
        <w:t xml:space="preserve">: </w:t>
      </w:r>
    </w:p>
    <w:p w14:paraId="7BCB5E51"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abattoirs</w:t>
      </w:r>
    </w:p>
    <w:p w14:paraId="43EE30D4"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airports</w:t>
      </w:r>
    </w:p>
    <w:p w14:paraId="23D401F8"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brickworks</w:t>
      </w:r>
    </w:p>
    <w:p w14:paraId="175C4F7A"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cement manufacturing</w:t>
      </w:r>
    </w:p>
    <w:p w14:paraId="4B61C0A1"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chemical manufacturing, storage or blending</w:t>
      </w:r>
    </w:p>
    <w:p w14:paraId="0027BB02"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fill sites</w:t>
      </w:r>
    </w:p>
    <w:p w14:paraId="0F3DD907"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gasworks</w:t>
      </w:r>
    </w:p>
    <w:p w14:paraId="52BB95D8"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landfills or waste depots</w:t>
      </w:r>
    </w:p>
    <w:p w14:paraId="01705F70"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 xml:space="preserve">service stations or fuel storage sites </w:t>
      </w:r>
    </w:p>
    <w:p w14:paraId="4F09FAD1"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mining or extractive industries</w:t>
      </w:r>
    </w:p>
    <w:p w14:paraId="4CE8076E"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dry cleaning</w:t>
      </w:r>
    </w:p>
    <w:p w14:paraId="7C71F4A7"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agriculture and animal production where commercial pesticides have been applied</w:t>
      </w:r>
    </w:p>
    <w:p w14:paraId="3AC3A7E0"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farm waste disposal</w:t>
      </w:r>
    </w:p>
    <w:p w14:paraId="7F0C03EE" w14:textId="77777777" w:rsidR="00AF2888" w:rsidRPr="00EC0F60" w:rsidRDefault="00AF2888" w:rsidP="008B48EF">
      <w:pPr>
        <w:pStyle w:val="ListParagraph"/>
        <w:numPr>
          <w:ilvl w:val="0"/>
          <w:numId w:val="25"/>
        </w:numPr>
        <w:jc w:val="both"/>
        <w:rPr>
          <w:rStyle w:val="eop"/>
          <w:rFonts w:eastAsia="DengXian" w:cs="Cambria"/>
        </w:rPr>
      </w:pPr>
      <w:r w:rsidRPr="00EC0F60">
        <w:rPr>
          <w:rStyle w:val="eop"/>
          <w:rFonts w:eastAsia="DengXian" w:cs="Cambria"/>
        </w:rPr>
        <w:t xml:space="preserve">stockpiles of anthropogenic fill soils that have an unknown origin. </w:t>
      </w:r>
    </w:p>
    <w:p w14:paraId="0AFFAD36" w14:textId="77777777" w:rsidR="00AF2888" w:rsidRPr="00E457D0" w:rsidRDefault="00AF2888" w:rsidP="005D79BE">
      <w:pPr>
        <w:jc w:val="both"/>
        <w:rPr>
          <w:rStyle w:val="normaltextrun"/>
        </w:rPr>
      </w:pPr>
      <w:r w:rsidRPr="00E457D0">
        <w:rPr>
          <w:rStyle w:val="normaltextrun"/>
        </w:rPr>
        <w:t>For further information about the elements to consider when conducting an initial assessment, please refer to Schedule B2 of the ASC NEPM guidance on how to conduct an initial assessment in line with preliminary site assessment (PSI). Please note that the following elements of a PSI are not relevant when characterising waste soils:</w:t>
      </w:r>
    </w:p>
    <w:p w14:paraId="0DA4ABE4" w14:textId="77777777" w:rsidR="00AF2888" w:rsidRPr="00905CD4" w:rsidRDefault="00AF2888" w:rsidP="008B48EF">
      <w:pPr>
        <w:pStyle w:val="ListParagraph"/>
        <w:numPr>
          <w:ilvl w:val="0"/>
          <w:numId w:val="41"/>
        </w:numPr>
        <w:jc w:val="both"/>
        <w:rPr>
          <w:rStyle w:val="normaltextrun"/>
        </w:rPr>
      </w:pPr>
      <w:r w:rsidRPr="4C068A50">
        <w:rPr>
          <w:rStyle w:val="normaltextrun"/>
        </w:rPr>
        <w:t>identification of potential human and ecological receptors</w:t>
      </w:r>
    </w:p>
    <w:p w14:paraId="682C75FE" w14:textId="71E7C172" w:rsidR="005D79BE" w:rsidRPr="000B7A7F" w:rsidRDefault="00466623" w:rsidP="005D79BE">
      <w:pPr>
        <w:jc w:val="both"/>
        <w:rPr>
          <w:rFonts w:cs="Calibri"/>
        </w:rPr>
      </w:pPr>
      <w:r>
        <w:rPr>
          <w:rStyle w:val="normaltextrun"/>
        </w:rPr>
        <w:t>I</w:t>
      </w:r>
      <w:r w:rsidR="00AF2888" w:rsidRPr="4C068A50">
        <w:rPr>
          <w:rStyle w:val="normaltextrun"/>
        </w:rPr>
        <w:t>dentification of potentially affected media (other than soil or media that may act as a source of contaminants</w:t>
      </w:r>
      <w:r w:rsidR="00AF2888" w:rsidRPr="0B12A609">
        <w:rPr>
          <w:rStyle w:val="normaltextrun"/>
          <w:rFonts w:cs="Calibri"/>
        </w:rPr>
        <w:t xml:space="preserve"> to that soil, for example</w:t>
      </w:r>
      <w:r w:rsidR="00AF2888">
        <w:rPr>
          <w:rStyle w:val="normaltextrun"/>
          <w:rFonts w:cs="Calibri"/>
        </w:rPr>
        <w:t>,</w:t>
      </w:r>
      <w:r w:rsidR="00AF2888" w:rsidRPr="0B12A609">
        <w:rPr>
          <w:rStyle w:val="normaltextrun"/>
          <w:rFonts w:cs="Calibri"/>
        </w:rPr>
        <w:t xml:space="preserve"> contaminated groundwater in contact with the waste soil in question).</w:t>
      </w:r>
      <w:r w:rsidR="00B045F1">
        <w:rPr>
          <w:rStyle w:val="normaltextrun"/>
          <w:rFonts w:cs="Calibri"/>
        </w:rPr>
        <w:t xml:space="preserve"> </w:t>
      </w:r>
      <w:r w:rsidR="005D79BE">
        <w:t>If in the process of classifying waste soil you come to believe you have contaminated land, consult the following resources:</w:t>
      </w:r>
    </w:p>
    <w:p w14:paraId="0CB77708" w14:textId="77777777" w:rsidR="005D79BE" w:rsidRPr="00905CD4" w:rsidRDefault="00491AEB" w:rsidP="008B48EF">
      <w:pPr>
        <w:pStyle w:val="ListParagraph"/>
        <w:numPr>
          <w:ilvl w:val="0"/>
          <w:numId w:val="26"/>
        </w:numPr>
        <w:jc w:val="both"/>
        <w:rPr>
          <w:rStyle w:val="Hyperlink"/>
        </w:rPr>
      </w:pPr>
      <w:hyperlink r:id="rId46">
        <w:r w:rsidR="005D79BE" w:rsidRPr="2182BE43">
          <w:rPr>
            <w:rStyle w:val="Hyperlink"/>
          </w:rPr>
          <w:t>Planning Note PPN30: Potentially Contaminated Land</w:t>
        </w:r>
      </w:hyperlink>
    </w:p>
    <w:p w14:paraId="755E14A4" w14:textId="77777777" w:rsidR="005D79BE" w:rsidRPr="00905CD4" w:rsidRDefault="00491AEB" w:rsidP="008B48EF">
      <w:pPr>
        <w:pStyle w:val="ListParagraph"/>
        <w:numPr>
          <w:ilvl w:val="0"/>
          <w:numId w:val="26"/>
        </w:numPr>
        <w:jc w:val="both"/>
        <w:rPr>
          <w:rStyle w:val="Hyperlink"/>
        </w:rPr>
      </w:pPr>
      <w:hyperlink r:id="rId47">
        <w:r w:rsidR="005D79BE" w:rsidRPr="2182BE43">
          <w:rPr>
            <w:rStyle w:val="Hyperlink"/>
          </w:rPr>
          <w:t>Guide to the duty to manage contaminated land</w:t>
        </w:r>
      </w:hyperlink>
      <w:r w:rsidR="005D79BE" w:rsidRPr="4C068A50">
        <w:rPr>
          <w:rStyle w:val="Hyperlink"/>
        </w:rPr>
        <w:t xml:space="preserve"> (EPA Publication 1977.1)</w:t>
      </w:r>
    </w:p>
    <w:p w14:paraId="793E658E" w14:textId="77777777" w:rsidR="000B7A7F" w:rsidRDefault="00491AEB" w:rsidP="008B48EF">
      <w:pPr>
        <w:pStyle w:val="ListParagraph"/>
        <w:numPr>
          <w:ilvl w:val="0"/>
          <w:numId w:val="26"/>
        </w:numPr>
        <w:jc w:val="both"/>
        <w:rPr>
          <w:rStyle w:val="Hyperlink"/>
        </w:rPr>
        <w:sectPr w:rsidR="000B7A7F" w:rsidSect="00EC7848">
          <w:pgSz w:w="11910" w:h="16840"/>
          <w:pgMar w:top="851" w:right="851" w:bottom="851" w:left="851" w:header="743" w:footer="748" w:gutter="0"/>
          <w:cols w:space="720"/>
        </w:sectPr>
      </w:pPr>
      <w:hyperlink r:id="rId48">
        <w:r w:rsidR="005D79BE" w:rsidRPr="2182BE43">
          <w:rPr>
            <w:rStyle w:val="Hyperlink"/>
          </w:rPr>
          <w:t>Guide to the duty to notify of contaminated land</w:t>
        </w:r>
      </w:hyperlink>
      <w:r w:rsidR="005D79BE" w:rsidRPr="4C068A50">
        <w:rPr>
          <w:rStyle w:val="Hyperlink"/>
        </w:rPr>
        <w:t xml:space="preserve"> (EPA Publication 2008)</w:t>
      </w:r>
    </w:p>
    <w:p w14:paraId="7378B8C4" w14:textId="1F1B0452" w:rsidR="00294DAE" w:rsidRPr="00111338" w:rsidRDefault="004D6773" w:rsidP="008F6E43">
      <w:pPr>
        <w:pStyle w:val="Heading1"/>
        <w:ind w:left="567"/>
      </w:pPr>
      <w:bookmarkStart w:id="34" w:name="_Toc163111959"/>
      <w:r>
        <w:lastRenderedPageBreak/>
        <w:t xml:space="preserve">6 </w:t>
      </w:r>
      <w:r w:rsidR="00294DAE">
        <w:t>Design</w:t>
      </w:r>
      <w:bookmarkEnd w:id="34"/>
    </w:p>
    <w:p w14:paraId="465C0771" w14:textId="75665371" w:rsidR="00482178" w:rsidRPr="00797B8C" w:rsidRDefault="004D6773" w:rsidP="009056A8">
      <w:pPr>
        <w:pStyle w:val="Heading2"/>
        <w:rPr>
          <w:color w:val="005FB4"/>
        </w:rPr>
      </w:pPr>
      <w:bookmarkStart w:id="35" w:name="_Toc163111960"/>
      <w:r>
        <w:rPr>
          <w:color w:val="005FB4"/>
        </w:rPr>
        <w:t xml:space="preserve">6.1 </w:t>
      </w:r>
      <w:r w:rsidR="00A855EB" w:rsidRPr="00797B8C">
        <w:rPr>
          <w:color w:val="005FB4"/>
        </w:rPr>
        <w:t>Defining</w:t>
      </w:r>
      <w:r w:rsidR="006B0F41" w:rsidRPr="00797B8C">
        <w:rPr>
          <w:color w:val="005FB4"/>
        </w:rPr>
        <w:t xml:space="preserve"> </w:t>
      </w:r>
      <w:r w:rsidR="00A855EB" w:rsidRPr="00797B8C">
        <w:rPr>
          <w:color w:val="005FB4"/>
        </w:rPr>
        <w:t>the classification domain</w:t>
      </w:r>
      <w:r w:rsidR="005E673B">
        <w:rPr>
          <w:color w:val="005FB4"/>
        </w:rPr>
        <w:t xml:space="preserve"> – Step 4</w:t>
      </w:r>
      <w:bookmarkEnd w:id="35"/>
    </w:p>
    <w:p w14:paraId="2CA80936" w14:textId="77777777" w:rsidR="00DF5E54" w:rsidRDefault="00DF5E54" w:rsidP="00476463">
      <w:pPr>
        <w:jc w:val="both"/>
      </w:pPr>
      <w:r>
        <w:t>Classification domain refers to the volume of waste soil being characterised to identify the appropriate waste category. When determining the classification domain:</w:t>
      </w:r>
    </w:p>
    <w:p w14:paraId="45762599" w14:textId="4FC29F7C" w:rsidR="00DF5E54" w:rsidRDefault="00DF5E54" w:rsidP="00654DB7">
      <w:pPr>
        <w:pStyle w:val="ListParagraph"/>
        <w:numPr>
          <w:ilvl w:val="0"/>
          <w:numId w:val="46"/>
        </w:numPr>
        <w:jc w:val="both"/>
      </w:pPr>
      <w:r>
        <w:t>identify the spatial extent of the waste soil, including the volume and dimensions. This should also be presented in a diagram that shows the location of the classification domain at the source site</w:t>
      </w:r>
    </w:p>
    <w:p w14:paraId="608D3546" w14:textId="77777777" w:rsidR="00DF5E54" w:rsidRDefault="00DF5E54" w:rsidP="008B48EF">
      <w:pPr>
        <w:pStyle w:val="ListParagraph"/>
        <w:numPr>
          <w:ilvl w:val="0"/>
          <w:numId w:val="27"/>
        </w:numPr>
        <w:jc w:val="both"/>
      </w:pPr>
      <w:r>
        <w:t>explain the basis of the spatial extent of the domain, which may include:</w:t>
      </w:r>
    </w:p>
    <w:p w14:paraId="24419E57" w14:textId="77777777" w:rsidR="00DF5E54" w:rsidRDefault="00DF5E54" w:rsidP="008B48EF">
      <w:pPr>
        <w:pStyle w:val="ListParagraph"/>
        <w:numPr>
          <w:ilvl w:val="0"/>
          <w:numId w:val="27"/>
        </w:numPr>
        <w:jc w:val="both"/>
      </w:pPr>
      <w:r>
        <w:t>site knowledge, including different contaminant risk areas or historical data</w:t>
      </w:r>
    </w:p>
    <w:p w14:paraId="04643644" w14:textId="6A402D7C" w:rsidR="00DF5E54" w:rsidRDefault="00DF5E54" w:rsidP="008B48EF">
      <w:pPr>
        <w:pStyle w:val="ListParagraph"/>
        <w:numPr>
          <w:ilvl w:val="0"/>
          <w:numId w:val="27"/>
        </w:numPr>
        <w:jc w:val="both"/>
      </w:pPr>
      <w:r>
        <w:t>practical considerations, including construction techniques (such as the use of a tunnel boring machine)</w:t>
      </w:r>
    </w:p>
    <w:p w14:paraId="74FE58B9" w14:textId="77777777" w:rsidR="00AF64E7" w:rsidRDefault="00DF5E54" w:rsidP="008B48EF">
      <w:pPr>
        <w:pStyle w:val="ListParagraph"/>
        <w:numPr>
          <w:ilvl w:val="0"/>
          <w:numId w:val="27"/>
        </w:numPr>
        <w:jc w:val="both"/>
      </w:pPr>
      <w:r>
        <w:t>different stratigraphic layers or soil horizons.</w:t>
      </w:r>
    </w:p>
    <w:p w14:paraId="250C5168" w14:textId="77777777" w:rsidR="00AF64E7" w:rsidRDefault="00AF64E7" w:rsidP="002B3BB8">
      <w:pPr>
        <w:jc w:val="both"/>
      </w:pPr>
      <w:r>
        <w:t xml:space="preserve">The classification domain of your soil may evolve as more information becomes available during characterisation. For example, an initial assessment may identify the likelihood of 2 classification domains or, if a statistical outlier is identified, a further classification domain may be stratified. Following sampling and statistical analysis of the results, the domains can both be categorised as Category C. For practicality, the waste soils can be treated as the same classification domain. </w:t>
      </w:r>
    </w:p>
    <w:p w14:paraId="649BD041" w14:textId="47B807A3" w:rsidR="00AF64E7" w:rsidRDefault="00AF64E7" w:rsidP="002B3BB8">
      <w:pPr>
        <w:jc w:val="both"/>
      </w:pPr>
      <w:r>
        <w:t xml:space="preserve">Another scenario may be that an initial assessment identified a single classification domain but when the results are received, they identify the presence of a statistical outlier. Further investigation and delineation will result in a separate classification domain. </w:t>
      </w:r>
      <w:r w:rsidRPr="00956AC0">
        <w:t>(See</w:t>
      </w:r>
      <w:r w:rsidR="00EB397B">
        <w:t xml:space="preserve"> Section</w:t>
      </w:r>
      <w:r w:rsidRPr="00956AC0">
        <w:t xml:space="preserve"> </w:t>
      </w:r>
      <w:r w:rsidR="00EB397B">
        <w:fldChar w:fldCharType="begin"/>
      </w:r>
      <w:r w:rsidR="00EB397B">
        <w:instrText xml:space="preserve"> REF _Ref163110950 \r \h </w:instrText>
      </w:r>
      <w:r w:rsidR="00EB397B">
        <w:fldChar w:fldCharType="separate"/>
      </w:r>
      <w:r w:rsidR="00EB397B">
        <w:t>6.7.4</w:t>
      </w:r>
      <w:r w:rsidR="00EB397B">
        <w:fldChar w:fldCharType="end"/>
      </w:r>
      <w:r w:rsidR="00EB397B">
        <w:t xml:space="preserve"> </w:t>
      </w:r>
      <w:r w:rsidRPr="00956AC0">
        <w:t>on statistical outliers</w:t>
      </w:r>
      <w:r>
        <w:t>.</w:t>
      </w:r>
      <w:r w:rsidRPr="00956AC0">
        <w:t>)</w:t>
      </w:r>
    </w:p>
    <w:p w14:paraId="489146C6" w14:textId="77777777" w:rsidR="00AF64E7" w:rsidRDefault="00AF64E7" w:rsidP="002B3BB8">
      <w:pPr>
        <w:jc w:val="both"/>
      </w:pPr>
      <w:r>
        <w:t xml:space="preserve">The stratification of waste soils into multiple classification domains may also be suitable when dealing with waste soils derived from large or complex sites, such as industrial facilities or linear infrastructure projects. </w:t>
      </w:r>
    </w:p>
    <w:p w14:paraId="0854E8C2" w14:textId="2417F5F2" w:rsidR="00AF64E7" w:rsidRPr="00C10D60" w:rsidRDefault="00AF64E7" w:rsidP="002B3BB8">
      <w:pPr>
        <w:jc w:val="both"/>
      </w:pPr>
      <w:r>
        <w:t xml:space="preserve">There are several ways to stratify waste soils from a site into multiple classification domains (see </w:t>
      </w:r>
      <w:r>
        <w:fldChar w:fldCharType="begin"/>
      </w:r>
      <w:r>
        <w:instrText xml:space="preserve"> REF _Ref160190134 \h </w:instrText>
      </w:r>
      <w:r w:rsidR="002B3BB8">
        <w:instrText xml:space="preserve"> \* MERGEFORMAT </w:instrText>
      </w:r>
      <w:r>
        <w:fldChar w:fldCharType="separate"/>
      </w:r>
      <w:r>
        <w:t xml:space="preserve">Figure </w:t>
      </w:r>
      <w:r>
        <w:rPr>
          <w:noProof/>
        </w:rPr>
        <w:t>3</w:t>
      </w:r>
      <w:r>
        <w:fldChar w:fldCharType="end"/>
      </w:r>
      <w:r>
        <w:t>). Classification domains may be chosen based on pre-existing knowledge (for example, site history and soil type). The main advantages of this design are:</w:t>
      </w:r>
    </w:p>
    <w:p w14:paraId="3C721140" w14:textId="77777777" w:rsidR="00AF64E7" w:rsidRPr="00C10D60" w:rsidRDefault="00AF64E7" w:rsidP="008B48EF">
      <w:pPr>
        <w:pStyle w:val="ListParagraph"/>
        <w:numPr>
          <w:ilvl w:val="0"/>
          <w:numId w:val="28"/>
        </w:numPr>
        <w:jc w:val="both"/>
      </w:pPr>
      <w:r>
        <w:t>potential to achieve greater precision in estimates of the mean and variance</w:t>
      </w:r>
    </w:p>
    <w:p w14:paraId="7F0C959E" w14:textId="0FD2D883" w:rsidR="00AF64E7" w:rsidRDefault="00AF64E7" w:rsidP="008B48EF">
      <w:pPr>
        <w:pStyle w:val="ListParagraph"/>
        <w:numPr>
          <w:ilvl w:val="0"/>
          <w:numId w:val="28"/>
        </w:numPr>
        <w:jc w:val="both"/>
      </w:pPr>
      <w:r>
        <w:t>calculation of reliable estimates for each classification domain.</w:t>
      </w:r>
    </w:p>
    <w:p w14:paraId="1493AA9C" w14:textId="26C8C3A0" w:rsidR="00DF02E6" w:rsidRDefault="00DF02E6" w:rsidP="00AF64E7">
      <w:pPr>
        <w:jc w:val="both"/>
      </w:pPr>
      <w:r>
        <w:rPr>
          <w:noProof/>
        </w:rPr>
        <w:lastRenderedPageBreak/>
        <w:drawing>
          <wp:anchor distT="0" distB="0" distL="114300" distR="114300" simplePos="0" relativeHeight="251658250" behindDoc="0" locked="0" layoutInCell="1" allowOverlap="1" wp14:anchorId="0004EBF5" wp14:editId="16E9FE00">
            <wp:simplePos x="0" y="0"/>
            <wp:positionH relativeFrom="margin">
              <wp:align>left</wp:align>
            </wp:positionH>
            <wp:positionV relativeFrom="paragraph">
              <wp:posOffset>15875</wp:posOffset>
            </wp:positionV>
            <wp:extent cx="5318125" cy="3804920"/>
            <wp:effectExtent l="0" t="0" r="0" b="5080"/>
            <wp:wrapThrough wrapText="bothSides">
              <wp:wrapPolygon edited="0">
                <wp:start x="542" y="433"/>
                <wp:lineTo x="619" y="21521"/>
                <wp:lineTo x="20968" y="21521"/>
                <wp:lineTo x="21045" y="433"/>
                <wp:lineTo x="542" y="433"/>
              </wp:wrapPolygon>
            </wp:wrapThrough>
            <wp:docPr id="132739983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 scree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t="8350" b="3667"/>
                    <a:stretch>
                      <a:fillRect/>
                    </a:stretch>
                  </pic:blipFill>
                  <pic:spPr bwMode="auto">
                    <a:xfrm>
                      <a:off x="0" y="0"/>
                      <a:ext cx="5318125" cy="3804920"/>
                    </a:xfrm>
                    <a:prstGeom prst="rect">
                      <a:avLst/>
                    </a:prstGeom>
                    <a:noFill/>
                    <a:ln>
                      <a:noFill/>
                    </a:ln>
                  </pic:spPr>
                </pic:pic>
              </a:graphicData>
            </a:graphic>
          </wp:anchor>
        </w:drawing>
      </w:r>
    </w:p>
    <w:p w14:paraId="57DCBBD7" w14:textId="4C10A7D7" w:rsidR="00DF02E6" w:rsidRPr="00C10D60" w:rsidRDefault="00DF02E6" w:rsidP="00DF02E6">
      <w:pPr>
        <w:pStyle w:val="NoSpacing"/>
      </w:pPr>
    </w:p>
    <w:p w14:paraId="1A23DFF6" w14:textId="77777777" w:rsidR="00DF02E6" w:rsidRDefault="00DF02E6" w:rsidP="00DF02E6">
      <w:pPr>
        <w:pStyle w:val="Caption"/>
      </w:pPr>
      <w:bookmarkStart w:id="36" w:name="_Ref160190134"/>
    </w:p>
    <w:p w14:paraId="3BB4879F" w14:textId="77777777" w:rsidR="00DF02E6" w:rsidRDefault="00DF02E6" w:rsidP="00DF02E6">
      <w:pPr>
        <w:pStyle w:val="Caption"/>
      </w:pPr>
    </w:p>
    <w:p w14:paraId="4B2336E4" w14:textId="77777777" w:rsidR="00DF02E6" w:rsidRDefault="00DF02E6" w:rsidP="00DF02E6">
      <w:pPr>
        <w:pStyle w:val="Caption"/>
      </w:pPr>
    </w:p>
    <w:p w14:paraId="3FA67127" w14:textId="77777777" w:rsidR="00DF02E6" w:rsidRDefault="00DF02E6" w:rsidP="00DF02E6">
      <w:pPr>
        <w:pStyle w:val="Caption"/>
      </w:pPr>
    </w:p>
    <w:p w14:paraId="60908AB5" w14:textId="77777777" w:rsidR="00DF02E6" w:rsidRDefault="00DF02E6" w:rsidP="00DF02E6">
      <w:pPr>
        <w:pStyle w:val="Caption"/>
      </w:pPr>
    </w:p>
    <w:p w14:paraId="692AB7C7" w14:textId="77777777" w:rsidR="00DF02E6" w:rsidRDefault="00DF02E6" w:rsidP="00DF02E6">
      <w:pPr>
        <w:pStyle w:val="Caption"/>
      </w:pPr>
    </w:p>
    <w:p w14:paraId="79A710FF" w14:textId="77777777" w:rsidR="00DF02E6" w:rsidRDefault="00DF02E6" w:rsidP="00DF02E6">
      <w:pPr>
        <w:pStyle w:val="Caption"/>
      </w:pPr>
    </w:p>
    <w:p w14:paraId="5ED059FE" w14:textId="77777777" w:rsidR="00DF02E6" w:rsidRDefault="00DF02E6" w:rsidP="00DF02E6">
      <w:pPr>
        <w:pStyle w:val="Caption"/>
      </w:pPr>
    </w:p>
    <w:p w14:paraId="38A20A29" w14:textId="77777777" w:rsidR="00DF02E6" w:rsidRDefault="00DF02E6" w:rsidP="00DF02E6">
      <w:pPr>
        <w:pStyle w:val="Caption"/>
      </w:pPr>
    </w:p>
    <w:p w14:paraId="50ACE5FC" w14:textId="77777777" w:rsidR="00DF02E6" w:rsidRDefault="00DF02E6" w:rsidP="00DF02E6">
      <w:pPr>
        <w:pStyle w:val="Caption"/>
      </w:pPr>
    </w:p>
    <w:p w14:paraId="5B57D2B3" w14:textId="77777777" w:rsidR="00DF02E6" w:rsidRDefault="00DF02E6" w:rsidP="00DF02E6">
      <w:pPr>
        <w:pStyle w:val="Caption"/>
      </w:pPr>
    </w:p>
    <w:p w14:paraId="69B10D8A" w14:textId="7CF81A94" w:rsidR="00A5048D" w:rsidRPr="00A5048D" w:rsidRDefault="00DF02E6" w:rsidP="00FB0F40">
      <w:pPr>
        <w:pStyle w:val="Caption"/>
      </w:pPr>
      <w:r>
        <w:t xml:space="preserve">Figure </w:t>
      </w:r>
      <w:r>
        <w:fldChar w:fldCharType="begin"/>
      </w:r>
      <w:r>
        <w:instrText>SEQ Figure \* ARABIC</w:instrText>
      </w:r>
      <w:r>
        <w:fldChar w:fldCharType="separate"/>
      </w:r>
      <w:r w:rsidR="0020208C">
        <w:rPr>
          <w:noProof/>
        </w:rPr>
        <w:t>3</w:t>
      </w:r>
      <w:r>
        <w:fldChar w:fldCharType="end"/>
      </w:r>
      <w:bookmarkEnd w:id="36"/>
      <w:r w:rsidR="00C11820">
        <w:t xml:space="preserve"> </w:t>
      </w:r>
      <w:r>
        <w:t>is adapted from</w:t>
      </w:r>
      <w:r w:rsidRPr="00C10D60">
        <w:t xml:space="preserve"> US EPA</w:t>
      </w:r>
      <w:r>
        <w:t>. It</w:t>
      </w:r>
      <w:r w:rsidRPr="00C10D60">
        <w:t xml:space="preserve"> shows the US EPA recommended process for </w:t>
      </w:r>
      <w:r>
        <w:t>stratifying a site into multiple classification domains</w:t>
      </w:r>
      <w:r w:rsidRPr="00C10D60">
        <w:t xml:space="preserve"> </w:t>
      </w:r>
      <w:r>
        <w:t>when investigating potential contamination.</w:t>
      </w:r>
      <w:r w:rsidRPr="00C10D60">
        <w:t xml:space="preserve"> </w:t>
      </w:r>
    </w:p>
    <w:p w14:paraId="1F187739" w14:textId="7A6F0000" w:rsidR="00A353EF" w:rsidRPr="00797B8C" w:rsidRDefault="004D6773" w:rsidP="00A353EF">
      <w:pPr>
        <w:pStyle w:val="Heading2"/>
        <w:rPr>
          <w:color w:val="005FB4"/>
        </w:rPr>
      </w:pPr>
      <w:bookmarkStart w:id="37" w:name="_Ref163111216"/>
      <w:bookmarkStart w:id="38" w:name="_Toc163111961"/>
      <w:r>
        <w:rPr>
          <w:color w:val="005FB4"/>
        </w:rPr>
        <w:t xml:space="preserve">6.2 </w:t>
      </w:r>
      <w:r w:rsidR="008203EB" w:rsidRPr="00797B8C">
        <w:rPr>
          <w:color w:val="005FB4"/>
        </w:rPr>
        <w:t xml:space="preserve">Confirmatory </w:t>
      </w:r>
      <w:r w:rsidR="00797B8C" w:rsidRPr="00797B8C">
        <w:rPr>
          <w:color w:val="005FB4"/>
        </w:rPr>
        <w:t>sampling</w:t>
      </w:r>
      <w:bookmarkEnd w:id="37"/>
      <w:bookmarkEnd w:id="38"/>
    </w:p>
    <w:p w14:paraId="34EC8CE0" w14:textId="77777777" w:rsidR="00A5048D" w:rsidRPr="00605502" w:rsidRDefault="00A5048D" w:rsidP="00A5048D">
      <w:pPr>
        <w:jc w:val="both"/>
        <w:rPr>
          <w:lang w:eastAsia="en-AU"/>
        </w:rPr>
      </w:pPr>
      <w:r w:rsidRPr="00605502">
        <w:rPr>
          <w:lang w:eastAsia="en-AU"/>
        </w:rPr>
        <w:t>When</w:t>
      </w:r>
      <w:r>
        <w:rPr>
          <w:lang w:eastAsia="en-AU"/>
        </w:rPr>
        <w:t xml:space="preserve"> an initial assessment indicates a classification domain is </w:t>
      </w:r>
      <w:r w:rsidRPr="00605502">
        <w:rPr>
          <w:lang w:eastAsia="en-AU"/>
        </w:rPr>
        <w:t xml:space="preserve">unlikely to </w:t>
      </w:r>
      <w:r>
        <w:rPr>
          <w:lang w:eastAsia="en-AU"/>
        </w:rPr>
        <w:t xml:space="preserve">contain </w:t>
      </w:r>
      <w:bookmarkStart w:id="39" w:name="_Hlk160190413"/>
      <w:r>
        <w:rPr>
          <w:lang w:eastAsia="en-AU"/>
        </w:rPr>
        <w:t>contaminant concentrations above fill material thresholds</w:t>
      </w:r>
      <w:bookmarkEnd w:id="39"/>
      <w:r>
        <w:rPr>
          <w:lang w:eastAsia="en-AU"/>
        </w:rPr>
        <w:t xml:space="preserve">, </w:t>
      </w:r>
      <w:r w:rsidRPr="00605502">
        <w:rPr>
          <w:lang w:eastAsia="en-AU"/>
        </w:rPr>
        <w:t>sampling can be conducted to</w:t>
      </w:r>
      <w:r>
        <w:rPr>
          <w:lang w:eastAsia="en-AU"/>
        </w:rPr>
        <w:t xml:space="preserve"> confirm this assumption. This sampling may also be used to check that </w:t>
      </w:r>
      <w:r w:rsidRPr="0B12A609">
        <w:rPr>
          <w:lang w:eastAsia="en-AU"/>
        </w:rPr>
        <w:t>concentrations of naturally occurring chemical substances or concentrations from diffuse inputs do not exceed fill material criteria</w:t>
      </w:r>
      <w:r>
        <w:rPr>
          <w:lang w:eastAsia="en-AU"/>
        </w:rPr>
        <w:t>.</w:t>
      </w:r>
    </w:p>
    <w:p w14:paraId="71E52B7D" w14:textId="77777777" w:rsidR="00A5048D" w:rsidRPr="00956AC0" w:rsidRDefault="00A5048D" w:rsidP="00A5048D">
      <w:pPr>
        <w:jc w:val="both"/>
      </w:pPr>
      <w:r w:rsidRPr="00956AC0">
        <w:t xml:space="preserve">Consider </w:t>
      </w:r>
      <w:r>
        <w:t xml:space="preserve">collecting </w:t>
      </w:r>
      <w:r w:rsidRPr="00956AC0">
        <w:t>a minimum of 3 samples for classification domain volumes &lt;1,500</w:t>
      </w:r>
      <w:r w:rsidRPr="00956AC0">
        <w:rPr>
          <w:rFonts w:ascii="Calibri" w:hAnsi="Calibri" w:cs="Calibri"/>
        </w:rPr>
        <w:t> </w:t>
      </w:r>
      <w:r w:rsidRPr="00956AC0">
        <w:t>m</w:t>
      </w:r>
      <w:r w:rsidRPr="00956AC0">
        <w:rPr>
          <w:vertAlign w:val="superscript"/>
        </w:rPr>
        <w:t>3</w:t>
      </w:r>
      <w:r w:rsidRPr="0059023E">
        <w:t>.</w:t>
      </w:r>
    </w:p>
    <w:p w14:paraId="7FC24A80" w14:textId="77777777" w:rsidR="00A5048D" w:rsidRDefault="00A5048D" w:rsidP="00A5048D">
      <w:pPr>
        <w:jc w:val="both"/>
      </w:pPr>
      <w:r w:rsidRPr="00956AC0">
        <w:t>For classification domain volumes &gt;1,500</w:t>
      </w:r>
      <w:r w:rsidRPr="00956AC0">
        <w:rPr>
          <w:rFonts w:ascii="Calibri" w:hAnsi="Calibri" w:cs="Calibri"/>
        </w:rPr>
        <w:t> </w:t>
      </w:r>
      <w:r w:rsidRPr="00956AC0">
        <w:t>m</w:t>
      </w:r>
      <w:r w:rsidRPr="00956AC0">
        <w:rPr>
          <w:vertAlign w:val="superscript"/>
        </w:rPr>
        <w:t xml:space="preserve">3 </w:t>
      </w:r>
      <w:r>
        <w:t>consider a minimum of 10 samples when using 95% UCL up to 5,000</w:t>
      </w:r>
      <w:r>
        <w:rPr>
          <w:rFonts w:ascii="Calibri" w:hAnsi="Calibri" w:cs="Calibri"/>
        </w:rPr>
        <w:t> </w:t>
      </w:r>
      <w:r>
        <w:t>m</w:t>
      </w:r>
      <w:r w:rsidRPr="0059023E">
        <w:rPr>
          <w:vertAlign w:val="superscript"/>
        </w:rPr>
        <w:t>3</w:t>
      </w:r>
      <w:r>
        <w:t>, then one additional sample for every 500</w:t>
      </w:r>
      <w:r>
        <w:rPr>
          <w:rFonts w:ascii="Calibri" w:hAnsi="Calibri" w:cs="Calibri"/>
        </w:rPr>
        <w:t> </w:t>
      </w:r>
      <w:r>
        <w:t>m</w:t>
      </w:r>
      <w:r w:rsidRPr="0059023E">
        <w:rPr>
          <w:vertAlign w:val="superscript"/>
        </w:rPr>
        <w:t>3</w:t>
      </w:r>
      <w:r>
        <w:t xml:space="preserve"> above 5,000</w:t>
      </w:r>
      <w:r>
        <w:rPr>
          <w:rFonts w:ascii="Calibri" w:hAnsi="Calibri" w:cs="Calibri"/>
        </w:rPr>
        <w:t> </w:t>
      </w:r>
      <w:r>
        <w:t>m</w:t>
      </w:r>
      <w:r w:rsidRPr="0059023E">
        <w:rPr>
          <w:vertAlign w:val="superscript"/>
        </w:rPr>
        <w:t>3</w:t>
      </w:r>
      <w:r>
        <w:t>. For example, a volume of 6,000</w:t>
      </w:r>
      <w:r>
        <w:rPr>
          <w:rFonts w:ascii="Calibri" w:hAnsi="Calibri" w:cs="Calibri"/>
        </w:rPr>
        <w:t> </w:t>
      </w:r>
      <w:r>
        <w:t>m</w:t>
      </w:r>
      <w:r>
        <w:rPr>
          <w:vertAlign w:val="superscript"/>
        </w:rPr>
        <w:t>3</w:t>
      </w:r>
      <w:r>
        <w:t xml:space="preserve"> requires 12</w:t>
      </w:r>
      <w:r>
        <w:rPr>
          <w:rFonts w:ascii="Calibri" w:hAnsi="Calibri" w:cs="Calibri"/>
        </w:rPr>
        <w:t> </w:t>
      </w:r>
      <w:r>
        <w:t xml:space="preserve">samples. </w:t>
      </w:r>
    </w:p>
    <w:p w14:paraId="5BB10683" w14:textId="77777777" w:rsidR="00A5048D" w:rsidRDefault="00A5048D" w:rsidP="00A5048D">
      <w:pPr>
        <w:jc w:val="both"/>
      </w:pPr>
      <w:r>
        <w:t xml:space="preserve">Where any of the analytical results received from confirmatory sampling exceed fill material thresholds, the waste soil should be sampled following the process set out in the following sections. </w:t>
      </w:r>
    </w:p>
    <w:p w14:paraId="3153ACBA" w14:textId="77777777" w:rsidR="00A5048D" w:rsidRDefault="00A5048D" w:rsidP="00A5048D">
      <w:pPr>
        <w:jc w:val="both"/>
      </w:pPr>
      <w:r>
        <w:t xml:space="preserve">If all the analytical results received from the confirmatory sampling are below fill material thresholds, the waste soil is fill material. </w:t>
      </w:r>
    </w:p>
    <w:p w14:paraId="71DE33F6" w14:textId="77777777" w:rsidR="00AB0AA0" w:rsidRDefault="00AB0AA0" w:rsidP="00A5048D">
      <w:pPr>
        <w:jc w:val="both"/>
      </w:pPr>
    </w:p>
    <w:p w14:paraId="1828516E" w14:textId="0AABDA6C" w:rsidR="00FB0F40" w:rsidRPr="00FB0F40" w:rsidRDefault="004D6773" w:rsidP="00065A72">
      <w:pPr>
        <w:pStyle w:val="Heading2"/>
      </w:pPr>
      <w:bookmarkStart w:id="40" w:name="_Ref163111318"/>
      <w:bookmarkStart w:id="41" w:name="_Toc163111962"/>
      <w:r>
        <w:rPr>
          <w:color w:val="005FB4"/>
        </w:rPr>
        <w:t xml:space="preserve">6.3 </w:t>
      </w:r>
      <w:r w:rsidR="00190BA7">
        <w:rPr>
          <w:color w:val="005FB4"/>
        </w:rPr>
        <w:t xml:space="preserve">Sampling </w:t>
      </w:r>
      <w:r w:rsidR="00307059">
        <w:rPr>
          <w:color w:val="005FB4"/>
        </w:rPr>
        <w:t xml:space="preserve">for waste soils </w:t>
      </w:r>
      <w:r w:rsidR="007952ED">
        <w:rPr>
          <w:color w:val="005FB4"/>
        </w:rPr>
        <w:t xml:space="preserve">potentially containing </w:t>
      </w:r>
      <w:r w:rsidR="00EA4940">
        <w:rPr>
          <w:color w:val="005FB4"/>
        </w:rPr>
        <w:t xml:space="preserve">concentrations </w:t>
      </w:r>
      <w:r w:rsidR="00A4556F">
        <w:rPr>
          <w:color w:val="005FB4"/>
        </w:rPr>
        <w:t xml:space="preserve">above fill </w:t>
      </w:r>
      <w:r w:rsidR="00A52F72">
        <w:rPr>
          <w:color w:val="005FB4"/>
        </w:rPr>
        <w:t>material</w:t>
      </w:r>
      <w:r>
        <w:rPr>
          <w:color w:val="005FB4"/>
        </w:rPr>
        <w:t xml:space="preserve"> </w:t>
      </w:r>
      <w:proofErr w:type="gramStart"/>
      <w:r w:rsidR="00A52F72">
        <w:rPr>
          <w:color w:val="005FB4"/>
        </w:rPr>
        <w:t>thresholds</w:t>
      </w:r>
      <w:bookmarkEnd w:id="40"/>
      <w:bookmarkEnd w:id="41"/>
      <w:proofErr w:type="gramEnd"/>
    </w:p>
    <w:p w14:paraId="65D01EF2" w14:textId="52B4F7CE" w:rsidR="00A52F72" w:rsidRPr="00403E5D" w:rsidRDefault="004D6773" w:rsidP="00676506">
      <w:pPr>
        <w:pStyle w:val="Heading3"/>
        <w:rPr>
          <w:color w:val="005FB4"/>
        </w:rPr>
      </w:pPr>
      <w:bookmarkStart w:id="42" w:name="_Toc163111963"/>
      <w:r>
        <w:rPr>
          <w:color w:val="005FB4"/>
        </w:rPr>
        <w:t xml:space="preserve">6.3.1 </w:t>
      </w:r>
      <w:r w:rsidR="00676506" w:rsidRPr="00403E5D">
        <w:rPr>
          <w:color w:val="005FB4"/>
        </w:rPr>
        <w:t>Overview</w:t>
      </w:r>
      <w:bookmarkEnd w:id="42"/>
    </w:p>
    <w:p w14:paraId="0D5A6D0F" w14:textId="77777777" w:rsidR="00AB0AA0" w:rsidRPr="00105A54" w:rsidRDefault="00AB0AA0" w:rsidP="00AB0AA0">
      <w:pPr>
        <w:jc w:val="both"/>
        <w:rPr>
          <w:lang w:eastAsia="en-AU"/>
        </w:rPr>
      </w:pPr>
      <w:r w:rsidRPr="00605502">
        <w:rPr>
          <w:lang w:eastAsia="en-AU"/>
        </w:rPr>
        <w:t>When</w:t>
      </w:r>
      <w:r>
        <w:rPr>
          <w:lang w:eastAsia="en-AU"/>
        </w:rPr>
        <w:t xml:space="preserve"> an initial assessment indicates a classification domain is </w:t>
      </w:r>
      <w:r w:rsidRPr="00605502">
        <w:rPr>
          <w:lang w:eastAsia="en-AU"/>
        </w:rPr>
        <w:t xml:space="preserve">likely to </w:t>
      </w:r>
      <w:r>
        <w:rPr>
          <w:lang w:eastAsia="en-AU"/>
        </w:rPr>
        <w:t xml:space="preserve">contain contaminant concentrations above fill material thresholds or results of confirmatory sampling exceed fill material thresholds, </w:t>
      </w:r>
      <w:r w:rsidRPr="2182BE43">
        <w:rPr>
          <w:lang w:eastAsia="en-AU"/>
        </w:rPr>
        <w:t>undertake more detailed</w:t>
      </w:r>
      <w:r>
        <w:rPr>
          <w:lang w:eastAsia="en-AU"/>
        </w:rPr>
        <w:t xml:space="preserve"> sampling as described below.</w:t>
      </w:r>
    </w:p>
    <w:p w14:paraId="6116925E" w14:textId="77777777" w:rsidR="00AB0AA0" w:rsidRDefault="00AB0AA0" w:rsidP="00AB0AA0">
      <w:pPr>
        <w:jc w:val="both"/>
        <w:rPr>
          <w:rStyle w:val="normaltextrun"/>
          <w:rFonts w:eastAsia="DengXian"/>
        </w:rPr>
      </w:pPr>
      <w:r w:rsidRPr="73EDBEA9">
        <w:rPr>
          <w:rStyle w:val="normaltextrun"/>
          <w:rFonts w:eastAsia="DengXian"/>
        </w:rPr>
        <w:lastRenderedPageBreak/>
        <w:t>Soil categorisation may be done in combination with in-situ and ex-situ sampling. Where limited sampling is done using in-situ sampling, ex-situ sampling can confirm findings.</w:t>
      </w:r>
    </w:p>
    <w:p w14:paraId="4604CB87" w14:textId="2867A56B" w:rsidR="00850720" w:rsidRPr="00403E5D" w:rsidRDefault="0046145F" w:rsidP="00850720">
      <w:pPr>
        <w:pStyle w:val="Heading3"/>
        <w:rPr>
          <w:rStyle w:val="normaltextrun"/>
          <w:rFonts w:eastAsia="DengXian"/>
          <w:color w:val="005FB4"/>
        </w:rPr>
      </w:pPr>
      <w:bookmarkStart w:id="43" w:name="_Toc163111964"/>
      <w:r>
        <w:rPr>
          <w:rStyle w:val="normaltextrun"/>
          <w:rFonts w:eastAsia="DengXian"/>
          <w:color w:val="005FB4"/>
        </w:rPr>
        <w:t xml:space="preserve">6.3.2 </w:t>
      </w:r>
      <w:r w:rsidR="004F1601" w:rsidRPr="00403E5D">
        <w:rPr>
          <w:rStyle w:val="normaltextrun"/>
          <w:rFonts w:eastAsia="DengXian"/>
          <w:color w:val="005FB4"/>
        </w:rPr>
        <w:t xml:space="preserve">Classification </w:t>
      </w:r>
      <w:r w:rsidR="00205D31" w:rsidRPr="00403E5D">
        <w:rPr>
          <w:rStyle w:val="normaltextrun"/>
          <w:rFonts w:eastAsia="DengXian"/>
          <w:color w:val="005FB4"/>
        </w:rPr>
        <w:t xml:space="preserve">domain-based </w:t>
      </w:r>
      <w:r w:rsidR="002E1F68" w:rsidRPr="00403E5D">
        <w:rPr>
          <w:rStyle w:val="normaltextrun"/>
          <w:rFonts w:eastAsia="DengXian"/>
          <w:color w:val="005FB4"/>
        </w:rPr>
        <w:t>sampling design</w:t>
      </w:r>
      <w:bookmarkEnd w:id="43"/>
    </w:p>
    <w:p w14:paraId="38E055D1" w14:textId="77777777" w:rsidR="00A84228" w:rsidRDefault="00A84228" w:rsidP="00A84228">
      <w:pPr>
        <w:jc w:val="both"/>
      </w:pPr>
      <w:r>
        <w:t>Once classification domains have been established, a sampling strategy can be chosen. The strategy should be chosen with the aim of:</w:t>
      </w:r>
    </w:p>
    <w:p w14:paraId="11490760" w14:textId="77777777" w:rsidR="00A84228" w:rsidRDefault="00A84228" w:rsidP="008B48EF">
      <w:pPr>
        <w:pStyle w:val="ListParagraph"/>
        <w:numPr>
          <w:ilvl w:val="0"/>
          <w:numId w:val="29"/>
        </w:numPr>
        <w:jc w:val="both"/>
      </w:pPr>
      <w:r>
        <w:t>collecting samples representative of the classification domain</w:t>
      </w:r>
    </w:p>
    <w:p w14:paraId="39AC9630" w14:textId="77777777" w:rsidR="00A84228" w:rsidRDefault="00A84228" w:rsidP="008B48EF">
      <w:pPr>
        <w:pStyle w:val="ListParagraph"/>
        <w:numPr>
          <w:ilvl w:val="0"/>
          <w:numId w:val="29"/>
        </w:numPr>
        <w:jc w:val="both"/>
      </w:pPr>
      <w:r>
        <w:t>identifying the spatial (lateral and vertical) extent of contaminants throughout the domain</w:t>
      </w:r>
    </w:p>
    <w:p w14:paraId="2D0A7EA3" w14:textId="77777777" w:rsidR="00A84228" w:rsidRDefault="00A84228" w:rsidP="008B48EF">
      <w:pPr>
        <w:pStyle w:val="ListParagraph"/>
        <w:numPr>
          <w:ilvl w:val="0"/>
          <w:numId w:val="29"/>
        </w:numPr>
        <w:jc w:val="both"/>
      </w:pPr>
      <w:r>
        <w:t>capturing variability in contaminant profile spatially (laterally and vertically)</w:t>
      </w:r>
    </w:p>
    <w:p w14:paraId="06A90CD5" w14:textId="77777777" w:rsidR="00A84228" w:rsidRPr="0059023E" w:rsidRDefault="00A84228" w:rsidP="008B48EF">
      <w:pPr>
        <w:pStyle w:val="ListParagraph"/>
        <w:numPr>
          <w:ilvl w:val="0"/>
          <w:numId w:val="29"/>
        </w:numPr>
        <w:jc w:val="both"/>
      </w:pPr>
      <w:r w:rsidRPr="00374B17">
        <w:t>enabling reliable statistical analysis of results, for example</w:t>
      </w:r>
      <w:r>
        <w:t>,</w:t>
      </w:r>
      <w:r w:rsidRPr="00374B17">
        <w:t xml:space="preserve"> the calculation of 95%</w:t>
      </w:r>
      <w:r>
        <w:t xml:space="preserve"> </w:t>
      </w:r>
      <w:r w:rsidRPr="00374B17">
        <w:t xml:space="preserve">UCL average. </w:t>
      </w:r>
    </w:p>
    <w:p w14:paraId="39515127" w14:textId="4D83249A" w:rsidR="00150791" w:rsidRDefault="00A84228" w:rsidP="00FB0F40">
      <w:pPr>
        <w:jc w:val="both"/>
      </w:pPr>
      <w:r w:rsidRPr="00E034DA">
        <w:t>For in-situ soils</w:t>
      </w:r>
      <w:r>
        <w:t xml:space="preserve"> EPA recommends 3-dimensional systematic g</w:t>
      </w:r>
      <w:r w:rsidRPr="00C10D60">
        <w:t xml:space="preserve">rid sampling </w:t>
      </w:r>
      <w:r>
        <w:t>pattern as a simple</w:t>
      </w:r>
      <w:r w:rsidRPr="00C10D60">
        <w:t xml:space="preserve"> </w:t>
      </w:r>
      <w:r>
        <w:t>approach that minimises potential bias, while enabling population-based statistics to be determined (mean and 95% UCL, for example). It involves</w:t>
      </w:r>
      <w:r w:rsidRPr="00C10D60">
        <w:t xml:space="preserve"> </w:t>
      </w:r>
      <w:r>
        <w:t>applying</w:t>
      </w:r>
      <w:r w:rsidRPr="00C10D60">
        <w:t xml:space="preserve"> a regular or offset grid or herringbone pattern of samples</w:t>
      </w:r>
      <w:r>
        <w:t xml:space="preserve"> across a classification domain.</w:t>
      </w:r>
      <w:r w:rsidRPr="00C10D60">
        <w:t xml:space="preserve"> </w:t>
      </w:r>
      <w:r w:rsidRPr="0004223C">
        <w:t xml:space="preserve">See </w:t>
      </w:r>
      <w:r w:rsidR="0004223C">
        <w:fldChar w:fldCharType="begin"/>
      </w:r>
      <w:r w:rsidR="0004223C">
        <w:instrText xml:space="preserve"> REF _Ref162962743 \h </w:instrText>
      </w:r>
      <w:r w:rsidR="0004223C">
        <w:fldChar w:fldCharType="separate"/>
      </w:r>
      <w:r w:rsidR="0004223C">
        <w:t xml:space="preserve">Figure </w:t>
      </w:r>
      <w:r w:rsidR="0004223C">
        <w:rPr>
          <w:noProof/>
        </w:rPr>
        <w:t>4</w:t>
      </w:r>
      <w:r w:rsidR="0004223C">
        <w:fldChar w:fldCharType="end"/>
      </w:r>
      <w:r w:rsidR="0004223C">
        <w:t xml:space="preserve"> </w:t>
      </w:r>
      <w:r>
        <w:t>for an example of a systematic grid sampling approach.</w:t>
      </w:r>
    </w:p>
    <w:p w14:paraId="405F33E0" w14:textId="22F93296" w:rsidR="00150791" w:rsidRPr="00C10D60" w:rsidRDefault="00150791" w:rsidP="00150791">
      <w:pPr>
        <w:pStyle w:val="NoSpacing"/>
      </w:pPr>
      <w:r>
        <w:rPr>
          <w:noProof/>
        </w:rPr>
        <w:drawing>
          <wp:anchor distT="0" distB="0" distL="114300" distR="114300" simplePos="0" relativeHeight="251658251" behindDoc="0" locked="0" layoutInCell="1" allowOverlap="1" wp14:anchorId="0DB6FEF2" wp14:editId="006F9FBD">
            <wp:simplePos x="0" y="0"/>
            <wp:positionH relativeFrom="column">
              <wp:posOffset>-4357</wp:posOffset>
            </wp:positionH>
            <wp:positionV relativeFrom="paragraph">
              <wp:posOffset>88</wp:posOffset>
            </wp:positionV>
            <wp:extent cx="2501265" cy="2312035"/>
            <wp:effectExtent l="0" t="0" r="0" b="0"/>
            <wp:wrapThrough wrapText="bothSides">
              <wp:wrapPolygon edited="0">
                <wp:start x="1316" y="0"/>
                <wp:lineTo x="1316" y="21001"/>
                <wp:lineTo x="1810" y="21179"/>
                <wp:lineTo x="5922" y="21357"/>
                <wp:lineTo x="16122" y="21357"/>
                <wp:lineTo x="20070" y="21179"/>
                <wp:lineTo x="21222" y="21001"/>
                <wp:lineTo x="20893" y="0"/>
                <wp:lineTo x="1316" y="0"/>
              </wp:wrapPolygon>
            </wp:wrapThrough>
            <wp:docPr id="108662431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593940" descr="A screenshot of a computer scree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t="3374" r="36076" b="17180"/>
                    <a:stretch>
                      <a:fillRect/>
                    </a:stretch>
                  </pic:blipFill>
                  <pic:spPr bwMode="auto">
                    <a:xfrm>
                      <a:off x="0" y="0"/>
                      <a:ext cx="2501265" cy="2312035"/>
                    </a:xfrm>
                    <a:prstGeom prst="rect">
                      <a:avLst/>
                    </a:prstGeom>
                    <a:noFill/>
                    <a:ln>
                      <a:noFill/>
                    </a:ln>
                  </pic:spPr>
                </pic:pic>
              </a:graphicData>
            </a:graphic>
          </wp:anchor>
        </w:drawing>
      </w:r>
    </w:p>
    <w:p w14:paraId="25783DB6" w14:textId="77777777" w:rsidR="00150791" w:rsidRDefault="00150791" w:rsidP="00150791">
      <w:pPr>
        <w:pStyle w:val="Caption"/>
      </w:pPr>
      <w:bookmarkStart w:id="44" w:name="_Ref160191336"/>
    </w:p>
    <w:p w14:paraId="1C7182FC" w14:textId="77777777" w:rsidR="00150791" w:rsidRDefault="00150791" w:rsidP="00150791">
      <w:pPr>
        <w:pStyle w:val="Caption"/>
      </w:pPr>
    </w:p>
    <w:p w14:paraId="1E9B3183" w14:textId="77777777" w:rsidR="00150791" w:rsidRDefault="00150791" w:rsidP="00150791">
      <w:pPr>
        <w:pStyle w:val="Caption"/>
      </w:pPr>
    </w:p>
    <w:p w14:paraId="6E69C137" w14:textId="77777777" w:rsidR="00150791" w:rsidRDefault="00150791" w:rsidP="00150791">
      <w:pPr>
        <w:pStyle w:val="Caption"/>
      </w:pPr>
    </w:p>
    <w:p w14:paraId="57DC016A" w14:textId="4F824D33" w:rsidR="00150791" w:rsidRDefault="00150791" w:rsidP="00150791">
      <w:pPr>
        <w:pStyle w:val="Caption"/>
      </w:pPr>
    </w:p>
    <w:p w14:paraId="6330B75E" w14:textId="77777777" w:rsidR="00150791" w:rsidRDefault="00150791" w:rsidP="00150791">
      <w:pPr>
        <w:pStyle w:val="Caption"/>
      </w:pPr>
    </w:p>
    <w:p w14:paraId="59006D58" w14:textId="77777777" w:rsidR="00150791" w:rsidRDefault="00150791" w:rsidP="00150791">
      <w:pPr>
        <w:pStyle w:val="Caption"/>
      </w:pPr>
    </w:p>
    <w:p w14:paraId="1F55E76D" w14:textId="2E2234F9" w:rsidR="00150791" w:rsidRPr="00C10D60" w:rsidRDefault="0020208C" w:rsidP="0020208C">
      <w:pPr>
        <w:pStyle w:val="Caption"/>
      </w:pPr>
      <w:bookmarkStart w:id="45" w:name="_Ref162962743"/>
      <w:bookmarkEnd w:id="44"/>
      <w:r>
        <w:t xml:space="preserve">Figure </w:t>
      </w:r>
      <w:r w:rsidR="00B34665">
        <w:fldChar w:fldCharType="begin"/>
      </w:r>
      <w:r w:rsidR="00B34665">
        <w:instrText xml:space="preserve"> SEQ Figure \* ARABIC </w:instrText>
      </w:r>
      <w:r w:rsidR="00B34665">
        <w:fldChar w:fldCharType="separate"/>
      </w:r>
      <w:r>
        <w:rPr>
          <w:noProof/>
        </w:rPr>
        <w:t>4</w:t>
      </w:r>
      <w:r w:rsidR="00B34665">
        <w:rPr>
          <w:noProof/>
        </w:rPr>
        <w:fldChar w:fldCharType="end"/>
      </w:r>
      <w:bookmarkEnd w:id="45"/>
      <w:r>
        <w:t xml:space="preserve">. </w:t>
      </w:r>
      <w:r w:rsidRPr="002A6953">
        <w:t>Example of sampling that takes place at regular intervals in a gridded configuration</w:t>
      </w:r>
      <w:r w:rsidR="00150791">
        <w:t xml:space="preserve"> </w:t>
      </w:r>
    </w:p>
    <w:p w14:paraId="299AECAD" w14:textId="46558E75" w:rsidR="00CA5089" w:rsidRDefault="00CA5089" w:rsidP="00CA5089">
      <w:pPr>
        <w:jc w:val="both"/>
      </w:pPr>
      <w:r>
        <w:t xml:space="preserve">Other approaches such </w:t>
      </w:r>
      <w:r w:rsidRPr="0003639C">
        <w:t>as judgemental sampling</w:t>
      </w:r>
      <w:r>
        <w:t xml:space="preserve"> may be used where justified.</w:t>
      </w:r>
    </w:p>
    <w:p w14:paraId="377663AB" w14:textId="253F7A25" w:rsidR="00CA5089" w:rsidRDefault="00CA5089" w:rsidP="00CA5089">
      <w:pPr>
        <w:jc w:val="both"/>
      </w:pPr>
      <w:r>
        <w:t>J</w:t>
      </w:r>
      <w:r w:rsidRPr="00C10D60">
        <w:t>udgemental sampling may be appropriate</w:t>
      </w:r>
      <w:r w:rsidRPr="00C10D60" w:rsidDel="000B04F1">
        <w:t xml:space="preserve"> </w:t>
      </w:r>
      <w:r>
        <w:t>for known point source contamination.</w:t>
      </w:r>
      <w:r w:rsidRPr="00C10D60">
        <w:t xml:space="preserve"> </w:t>
      </w:r>
      <w:r>
        <w:t>T</w:t>
      </w:r>
      <w:r w:rsidRPr="00C10D60">
        <w:t>his technique skews the sampling patter</w:t>
      </w:r>
      <w:r>
        <w:t>n</w:t>
      </w:r>
      <w:r w:rsidRPr="00C10D60">
        <w:t xml:space="preserve"> to target areas with </w:t>
      </w:r>
      <w:r>
        <w:t>expected contamination</w:t>
      </w:r>
      <w:r w:rsidRPr="00C10D60">
        <w:t xml:space="preserve"> or </w:t>
      </w:r>
      <w:r>
        <w:t xml:space="preserve">soil </w:t>
      </w:r>
      <w:r w:rsidRPr="00C10D60">
        <w:t xml:space="preserve">likely </w:t>
      </w:r>
      <w:r>
        <w:t xml:space="preserve">to have contaminants above fill material thresholds. </w:t>
      </w:r>
    </w:p>
    <w:p w14:paraId="53DA6126" w14:textId="1F4E7A3A" w:rsidR="00CA5089" w:rsidRPr="00C10D60" w:rsidRDefault="008E77E5" w:rsidP="00CA5089">
      <w:pPr>
        <w:jc w:val="both"/>
      </w:pPr>
      <w:r>
        <w:t xml:space="preserve">In </w:t>
      </w:r>
      <w:r>
        <w:rPr>
          <w:highlight w:val="yellow"/>
        </w:rPr>
        <w:fldChar w:fldCharType="begin"/>
      </w:r>
      <w:r>
        <w:instrText xml:space="preserve"> REF _Ref162962789 \h </w:instrText>
      </w:r>
      <w:r>
        <w:rPr>
          <w:highlight w:val="yellow"/>
        </w:rPr>
      </w:r>
      <w:r>
        <w:rPr>
          <w:highlight w:val="yellow"/>
        </w:rPr>
        <w:fldChar w:fldCharType="separate"/>
      </w:r>
      <w:r>
        <w:t xml:space="preserve">Figure </w:t>
      </w:r>
      <w:r>
        <w:rPr>
          <w:noProof/>
        </w:rPr>
        <w:t>5</w:t>
      </w:r>
      <w:r>
        <w:rPr>
          <w:highlight w:val="yellow"/>
        </w:rPr>
        <w:fldChar w:fldCharType="end"/>
      </w:r>
      <w:r>
        <w:t xml:space="preserve"> </w:t>
      </w:r>
      <w:r w:rsidR="00CA5089">
        <w:t xml:space="preserve">the judgemental approach would result in the top right being defined as its own classification domain and the surrounding area would be another classification domain.  </w:t>
      </w:r>
    </w:p>
    <w:p w14:paraId="7BCDDA53" w14:textId="07EC68F9" w:rsidR="00CA5089" w:rsidRPr="00C10D60" w:rsidRDefault="00CA5089" w:rsidP="00CA5089">
      <w:pPr>
        <w:jc w:val="both"/>
      </w:pPr>
      <w:r w:rsidRPr="00C10D60">
        <w:t>It is important to note that judgemental sampling can invalidate some statistical approaches due to its deliberately biased sampling nature</w:t>
      </w:r>
      <w:r>
        <w:t xml:space="preserve">, see section </w:t>
      </w:r>
      <w:r w:rsidR="00DA2162">
        <w:fldChar w:fldCharType="begin"/>
      </w:r>
      <w:r w:rsidR="00DA2162">
        <w:instrText xml:space="preserve"> REF _Ref163111564 \r \h </w:instrText>
      </w:r>
      <w:r w:rsidR="00DA2162">
        <w:fldChar w:fldCharType="separate"/>
      </w:r>
      <w:r w:rsidR="00DA2162">
        <w:t>6.7.2</w:t>
      </w:r>
      <w:r w:rsidR="00DA2162">
        <w:fldChar w:fldCharType="end"/>
      </w:r>
      <w:r w:rsidR="00DA2162">
        <w:t xml:space="preserve"> </w:t>
      </w:r>
      <w:r>
        <w:t>for further detail</w:t>
      </w:r>
      <w:r w:rsidRPr="00C10D60">
        <w:t xml:space="preserve">. </w:t>
      </w:r>
    </w:p>
    <w:p w14:paraId="2FC40315" w14:textId="2E4329C1" w:rsidR="00150791" w:rsidRPr="00AB0AA0" w:rsidRDefault="00E21E81" w:rsidP="00AB0AA0">
      <w:r>
        <w:rPr>
          <w:noProof/>
        </w:rPr>
        <w:lastRenderedPageBreak/>
        <w:drawing>
          <wp:anchor distT="0" distB="0" distL="114300" distR="114300" simplePos="0" relativeHeight="251658252" behindDoc="0" locked="0" layoutInCell="1" allowOverlap="1" wp14:anchorId="4653D9BB" wp14:editId="3503D497">
            <wp:simplePos x="0" y="0"/>
            <wp:positionH relativeFrom="margin">
              <wp:align>left</wp:align>
            </wp:positionH>
            <wp:positionV relativeFrom="paragraph">
              <wp:posOffset>18852</wp:posOffset>
            </wp:positionV>
            <wp:extent cx="2974340" cy="3863975"/>
            <wp:effectExtent l="0" t="0" r="0" b="3175"/>
            <wp:wrapThrough wrapText="bothSides">
              <wp:wrapPolygon edited="0">
                <wp:start x="0" y="0"/>
                <wp:lineTo x="0" y="21511"/>
                <wp:lineTo x="21443" y="21511"/>
                <wp:lineTo x="21443" y="0"/>
                <wp:lineTo x="0" y="0"/>
              </wp:wrapPolygon>
            </wp:wrapThrough>
            <wp:docPr id="913991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4340" cy="386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93776" w14:textId="77777777" w:rsidR="002371DB" w:rsidRDefault="002371DB" w:rsidP="00AF64E7">
      <w:pPr>
        <w:jc w:val="both"/>
      </w:pPr>
    </w:p>
    <w:p w14:paraId="621E6531" w14:textId="77777777" w:rsidR="002371DB" w:rsidRDefault="002371DB" w:rsidP="00AF64E7">
      <w:pPr>
        <w:jc w:val="both"/>
      </w:pPr>
    </w:p>
    <w:p w14:paraId="47ED0B34" w14:textId="77777777" w:rsidR="002371DB" w:rsidRDefault="002371DB" w:rsidP="00AF64E7">
      <w:pPr>
        <w:jc w:val="both"/>
      </w:pPr>
    </w:p>
    <w:p w14:paraId="332E583C" w14:textId="77777777" w:rsidR="002371DB" w:rsidRDefault="002371DB" w:rsidP="00AF64E7">
      <w:pPr>
        <w:jc w:val="both"/>
      </w:pPr>
    </w:p>
    <w:p w14:paraId="3AEF9934" w14:textId="77777777" w:rsidR="002371DB" w:rsidRDefault="002371DB" w:rsidP="00AF64E7">
      <w:pPr>
        <w:jc w:val="both"/>
      </w:pPr>
    </w:p>
    <w:p w14:paraId="51096424" w14:textId="77777777" w:rsidR="002371DB" w:rsidRDefault="002371DB" w:rsidP="00AF64E7">
      <w:pPr>
        <w:jc w:val="both"/>
      </w:pPr>
    </w:p>
    <w:p w14:paraId="54516F59" w14:textId="77777777" w:rsidR="002371DB" w:rsidRDefault="002371DB" w:rsidP="00AF64E7">
      <w:pPr>
        <w:jc w:val="both"/>
      </w:pPr>
    </w:p>
    <w:p w14:paraId="7C93E9E4" w14:textId="77777777" w:rsidR="002371DB" w:rsidRDefault="002371DB" w:rsidP="00AF64E7">
      <w:pPr>
        <w:jc w:val="both"/>
      </w:pPr>
    </w:p>
    <w:p w14:paraId="56324F38" w14:textId="77777777" w:rsidR="002371DB" w:rsidRDefault="002371DB" w:rsidP="00AF64E7">
      <w:pPr>
        <w:jc w:val="both"/>
      </w:pPr>
    </w:p>
    <w:p w14:paraId="5F9B1E29" w14:textId="77777777" w:rsidR="002371DB" w:rsidRDefault="002371DB" w:rsidP="00AF64E7">
      <w:pPr>
        <w:jc w:val="both"/>
      </w:pPr>
    </w:p>
    <w:p w14:paraId="3F3A3DDA" w14:textId="77777777" w:rsidR="002371DB" w:rsidRDefault="002371DB" w:rsidP="00AF64E7">
      <w:pPr>
        <w:jc w:val="both"/>
      </w:pPr>
    </w:p>
    <w:p w14:paraId="615AD4FC" w14:textId="6CA22AEF" w:rsidR="002371DB" w:rsidRDefault="0020208C" w:rsidP="0020208C">
      <w:pPr>
        <w:pStyle w:val="Caption"/>
      </w:pPr>
      <w:bookmarkStart w:id="46" w:name="_Ref162962789"/>
      <w:r>
        <w:t xml:space="preserve">Figure </w:t>
      </w:r>
      <w:r w:rsidR="00B34665">
        <w:fldChar w:fldCharType="begin"/>
      </w:r>
      <w:r w:rsidR="00B34665">
        <w:instrText xml:space="preserve"> SEQ Figure \* ARABIC </w:instrText>
      </w:r>
      <w:r w:rsidR="00B34665">
        <w:fldChar w:fldCharType="separate"/>
      </w:r>
      <w:r>
        <w:rPr>
          <w:noProof/>
        </w:rPr>
        <w:t>5</w:t>
      </w:r>
      <w:r w:rsidR="00B34665">
        <w:rPr>
          <w:noProof/>
        </w:rPr>
        <w:fldChar w:fldCharType="end"/>
      </w:r>
      <w:bookmarkEnd w:id="46"/>
      <w:r>
        <w:t xml:space="preserve">. </w:t>
      </w:r>
      <w:r w:rsidRPr="008C2EA0">
        <w:t>Highlights judgemental sampling around a known source of contamination.</w:t>
      </w:r>
    </w:p>
    <w:p w14:paraId="2E4D1A59" w14:textId="02C8B81C" w:rsidR="002371DB" w:rsidRPr="00403E5D" w:rsidRDefault="0046145F" w:rsidP="004F0482">
      <w:pPr>
        <w:pStyle w:val="Heading3"/>
        <w:rPr>
          <w:color w:val="005FB4"/>
        </w:rPr>
      </w:pPr>
      <w:bookmarkStart w:id="47" w:name="_Toc163111965"/>
      <w:r>
        <w:rPr>
          <w:color w:val="005FB4"/>
        </w:rPr>
        <w:t xml:space="preserve">6.3.3 </w:t>
      </w:r>
      <w:r w:rsidR="00AC7B11" w:rsidRPr="00403E5D">
        <w:rPr>
          <w:color w:val="005FB4"/>
        </w:rPr>
        <w:t>Stockpile sampl</w:t>
      </w:r>
      <w:r w:rsidR="00860A13" w:rsidRPr="00403E5D">
        <w:rPr>
          <w:color w:val="005FB4"/>
        </w:rPr>
        <w:t>ing design</w:t>
      </w:r>
      <w:bookmarkEnd w:id="47"/>
    </w:p>
    <w:p w14:paraId="1B657C15" w14:textId="2B350866" w:rsidR="007060CF" w:rsidRDefault="007060CF" w:rsidP="00403E5D">
      <w:pPr>
        <w:jc w:val="both"/>
      </w:pPr>
      <w:r>
        <w:t>A</w:t>
      </w:r>
      <w:r w:rsidRPr="00C10D60">
        <w:t xml:space="preserve"> </w:t>
      </w:r>
      <w:r>
        <w:t>3</w:t>
      </w:r>
      <w:r w:rsidRPr="00C10D60">
        <w:t xml:space="preserve">-dimensional systematic grid sampling design should </w:t>
      </w:r>
      <w:r>
        <w:t xml:space="preserve">also </w:t>
      </w:r>
      <w:r w:rsidRPr="00C10D60">
        <w:t xml:space="preserve">be </w:t>
      </w:r>
      <w:r>
        <w:t>used for stockpiles</w:t>
      </w:r>
      <w:r w:rsidRPr="00C10D60">
        <w:t xml:space="preserve"> to account for spatial variability</w:t>
      </w:r>
      <w:r>
        <w:t>.</w:t>
      </w:r>
      <w:r w:rsidRPr="00C10D60">
        <w:t xml:space="preserve"> Surface sampling from the stockpile will not be sufficient to categorise its contents and is not appropriate where volatile </w:t>
      </w:r>
      <w:r>
        <w:t>and leachable</w:t>
      </w:r>
      <w:r w:rsidRPr="00C10D60">
        <w:t xml:space="preserve"> contaminants are present. Sampling should be uniformly distributed throughout the stockpile, including sampling at depth. </w:t>
      </w:r>
      <w:r w:rsidR="008E77E5">
        <w:fldChar w:fldCharType="begin"/>
      </w:r>
      <w:r w:rsidR="008E77E5">
        <w:instrText xml:space="preserve"> REF _Ref162962820 \h </w:instrText>
      </w:r>
      <w:r w:rsidR="008E77E5">
        <w:fldChar w:fldCharType="separate"/>
      </w:r>
      <w:r w:rsidR="008E77E5">
        <w:t xml:space="preserve">Figure </w:t>
      </w:r>
      <w:r w:rsidR="008E77E5">
        <w:rPr>
          <w:noProof/>
        </w:rPr>
        <w:t>6</w:t>
      </w:r>
      <w:r w:rsidR="008E77E5">
        <w:fldChar w:fldCharType="end"/>
      </w:r>
      <w:r w:rsidR="008E77E5">
        <w:t xml:space="preserve"> </w:t>
      </w:r>
      <w:r w:rsidRPr="00966BAF">
        <w:rPr>
          <w:highlight w:val="yellow"/>
        </w:rPr>
        <w:fldChar w:fldCharType="begin"/>
      </w:r>
      <w:r w:rsidRPr="00966BAF">
        <w:rPr>
          <w:highlight w:val="yellow"/>
        </w:rPr>
        <w:instrText xml:space="preserve"> REF _Ref160191813 \h </w:instrText>
      </w:r>
      <w:r w:rsidR="00641176" w:rsidRPr="00966BAF">
        <w:rPr>
          <w:highlight w:val="yellow"/>
        </w:rPr>
        <w:instrText xml:space="preserve"> \* MERGEFORMAT </w:instrText>
      </w:r>
      <w:r w:rsidRPr="00966BAF">
        <w:rPr>
          <w:highlight w:val="yellow"/>
        </w:rPr>
      </w:r>
      <w:r w:rsidR="00491AEB">
        <w:rPr>
          <w:highlight w:val="yellow"/>
        </w:rPr>
        <w:fldChar w:fldCharType="separate"/>
      </w:r>
      <w:r w:rsidRPr="00966BAF">
        <w:rPr>
          <w:highlight w:val="yellow"/>
        </w:rPr>
        <w:fldChar w:fldCharType="end"/>
      </w:r>
      <w:r w:rsidRPr="00C10D60">
        <w:t xml:space="preserve">illustrates a </w:t>
      </w:r>
      <w:r>
        <w:br/>
        <w:t>3</w:t>
      </w:r>
      <w:r w:rsidRPr="00C10D60">
        <w:t xml:space="preserve">-dimensional system suitable for stockpiles. </w:t>
      </w:r>
    </w:p>
    <w:p w14:paraId="35F83355" w14:textId="77777777" w:rsidR="00D40431" w:rsidRDefault="00D40431" w:rsidP="00D40431"/>
    <w:p w14:paraId="70B5E812" w14:textId="2F207968" w:rsidR="00403E5D" w:rsidRPr="00C10D60" w:rsidRDefault="00403E5D" w:rsidP="00403E5D">
      <w:r>
        <w:rPr>
          <w:noProof/>
        </w:rPr>
        <w:lastRenderedPageBreak/>
        <w:drawing>
          <wp:anchor distT="0" distB="0" distL="114300" distR="114300" simplePos="0" relativeHeight="251658253" behindDoc="0" locked="0" layoutInCell="1" allowOverlap="1" wp14:anchorId="5BF21253" wp14:editId="08647248">
            <wp:simplePos x="0" y="0"/>
            <wp:positionH relativeFrom="column">
              <wp:posOffset>-4357</wp:posOffset>
            </wp:positionH>
            <wp:positionV relativeFrom="paragraph">
              <wp:posOffset>1642</wp:posOffset>
            </wp:positionV>
            <wp:extent cx="3068955" cy="4140835"/>
            <wp:effectExtent l="0" t="0" r="0" b="0"/>
            <wp:wrapThrough wrapText="bothSides">
              <wp:wrapPolygon edited="0">
                <wp:start x="0" y="0"/>
                <wp:lineTo x="0" y="21464"/>
                <wp:lineTo x="21453" y="21464"/>
                <wp:lineTo x="21453" y="0"/>
                <wp:lineTo x="0" y="0"/>
              </wp:wrapPolygon>
            </wp:wrapThrough>
            <wp:docPr id="1997957982" name="Picture 4" descr="A diagram of a diagram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75962" descr="A diagram of a diagram of a mountai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b="10367"/>
                    <a:stretch>
                      <a:fillRect/>
                    </a:stretch>
                  </pic:blipFill>
                  <pic:spPr bwMode="auto">
                    <a:xfrm>
                      <a:off x="0" y="0"/>
                      <a:ext cx="3068955" cy="4140835"/>
                    </a:xfrm>
                    <a:prstGeom prst="rect">
                      <a:avLst/>
                    </a:prstGeom>
                    <a:noFill/>
                    <a:ln>
                      <a:noFill/>
                    </a:ln>
                  </pic:spPr>
                </pic:pic>
              </a:graphicData>
            </a:graphic>
          </wp:anchor>
        </w:drawing>
      </w:r>
    </w:p>
    <w:p w14:paraId="3E904903" w14:textId="77777777" w:rsidR="00403E5D" w:rsidRDefault="00403E5D" w:rsidP="00403E5D">
      <w:pPr>
        <w:pStyle w:val="Caption"/>
      </w:pPr>
      <w:bookmarkStart w:id="48" w:name="_Ref160191813"/>
    </w:p>
    <w:p w14:paraId="044A8B56" w14:textId="77777777" w:rsidR="00403E5D" w:rsidRDefault="00403E5D" w:rsidP="00403E5D">
      <w:pPr>
        <w:pStyle w:val="Caption"/>
      </w:pPr>
    </w:p>
    <w:p w14:paraId="5ACCF1CD" w14:textId="77777777" w:rsidR="00403E5D" w:rsidRDefault="00403E5D" w:rsidP="00403E5D">
      <w:pPr>
        <w:pStyle w:val="Caption"/>
      </w:pPr>
    </w:p>
    <w:p w14:paraId="5A8BA4EE" w14:textId="77777777" w:rsidR="00403E5D" w:rsidRDefault="00403E5D" w:rsidP="00403E5D">
      <w:pPr>
        <w:pStyle w:val="Caption"/>
      </w:pPr>
    </w:p>
    <w:p w14:paraId="3D105C3D" w14:textId="77777777" w:rsidR="00403E5D" w:rsidRDefault="00403E5D" w:rsidP="00403E5D">
      <w:pPr>
        <w:pStyle w:val="Caption"/>
      </w:pPr>
    </w:p>
    <w:p w14:paraId="5CE491CE" w14:textId="77777777" w:rsidR="00403E5D" w:rsidRDefault="00403E5D" w:rsidP="00403E5D">
      <w:pPr>
        <w:pStyle w:val="Caption"/>
      </w:pPr>
    </w:p>
    <w:p w14:paraId="54F54E5B" w14:textId="77777777" w:rsidR="00403E5D" w:rsidRDefault="00403E5D" w:rsidP="00403E5D">
      <w:pPr>
        <w:pStyle w:val="Caption"/>
      </w:pPr>
    </w:p>
    <w:p w14:paraId="638631CD" w14:textId="77777777" w:rsidR="00403E5D" w:rsidRDefault="00403E5D" w:rsidP="00403E5D">
      <w:pPr>
        <w:pStyle w:val="Caption"/>
      </w:pPr>
    </w:p>
    <w:p w14:paraId="3BC57C53" w14:textId="77777777" w:rsidR="00403E5D" w:rsidRDefault="00403E5D" w:rsidP="00403E5D">
      <w:pPr>
        <w:pStyle w:val="Caption"/>
      </w:pPr>
    </w:p>
    <w:p w14:paraId="70A7FBE7" w14:textId="77777777" w:rsidR="00403E5D" w:rsidRDefault="00403E5D" w:rsidP="00403E5D">
      <w:pPr>
        <w:pStyle w:val="Caption"/>
      </w:pPr>
    </w:p>
    <w:p w14:paraId="4869E26D" w14:textId="77777777" w:rsidR="00403E5D" w:rsidRDefault="00403E5D" w:rsidP="00403E5D">
      <w:pPr>
        <w:pStyle w:val="Caption"/>
      </w:pPr>
    </w:p>
    <w:p w14:paraId="70B38814" w14:textId="77777777" w:rsidR="00403E5D" w:rsidRDefault="00403E5D" w:rsidP="00403E5D">
      <w:pPr>
        <w:pStyle w:val="Caption"/>
      </w:pPr>
    </w:p>
    <w:p w14:paraId="4E268F5C" w14:textId="77777777" w:rsidR="00403E5D" w:rsidRDefault="00403E5D" w:rsidP="00403E5D">
      <w:pPr>
        <w:pStyle w:val="Caption"/>
      </w:pPr>
    </w:p>
    <w:p w14:paraId="024F619B" w14:textId="2014ACEE" w:rsidR="005A6D4D" w:rsidRPr="00D40431" w:rsidRDefault="00403E5D" w:rsidP="008E77E5">
      <w:pPr>
        <w:pStyle w:val="Caption"/>
      </w:pPr>
      <w:bookmarkStart w:id="49" w:name="_Ref162962820"/>
      <w:r>
        <w:t xml:space="preserve">Figure </w:t>
      </w:r>
      <w:r>
        <w:fldChar w:fldCharType="begin"/>
      </w:r>
      <w:r>
        <w:instrText>SEQ Figure \* ARABIC</w:instrText>
      </w:r>
      <w:r>
        <w:fldChar w:fldCharType="separate"/>
      </w:r>
      <w:r w:rsidR="0020208C">
        <w:rPr>
          <w:noProof/>
        </w:rPr>
        <w:t>6</w:t>
      </w:r>
      <w:r>
        <w:fldChar w:fldCharType="end"/>
      </w:r>
      <w:bookmarkEnd w:id="48"/>
      <w:bookmarkEnd w:id="49"/>
      <w:r w:rsidRPr="00C10D60" w:rsidDel="00780623">
        <w:t xml:space="preserve"> </w:t>
      </w:r>
      <w:r>
        <w:t>Demonstrates how to approach stockpile sampling. It is r</w:t>
      </w:r>
      <w:r w:rsidRPr="00C10D60">
        <w:t xml:space="preserve">eprinted, with permission from D 6009-96(2006) Standard Guide for Sampling Waste Piles, copyright ASTM International, 100 Barr Harbor Drive, West Conshohocken, PA 19428. </w:t>
      </w:r>
      <w:r>
        <w:t>T</w:t>
      </w:r>
      <w:r w:rsidRPr="00C10D60">
        <w:t xml:space="preserve">he complete standard may be purchased from ASTM International, </w:t>
      </w:r>
      <w:hyperlink r:id="rId53" w:history="1">
        <w:r w:rsidRPr="00C10D60">
          <w:rPr>
            <w:rStyle w:val="Hyperlink"/>
          </w:rPr>
          <w:t>www.astm.org</w:t>
        </w:r>
      </w:hyperlink>
      <w:r w:rsidRPr="00C10D60">
        <w:t>)</w:t>
      </w:r>
      <w:r>
        <w:t>.</w:t>
      </w:r>
    </w:p>
    <w:p w14:paraId="02A90CB7" w14:textId="535C9A26" w:rsidR="002371DB" w:rsidRPr="00AB305F" w:rsidRDefault="0046145F" w:rsidP="00D42846">
      <w:pPr>
        <w:pStyle w:val="Heading3"/>
        <w:rPr>
          <w:color w:val="005FB4"/>
        </w:rPr>
      </w:pPr>
      <w:r w:rsidRPr="00AB305F">
        <w:rPr>
          <w:color w:val="005FB4"/>
        </w:rPr>
        <w:t>6.3.4</w:t>
      </w:r>
      <w:r w:rsidR="00DF6DD6" w:rsidRPr="00AB305F">
        <w:rPr>
          <w:color w:val="005FB4"/>
        </w:rPr>
        <w:t xml:space="preserve"> </w:t>
      </w:r>
      <w:bookmarkStart w:id="50" w:name="_Toc163111966"/>
      <w:r w:rsidR="00DF6DD6" w:rsidRPr="00AB305F">
        <w:rPr>
          <w:color w:val="005FB4"/>
        </w:rPr>
        <w:t>Sampling Depth</w:t>
      </w:r>
      <w:bookmarkEnd w:id="50"/>
    </w:p>
    <w:p w14:paraId="36931660" w14:textId="724684DA" w:rsidR="005F227A" w:rsidRDefault="005F227A" w:rsidP="005F227A">
      <w:pPr>
        <w:jc w:val="both"/>
      </w:pPr>
      <w:r>
        <w:t>As described above, a 3-dimensional systematic grid approach should be used for sampling, including the collection of subsurface samples. Collecting subsurface samples determines if and by how much contaminant concentrations change with depth across the classification domain. This will maximise the representativeness of the samples.</w:t>
      </w:r>
    </w:p>
    <w:p w14:paraId="43CE3C83" w14:textId="77777777" w:rsidR="005F227A" w:rsidRDefault="005F227A" w:rsidP="005F227A">
      <w:pPr>
        <w:jc w:val="both"/>
      </w:pPr>
      <w:r>
        <w:t xml:space="preserve">When determining the depth at which samples should be collected: </w:t>
      </w:r>
    </w:p>
    <w:p w14:paraId="59F44D0C" w14:textId="77777777" w:rsidR="005F227A" w:rsidRDefault="005F227A" w:rsidP="008B48EF">
      <w:pPr>
        <w:pStyle w:val="ListParagraph"/>
        <w:numPr>
          <w:ilvl w:val="0"/>
          <w:numId w:val="30"/>
        </w:numPr>
        <w:jc w:val="both"/>
      </w:pPr>
      <w:r>
        <w:t>apply the initial assessment and classification domain vertically</w:t>
      </w:r>
    </w:p>
    <w:p w14:paraId="64477818" w14:textId="6BA78202" w:rsidR="00DF6DD6" w:rsidRPr="00DF6DD6" w:rsidRDefault="005F227A" w:rsidP="008B48EF">
      <w:pPr>
        <w:pStyle w:val="ListParagraph"/>
        <w:numPr>
          <w:ilvl w:val="0"/>
          <w:numId w:val="30"/>
        </w:numPr>
        <w:jc w:val="both"/>
      </w:pPr>
      <w:r>
        <w:t>ensure the sample depth reflects the depth of the waste soil to be removed (refer to</w:t>
      </w:r>
      <w:r w:rsidR="00DA2162">
        <w:t xml:space="preserve"> section</w:t>
      </w:r>
      <w:r>
        <w:t xml:space="preserve"> </w:t>
      </w:r>
      <w:r w:rsidR="00DA2162">
        <w:rPr>
          <w:highlight w:val="yellow"/>
        </w:rPr>
        <w:fldChar w:fldCharType="begin"/>
      </w:r>
      <w:r w:rsidR="00DA2162">
        <w:instrText xml:space="preserve"> REF _Ref163111343 \r \h </w:instrText>
      </w:r>
      <w:r w:rsidR="00DA2162">
        <w:rPr>
          <w:highlight w:val="yellow"/>
        </w:rPr>
      </w:r>
      <w:r w:rsidR="00DA2162">
        <w:rPr>
          <w:highlight w:val="yellow"/>
        </w:rPr>
        <w:fldChar w:fldCharType="separate"/>
      </w:r>
      <w:r w:rsidR="00DA2162">
        <w:t>6.4</w:t>
      </w:r>
      <w:r w:rsidR="00DA2162">
        <w:rPr>
          <w:highlight w:val="yellow"/>
        </w:rPr>
        <w:fldChar w:fldCharType="end"/>
      </w:r>
      <w:r w:rsidR="00DA2162">
        <w:t xml:space="preserve"> </w:t>
      </w:r>
      <w:r>
        <w:t>further information on the number of samples needed).</w:t>
      </w:r>
    </w:p>
    <w:p w14:paraId="66F58B9A" w14:textId="6EAA971C" w:rsidR="00381E7A" w:rsidRDefault="00381E7A" w:rsidP="00381E7A">
      <w:pPr>
        <w:jc w:val="both"/>
      </w:pPr>
      <w:r>
        <w:t>Consider sampling and analysing horizons in the soil/rock profile where contaminant concentrations are expected to vary or accumulate, or both, such as:</w:t>
      </w:r>
    </w:p>
    <w:p w14:paraId="74F96F2E" w14:textId="77777777" w:rsidR="00381E7A" w:rsidRDefault="00381E7A" w:rsidP="008B48EF">
      <w:pPr>
        <w:pStyle w:val="ListParagraph"/>
        <w:numPr>
          <w:ilvl w:val="0"/>
          <w:numId w:val="31"/>
        </w:numPr>
        <w:jc w:val="both"/>
      </w:pPr>
      <w:r>
        <w:t>at surface (0.0–0.1 metres below ground level)</w:t>
      </w:r>
    </w:p>
    <w:p w14:paraId="202B288E" w14:textId="78105F1D" w:rsidR="00381E7A" w:rsidRDefault="00381E7A" w:rsidP="008B48EF">
      <w:pPr>
        <w:pStyle w:val="ListParagraph"/>
        <w:numPr>
          <w:ilvl w:val="0"/>
          <w:numId w:val="31"/>
        </w:numPr>
        <w:jc w:val="both"/>
      </w:pPr>
      <w:r>
        <w:t>at half a metre (0.4–0.5 metres below ground level)</w:t>
      </w:r>
    </w:p>
    <w:p w14:paraId="32BF9858" w14:textId="3ADB173C" w:rsidR="00381E7A" w:rsidRDefault="00381E7A" w:rsidP="008B48EF">
      <w:pPr>
        <w:pStyle w:val="ListParagraph"/>
        <w:numPr>
          <w:ilvl w:val="0"/>
          <w:numId w:val="31"/>
        </w:numPr>
        <w:jc w:val="both"/>
      </w:pPr>
      <w:r>
        <w:t xml:space="preserve">at one metre below ground level </w:t>
      </w:r>
    </w:p>
    <w:p w14:paraId="7B4429C1" w14:textId="52572671" w:rsidR="00381E7A" w:rsidRDefault="00381E7A" w:rsidP="008B48EF">
      <w:pPr>
        <w:pStyle w:val="ListParagraph"/>
        <w:numPr>
          <w:ilvl w:val="0"/>
          <w:numId w:val="31"/>
        </w:numPr>
        <w:jc w:val="both"/>
      </w:pPr>
      <w:r>
        <w:t>at actual or possible locations of contaminant sources (for example, vicinity of current or former underground storage tanks)</w:t>
      </w:r>
    </w:p>
    <w:p w14:paraId="0102BD64" w14:textId="57906CB5" w:rsidR="00381E7A" w:rsidRDefault="00381E7A" w:rsidP="008B48EF">
      <w:pPr>
        <w:pStyle w:val="ListParagraph"/>
        <w:numPr>
          <w:ilvl w:val="0"/>
          <w:numId w:val="31"/>
        </w:numPr>
        <w:jc w:val="both"/>
      </w:pPr>
      <w:r>
        <w:t>at any depth where there are visual or olfactory signs of contamination at the site</w:t>
      </w:r>
    </w:p>
    <w:p w14:paraId="61284492" w14:textId="7C49C6A1" w:rsidR="00381E7A" w:rsidRDefault="00381E7A" w:rsidP="008B48EF">
      <w:pPr>
        <w:pStyle w:val="ListParagraph"/>
        <w:numPr>
          <w:ilvl w:val="0"/>
          <w:numId w:val="31"/>
        </w:numPr>
        <w:jc w:val="both"/>
      </w:pPr>
      <w:r>
        <w:t>either side of a significant lithological change, or other geological features where contaminants may accumulate (for example, in the capillary fringe)</w:t>
      </w:r>
    </w:p>
    <w:p w14:paraId="60DB8B6D" w14:textId="1B501F89" w:rsidR="00381E7A" w:rsidRDefault="00381E7A" w:rsidP="008B48EF">
      <w:pPr>
        <w:pStyle w:val="ListParagraph"/>
        <w:numPr>
          <w:ilvl w:val="0"/>
          <w:numId w:val="31"/>
        </w:numPr>
        <w:jc w:val="both"/>
      </w:pPr>
      <w:r>
        <w:t xml:space="preserve">at the base of the classification domain (that is, the deepest point). </w:t>
      </w:r>
    </w:p>
    <w:p w14:paraId="4320D845" w14:textId="646414AD" w:rsidR="002371DB" w:rsidRDefault="00381E7A" w:rsidP="00531506">
      <w:pPr>
        <w:jc w:val="both"/>
      </w:pPr>
      <w:r>
        <w:lastRenderedPageBreak/>
        <w:t xml:space="preserve">One potential approach includes taking one sample for every metre below ground level. Where there are site-specific requirements, consider obtaining a representative classification of your waste soils at depth. The recommended points are illustrated in </w:t>
      </w:r>
      <w:r w:rsidRPr="0011299B">
        <w:fldChar w:fldCharType="begin"/>
      </w:r>
      <w:r w:rsidRPr="0011299B">
        <w:instrText xml:space="preserve"> REF _Ref160194779 \h  \* MERGEFORMAT </w:instrText>
      </w:r>
      <w:r w:rsidRPr="0011299B">
        <w:fldChar w:fldCharType="separate"/>
      </w:r>
      <w:r w:rsidRPr="0011299B">
        <w:t xml:space="preserve">Figure </w:t>
      </w:r>
      <w:r w:rsidRPr="0011299B">
        <w:rPr>
          <w:noProof/>
        </w:rPr>
        <w:t>7</w:t>
      </w:r>
      <w:r w:rsidRPr="0011299B">
        <w:fldChar w:fldCharType="end"/>
      </w:r>
      <w:r w:rsidR="0011299B">
        <w:t>.</w:t>
      </w:r>
      <w:r>
        <w:t xml:space="preserve"> </w:t>
      </w:r>
    </w:p>
    <w:p w14:paraId="447EF927" w14:textId="56954379" w:rsidR="00531506" w:rsidRPr="000C6FAF" w:rsidRDefault="000E763E" w:rsidP="00531506">
      <w:r>
        <w:rPr>
          <w:noProof/>
        </w:rPr>
        <w:drawing>
          <wp:anchor distT="0" distB="0" distL="114300" distR="114300" simplePos="0" relativeHeight="251658254" behindDoc="0" locked="0" layoutInCell="1" allowOverlap="1" wp14:anchorId="2A2ABC1A" wp14:editId="73C812AB">
            <wp:simplePos x="0" y="0"/>
            <wp:positionH relativeFrom="margin">
              <wp:align>left</wp:align>
            </wp:positionH>
            <wp:positionV relativeFrom="paragraph">
              <wp:posOffset>162844</wp:posOffset>
            </wp:positionV>
            <wp:extent cx="4288155" cy="4351020"/>
            <wp:effectExtent l="0" t="0" r="0" b="0"/>
            <wp:wrapNone/>
            <wp:docPr id="1514901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8155" cy="4351020"/>
                    </a:xfrm>
                    <a:prstGeom prst="rect">
                      <a:avLst/>
                    </a:prstGeom>
                    <a:noFill/>
                    <a:ln>
                      <a:noFill/>
                    </a:ln>
                  </pic:spPr>
                </pic:pic>
              </a:graphicData>
            </a:graphic>
          </wp:anchor>
        </w:drawing>
      </w:r>
    </w:p>
    <w:p w14:paraId="568558FF" w14:textId="2C2317F5" w:rsidR="00531506" w:rsidRDefault="00531506" w:rsidP="00531506">
      <w:pPr>
        <w:pStyle w:val="Caption"/>
      </w:pPr>
      <w:bookmarkStart w:id="51" w:name="_Ref160194779"/>
    </w:p>
    <w:p w14:paraId="1B98EC45" w14:textId="0AAFB1A9" w:rsidR="00531506" w:rsidRDefault="00531506" w:rsidP="00531506">
      <w:pPr>
        <w:pStyle w:val="Caption"/>
      </w:pPr>
    </w:p>
    <w:p w14:paraId="02F3580D" w14:textId="330E7227" w:rsidR="00531506" w:rsidRDefault="00531506" w:rsidP="00531506">
      <w:pPr>
        <w:pStyle w:val="Caption"/>
      </w:pPr>
    </w:p>
    <w:p w14:paraId="3E494E3C" w14:textId="0F9E52A4" w:rsidR="00531506" w:rsidRDefault="00531506" w:rsidP="00531506">
      <w:pPr>
        <w:pStyle w:val="Caption"/>
      </w:pPr>
    </w:p>
    <w:p w14:paraId="680E78CA" w14:textId="0A653643" w:rsidR="00531506" w:rsidRDefault="00531506" w:rsidP="00531506">
      <w:pPr>
        <w:pStyle w:val="Caption"/>
      </w:pPr>
    </w:p>
    <w:p w14:paraId="4E8F465D" w14:textId="00A319AD" w:rsidR="00531506" w:rsidRDefault="00531506" w:rsidP="00531506">
      <w:pPr>
        <w:pStyle w:val="Caption"/>
      </w:pPr>
    </w:p>
    <w:p w14:paraId="1E771490" w14:textId="77777777" w:rsidR="00531506" w:rsidRDefault="00531506" w:rsidP="00531506">
      <w:pPr>
        <w:pStyle w:val="Caption"/>
      </w:pPr>
    </w:p>
    <w:p w14:paraId="53427E50" w14:textId="1C5AA300" w:rsidR="00531506" w:rsidRDefault="00531506" w:rsidP="00531506">
      <w:pPr>
        <w:pStyle w:val="Caption"/>
      </w:pPr>
    </w:p>
    <w:p w14:paraId="1F2ACDF1" w14:textId="77777777" w:rsidR="00531506" w:rsidRDefault="00531506" w:rsidP="00531506">
      <w:pPr>
        <w:pStyle w:val="Caption"/>
      </w:pPr>
    </w:p>
    <w:p w14:paraId="40285BB0" w14:textId="77777777" w:rsidR="00531506" w:rsidRDefault="00531506" w:rsidP="00531506">
      <w:pPr>
        <w:pStyle w:val="Caption"/>
      </w:pPr>
    </w:p>
    <w:p w14:paraId="3D3365DE" w14:textId="77777777" w:rsidR="00531506" w:rsidRDefault="00531506" w:rsidP="00531506">
      <w:pPr>
        <w:pStyle w:val="Caption"/>
      </w:pPr>
    </w:p>
    <w:p w14:paraId="2F566807" w14:textId="10458894" w:rsidR="00531506" w:rsidRDefault="00531506" w:rsidP="00531506">
      <w:pPr>
        <w:pStyle w:val="Caption"/>
      </w:pPr>
    </w:p>
    <w:p w14:paraId="0CF736C2" w14:textId="77777777" w:rsidR="00531506" w:rsidRDefault="00531506" w:rsidP="00531506">
      <w:pPr>
        <w:pStyle w:val="Caption"/>
      </w:pPr>
    </w:p>
    <w:p w14:paraId="2AC97454" w14:textId="77777777" w:rsidR="00531506" w:rsidRDefault="00531506" w:rsidP="00531506">
      <w:pPr>
        <w:pStyle w:val="Caption"/>
      </w:pPr>
    </w:p>
    <w:p w14:paraId="5D2672DB" w14:textId="45462131" w:rsidR="00560C04" w:rsidRDefault="00531506" w:rsidP="00560C04">
      <w:pPr>
        <w:pStyle w:val="Caption"/>
        <w:rPr>
          <w:noProof/>
        </w:rPr>
      </w:pPr>
      <w:r>
        <w:t xml:space="preserve">Figure </w:t>
      </w:r>
      <w:r>
        <w:fldChar w:fldCharType="begin"/>
      </w:r>
      <w:r>
        <w:instrText>SEQ Figure \* ARABIC</w:instrText>
      </w:r>
      <w:r>
        <w:fldChar w:fldCharType="separate"/>
      </w:r>
      <w:r w:rsidR="0020208C">
        <w:rPr>
          <w:noProof/>
        </w:rPr>
        <w:t>7</w:t>
      </w:r>
      <w:r>
        <w:fldChar w:fldCharType="end"/>
      </w:r>
      <w:bookmarkEnd w:id="51"/>
      <w:r>
        <w:t xml:space="preserve"> </w:t>
      </w:r>
      <w:r>
        <w:rPr>
          <w:noProof/>
        </w:rPr>
        <w:t>provides an example of recommended sampling p</w:t>
      </w:r>
      <w:r w:rsidR="00560C04">
        <w:rPr>
          <w:noProof/>
        </w:rPr>
        <w:t>oints</w:t>
      </w:r>
    </w:p>
    <w:p w14:paraId="55ADF8E1" w14:textId="77777777" w:rsidR="00560C04" w:rsidRDefault="00560C04" w:rsidP="00560C04"/>
    <w:p w14:paraId="10F5227D" w14:textId="340C5B9B" w:rsidR="00560C04" w:rsidRPr="00560C04" w:rsidRDefault="00560C04" w:rsidP="00560C04">
      <w:pPr>
        <w:sectPr w:rsidR="00560C04" w:rsidRPr="00560C04" w:rsidSect="00EC7848">
          <w:pgSz w:w="11910" w:h="16840"/>
          <w:pgMar w:top="851" w:right="851" w:bottom="851" w:left="851" w:header="743" w:footer="748" w:gutter="0"/>
          <w:cols w:space="720"/>
        </w:sectPr>
      </w:pPr>
    </w:p>
    <w:p w14:paraId="1AFE84A1" w14:textId="77777777" w:rsidR="00350DFD" w:rsidRPr="000E763E" w:rsidRDefault="00350DFD" w:rsidP="000E763E"/>
    <w:p w14:paraId="6BCAB814" w14:textId="61C4908A" w:rsidR="00E2520A" w:rsidRPr="00E034DA" w:rsidRDefault="00365A05" w:rsidP="00ED66E7">
      <w:pPr>
        <w:pStyle w:val="Heading2"/>
        <w:rPr>
          <w:color w:val="005FB4"/>
        </w:rPr>
      </w:pPr>
      <w:bookmarkStart w:id="52" w:name="_Ref163111343"/>
      <w:bookmarkStart w:id="53" w:name="_Toc163111967"/>
      <w:r>
        <w:rPr>
          <w:color w:val="005FB4"/>
        </w:rPr>
        <w:t xml:space="preserve">6.4 </w:t>
      </w:r>
      <w:r w:rsidR="0054464C" w:rsidRPr="00E034DA">
        <w:rPr>
          <w:color w:val="005FB4"/>
        </w:rPr>
        <w:t xml:space="preserve">Number of </w:t>
      </w:r>
      <w:r w:rsidR="001E3417" w:rsidRPr="00E034DA">
        <w:rPr>
          <w:color w:val="005FB4"/>
        </w:rPr>
        <w:t xml:space="preserve">samples </w:t>
      </w:r>
      <w:r w:rsidR="00E10225" w:rsidRPr="00E034DA">
        <w:rPr>
          <w:color w:val="005FB4"/>
        </w:rPr>
        <w:t xml:space="preserve">needed </w:t>
      </w:r>
      <w:r w:rsidR="00E2520A" w:rsidRPr="00E034DA">
        <w:rPr>
          <w:color w:val="005FB4"/>
        </w:rPr>
        <w:t>–</w:t>
      </w:r>
      <w:r w:rsidR="00E10225" w:rsidRPr="00E034DA">
        <w:rPr>
          <w:color w:val="005FB4"/>
        </w:rPr>
        <w:t xml:space="preserve"> </w:t>
      </w:r>
      <w:r w:rsidR="00E2520A" w:rsidRPr="00E034DA">
        <w:rPr>
          <w:color w:val="005FB4"/>
        </w:rPr>
        <w:t>Step 5</w:t>
      </w:r>
      <w:bookmarkEnd w:id="52"/>
      <w:bookmarkEnd w:id="53"/>
    </w:p>
    <w:p w14:paraId="5FFC741B" w14:textId="5B185E76" w:rsidR="00E2520A" w:rsidRPr="00E034DA" w:rsidRDefault="00341167" w:rsidP="00ED66E7">
      <w:pPr>
        <w:pStyle w:val="Heading3"/>
        <w:rPr>
          <w:color w:val="005FB4"/>
        </w:rPr>
      </w:pPr>
      <w:bookmarkStart w:id="54" w:name="_Toc163111968"/>
      <w:r>
        <w:rPr>
          <w:color w:val="005FB4"/>
        </w:rPr>
        <w:t xml:space="preserve">6.4.1 </w:t>
      </w:r>
      <w:r w:rsidR="00A42E70" w:rsidRPr="00E034DA">
        <w:rPr>
          <w:color w:val="005FB4"/>
        </w:rPr>
        <w:t>How many samples do I need?</w:t>
      </w:r>
      <w:bookmarkEnd w:id="54"/>
    </w:p>
    <w:p w14:paraId="4D3A59BD" w14:textId="77777777" w:rsidR="00403E28" w:rsidRDefault="00403E28" w:rsidP="00403E28">
      <w:pPr>
        <w:jc w:val="both"/>
      </w:pPr>
      <w:r w:rsidRPr="00EB5637">
        <w:t xml:space="preserve">This </w:t>
      </w:r>
      <w:r>
        <w:t>s</w:t>
      </w:r>
      <w:r w:rsidRPr="00EB5637">
        <w:t xml:space="preserve">ection outlines the </w:t>
      </w:r>
      <w:r>
        <w:t xml:space="preserve">recommended </w:t>
      </w:r>
      <w:r w:rsidRPr="00EB5637">
        <w:t xml:space="preserve">sampling </w:t>
      </w:r>
      <w:r>
        <w:t>frequency and approaches to calculating appropriate frequencies for large volumes of waste soils sourced from complex sites (for example, many sources or land parcels).</w:t>
      </w:r>
    </w:p>
    <w:p w14:paraId="529180AD" w14:textId="77777777" w:rsidR="00403E28" w:rsidRDefault="00403E28" w:rsidP="00403E28">
      <w:pPr>
        <w:jc w:val="both"/>
      </w:pPr>
      <w:r>
        <w:t xml:space="preserve">The number of samples to take will be informed by the initial assessment, the volume of soil to be excavated, and statistical approaches used. </w:t>
      </w:r>
    </w:p>
    <w:p w14:paraId="33023E98" w14:textId="13A9B74D" w:rsidR="00403E28" w:rsidRPr="00C10D60" w:rsidRDefault="00403E28" w:rsidP="00403E28">
      <w:pPr>
        <w:jc w:val="both"/>
      </w:pPr>
      <w:r>
        <w:t>When sampling in situ, a 1.</w:t>
      </w:r>
      <w:r w:rsidRPr="004835E1">
        <w:t>33</w:t>
      </w:r>
      <w:r w:rsidRPr="004835E1">
        <w:rPr>
          <w:rFonts w:ascii="Calibri" w:hAnsi="Calibri" w:cs="Calibri"/>
        </w:rPr>
        <w:t> </w:t>
      </w:r>
      <w:r>
        <w:t xml:space="preserve">bulking factor should be used in conjunction with the number of samples in </w:t>
      </w:r>
      <w:r>
        <w:fldChar w:fldCharType="begin"/>
      </w:r>
      <w:r>
        <w:instrText xml:space="preserve"> REF _Ref160195380 \h  \* MERGEFORMAT </w:instrText>
      </w:r>
      <w:r>
        <w:fldChar w:fldCharType="separate"/>
      </w:r>
      <w:r>
        <w:t xml:space="preserve">Figure </w:t>
      </w:r>
      <w:r w:rsidRPr="4EDC4192">
        <w:rPr>
          <w:noProof/>
        </w:rPr>
        <w:t>8</w:t>
      </w:r>
      <w:r>
        <w:fldChar w:fldCharType="end"/>
      </w:r>
      <w:r>
        <w:t xml:space="preserve">. </w:t>
      </w:r>
    </w:p>
    <w:p w14:paraId="78282D93" w14:textId="70E9D0A6" w:rsidR="00403E28" w:rsidRPr="0004010B" w:rsidRDefault="00403E28" w:rsidP="00403E28">
      <w:pPr>
        <w:jc w:val="both"/>
      </w:pPr>
      <w:r>
        <w:fldChar w:fldCharType="begin"/>
      </w:r>
      <w:r>
        <w:instrText xml:space="preserve"> REF _Ref160195380 \h  \* MERGEFORMAT </w:instrText>
      </w:r>
      <w:r>
        <w:fldChar w:fldCharType="separate"/>
      </w:r>
      <w:r>
        <w:t xml:space="preserve">Figure </w:t>
      </w:r>
      <w:r w:rsidRPr="4EDC4192">
        <w:rPr>
          <w:noProof/>
        </w:rPr>
        <w:t>8</w:t>
      </w:r>
      <w:r>
        <w:fldChar w:fldCharType="end"/>
      </w:r>
      <w:r>
        <w:t xml:space="preserve"> outlines the minimum sampling rate for waste soils, based on classification domain volume. Where other lines of evidence show additional investigation requirements (for example, from the initial assessment), a greater sampling density may be required.</w:t>
      </w:r>
    </w:p>
    <w:p w14:paraId="57971F74" w14:textId="09C2C22D" w:rsidR="00B72C01" w:rsidRDefault="00B72C01" w:rsidP="00B72C01">
      <w:r>
        <w:rPr>
          <w:noProof/>
        </w:rPr>
        <w:drawing>
          <wp:inline distT="0" distB="0" distL="0" distR="0" wp14:anchorId="6C8C25E8" wp14:editId="5F8B9AE9">
            <wp:extent cx="6479540" cy="4197350"/>
            <wp:effectExtent l="0" t="0" r="0" b="0"/>
            <wp:docPr id="388832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1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9540" cy="4197350"/>
                    </a:xfrm>
                    <a:prstGeom prst="rect">
                      <a:avLst/>
                    </a:prstGeom>
                    <a:noFill/>
                    <a:ln>
                      <a:noFill/>
                    </a:ln>
                  </pic:spPr>
                </pic:pic>
              </a:graphicData>
            </a:graphic>
          </wp:inline>
        </w:drawing>
      </w:r>
    </w:p>
    <w:p w14:paraId="317A07EA" w14:textId="4725F2AD" w:rsidR="00BE07AB" w:rsidRPr="00BE07AB" w:rsidRDefault="00B72C01" w:rsidP="005F7D69">
      <w:pPr>
        <w:pStyle w:val="Caption"/>
      </w:pPr>
      <w:bookmarkStart w:id="55" w:name="_Ref160195380"/>
      <w:r>
        <w:t xml:space="preserve">Figure </w:t>
      </w:r>
      <w:r>
        <w:fldChar w:fldCharType="begin"/>
      </w:r>
      <w:r>
        <w:instrText>SEQ Figure \* ARABIC</w:instrText>
      </w:r>
      <w:r>
        <w:fldChar w:fldCharType="separate"/>
      </w:r>
      <w:r w:rsidR="0020208C">
        <w:rPr>
          <w:noProof/>
        </w:rPr>
        <w:t>8</w:t>
      </w:r>
      <w:r>
        <w:fldChar w:fldCharType="end"/>
      </w:r>
      <w:bookmarkEnd w:id="55"/>
      <w:r w:rsidRPr="00C10D60" w:rsidDel="00780623">
        <w:t xml:space="preserve"> </w:t>
      </w:r>
      <w:r>
        <w:t xml:space="preserve">Flowchart to determine the minimum sampling rates and options. Volumes are based on the volume of classification domain. A 1.33 bulking factor should be included for all in-situ sampling.  </w:t>
      </w:r>
    </w:p>
    <w:p w14:paraId="25C3C15A" w14:textId="77777777" w:rsidR="002371DB" w:rsidRDefault="002371DB" w:rsidP="00D926E0">
      <w:pPr>
        <w:pStyle w:val="Heading2-nonumber"/>
      </w:pPr>
    </w:p>
    <w:p w14:paraId="03FD0A9B" w14:textId="2C76EC81" w:rsidR="002371DB" w:rsidRPr="00E034DA" w:rsidRDefault="00341167" w:rsidP="00ED66E7">
      <w:pPr>
        <w:pStyle w:val="Heading3"/>
        <w:rPr>
          <w:color w:val="005FB4"/>
        </w:rPr>
      </w:pPr>
      <w:bookmarkStart w:id="56" w:name="_Toc163111969"/>
      <w:r>
        <w:rPr>
          <w:color w:val="005FB4"/>
        </w:rPr>
        <w:t xml:space="preserve">6.4.2 </w:t>
      </w:r>
      <w:r w:rsidR="00F90517" w:rsidRPr="00E034DA">
        <w:rPr>
          <w:color w:val="005FB4"/>
        </w:rPr>
        <w:t xml:space="preserve">Recommended </w:t>
      </w:r>
      <w:r w:rsidR="00177486" w:rsidRPr="00E034DA">
        <w:rPr>
          <w:color w:val="005FB4"/>
        </w:rPr>
        <w:t xml:space="preserve">number of sampling </w:t>
      </w:r>
      <w:r w:rsidR="00412C26" w:rsidRPr="00E034DA">
        <w:rPr>
          <w:color w:val="005FB4"/>
        </w:rPr>
        <w:t xml:space="preserve">results for </w:t>
      </w:r>
      <w:r w:rsidR="0025143A" w:rsidRPr="00E034DA">
        <w:rPr>
          <w:color w:val="005FB4"/>
        </w:rPr>
        <w:t xml:space="preserve">soil volumes over </w:t>
      </w:r>
      <w:r w:rsidR="00591722" w:rsidRPr="00E034DA">
        <w:rPr>
          <w:color w:val="005FB4"/>
        </w:rPr>
        <w:t>5,000m</w:t>
      </w:r>
      <w:r w:rsidR="00E12E96" w:rsidRPr="00E034DA">
        <w:rPr>
          <w:color w:val="005FB4"/>
          <w:vertAlign w:val="superscript"/>
        </w:rPr>
        <w:t>3</w:t>
      </w:r>
      <w:bookmarkEnd w:id="56"/>
    </w:p>
    <w:p w14:paraId="18BE1D13" w14:textId="77777777" w:rsidR="00237A2C" w:rsidRPr="00C10D60" w:rsidRDefault="00237A2C" w:rsidP="00237A2C">
      <w:r w:rsidRPr="00C10D60">
        <w:t>For volumes greater than 5,000</w:t>
      </w:r>
      <w:r>
        <w:rPr>
          <w:rFonts w:ascii="Calibri" w:hAnsi="Calibri" w:cs="Calibri"/>
        </w:rPr>
        <w:t> </w:t>
      </w:r>
      <w:r w:rsidRPr="00C10D60">
        <w:t>m</w:t>
      </w:r>
      <w:r w:rsidRPr="00376552">
        <w:rPr>
          <w:vertAlign w:val="superscript"/>
        </w:rPr>
        <w:t>3</w:t>
      </w:r>
      <w:r>
        <w:t>, the following options may be used to determine the appropriate number of sampling results required to assign a waste category.</w:t>
      </w:r>
    </w:p>
    <w:p w14:paraId="506E214A" w14:textId="77777777" w:rsidR="00237A2C" w:rsidRPr="00C10D60" w:rsidRDefault="00237A2C" w:rsidP="00237A2C">
      <w:r w:rsidRPr="00C10D60">
        <w:t xml:space="preserve">Option 1: </w:t>
      </w:r>
      <w:r>
        <w:t>One sample per 250</w:t>
      </w:r>
      <w:r>
        <w:rPr>
          <w:rFonts w:ascii="Calibri" w:hAnsi="Calibri" w:cs="Calibri"/>
        </w:rPr>
        <w:t> </w:t>
      </w:r>
      <w:r>
        <w:t>m</w:t>
      </w:r>
      <w:r>
        <w:rPr>
          <w:vertAlign w:val="superscript"/>
        </w:rPr>
        <w:t>3</w:t>
      </w:r>
      <w:r>
        <w:t>, using the 95% UCL average to compare against waste disposal category thresholds.</w:t>
      </w:r>
    </w:p>
    <w:p w14:paraId="2C000759" w14:textId="0B8FF8DD" w:rsidR="00237A2C" w:rsidRDefault="00237A2C" w:rsidP="00237A2C">
      <w:r>
        <w:lastRenderedPageBreak/>
        <w:t xml:space="preserve">Option 2: Undertake the combined risk value (CRV) method as set out below. EPA recommends verification of classifications using this option by </w:t>
      </w:r>
      <w:r w:rsidR="21F3BEBE">
        <w:t xml:space="preserve">EPA appointed </w:t>
      </w:r>
      <w:r>
        <w:t>environmental auditors (see</w:t>
      </w:r>
      <w:r w:rsidR="00ED66E7">
        <w:t xml:space="preserve"> Section</w:t>
      </w:r>
      <w:r>
        <w:t xml:space="preserve"> </w:t>
      </w:r>
      <w:r>
        <w:fldChar w:fldCharType="begin"/>
      </w:r>
      <w:r>
        <w:instrText xml:space="preserve"> REF _Ref163111023 \r \h </w:instrText>
      </w:r>
      <w:r>
        <w:fldChar w:fldCharType="separate"/>
      </w:r>
      <w:r w:rsidR="00ED66E7">
        <w:t>8.2</w:t>
      </w:r>
      <w:r>
        <w:fldChar w:fldCharType="end"/>
      </w:r>
      <w:r>
        <w:t>).</w:t>
      </w:r>
    </w:p>
    <w:p w14:paraId="0D1C699B" w14:textId="3CAE270D" w:rsidR="00BE07AB" w:rsidRPr="00571D7D" w:rsidRDefault="00341167" w:rsidP="00571D7D">
      <w:pPr>
        <w:pStyle w:val="Heading3"/>
        <w:rPr>
          <w:color w:val="005FB4"/>
        </w:rPr>
      </w:pPr>
      <w:bookmarkStart w:id="57" w:name="_Toc163111970"/>
      <w:r>
        <w:rPr>
          <w:color w:val="005FB4"/>
        </w:rPr>
        <w:t xml:space="preserve">6.4.3 </w:t>
      </w:r>
      <w:r w:rsidR="00BE07AB" w:rsidRPr="00571D7D">
        <w:rPr>
          <w:color w:val="005FB4"/>
        </w:rPr>
        <w:t>The combined risk value method</w:t>
      </w:r>
      <w:bookmarkEnd w:id="57"/>
    </w:p>
    <w:p w14:paraId="160C1EED" w14:textId="140BBAF6" w:rsidR="00BE07AB" w:rsidRDefault="00BE07AB" w:rsidP="00713973">
      <w:pPr>
        <w:jc w:val="both"/>
        <w:rPr>
          <w:rStyle w:val="normaltextrun"/>
          <w:rFonts w:cs="Calibri"/>
        </w:rPr>
      </w:pPr>
      <w:r w:rsidRPr="62DF4F16">
        <w:rPr>
          <w:rStyle w:val="normaltextrun"/>
          <w:rFonts w:cs="Calibri"/>
        </w:rPr>
        <w:t xml:space="preserve">The CRV method is a statistical technique to interpret samples collected using one of the probabilistic sampling approaches (that is, collecting </w:t>
      </w:r>
      <w:r w:rsidRPr="4EDC4192">
        <w:rPr>
          <w:rStyle w:val="normaltextrun"/>
          <w:rFonts w:cs="Calibri"/>
        </w:rPr>
        <w:t>samples</w:t>
      </w:r>
      <w:r w:rsidRPr="62DF4F16">
        <w:rPr>
          <w:rStyle w:val="normaltextrun"/>
          <w:rFonts w:cs="Calibri"/>
        </w:rPr>
        <w:t xml:space="preserve"> using a grid sampling approach). It is used to validate whether a sufficient number of samples have been collected based on concentration results in a given </w:t>
      </w:r>
      <w:proofErr w:type="gramStart"/>
      <w:r w:rsidRPr="62DF4F16">
        <w:rPr>
          <w:rStyle w:val="normaltextrun"/>
          <w:rFonts w:cs="Calibri"/>
        </w:rPr>
        <w:t>area..</w:t>
      </w:r>
      <w:proofErr w:type="gramEnd"/>
      <w:r w:rsidRPr="62DF4F16">
        <w:rPr>
          <w:rStyle w:val="normaltextrun"/>
          <w:rFonts w:cs="Calibri"/>
        </w:rPr>
        <w:t xml:space="preserve"> This is assessed using 95% UCL average or other statistical methods</w:t>
      </w:r>
      <w:r w:rsidRPr="78E4DF1B">
        <w:rPr>
          <w:rStyle w:val="normaltextrun"/>
          <w:rFonts w:cs="Calibri"/>
        </w:rPr>
        <w:t xml:space="preserve">, or both. </w:t>
      </w:r>
    </w:p>
    <w:p w14:paraId="6A0B25BD" w14:textId="3BFADD88" w:rsidR="00BE07AB" w:rsidRPr="00C10D60" w:rsidRDefault="00BE07AB" w:rsidP="00713973">
      <w:pPr>
        <w:jc w:val="both"/>
        <w:rPr>
          <w:rStyle w:val="normaltextrun"/>
          <w:rFonts w:cs="Calibri"/>
        </w:rPr>
      </w:pPr>
      <w:r w:rsidRPr="78E4DF1B">
        <w:rPr>
          <w:rStyle w:val="normaltextrun"/>
          <w:rFonts w:cs="Calibri"/>
        </w:rPr>
        <w:t xml:space="preserve">It is important to note the CRV method assumes a normal distribution. It is not suitable for datasets that are not normal or lognormal. </w:t>
      </w:r>
      <w:r w:rsidRPr="598C486F">
        <w:rPr>
          <w:rStyle w:val="normaltextrun"/>
          <w:rFonts w:cs="Calibri"/>
        </w:rPr>
        <w:t xml:space="preserve">A requirement of </w:t>
      </w:r>
      <w:r w:rsidRPr="4EDC4192">
        <w:rPr>
          <w:rStyle w:val="normaltextrun"/>
          <w:rFonts w:cs="Calibri"/>
        </w:rPr>
        <w:t xml:space="preserve">using </w:t>
      </w:r>
      <w:r w:rsidRPr="598C486F">
        <w:rPr>
          <w:rStyle w:val="normaltextrun"/>
          <w:rFonts w:cs="Calibri"/>
        </w:rPr>
        <w:t>the CRV method</w:t>
      </w:r>
      <w:r w:rsidRPr="4EDC4192">
        <w:rPr>
          <w:rStyle w:val="normaltextrun"/>
          <w:rFonts w:cs="Calibri"/>
        </w:rPr>
        <w:t>, therefore,</w:t>
      </w:r>
      <w:r w:rsidRPr="598C486F">
        <w:rPr>
          <w:rStyle w:val="normaltextrun"/>
          <w:rFonts w:cs="Calibri"/>
        </w:rPr>
        <w:t xml:space="preserve"> is evidence that the data has normal or lognormal distribution</w:t>
      </w:r>
      <w:r w:rsidRPr="598C486F" w:rsidDel="00F81960">
        <w:rPr>
          <w:rStyle w:val="normaltextrun"/>
          <w:rFonts w:cs="Calibri"/>
        </w:rPr>
        <w:t>.</w:t>
      </w:r>
      <w:r w:rsidRPr="78E4DF1B">
        <w:rPr>
          <w:rStyle w:val="normaltextrun"/>
          <w:rFonts w:cs="Calibri"/>
        </w:rPr>
        <w:t xml:space="preserve"> Normality tests, such as the Shapiro-Wilk test, and tools, such as ProUCL, can be used to examine the distributional model most appropriate for a given dataset.</w:t>
      </w:r>
    </w:p>
    <w:p w14:paraId="48B3B3FA" w14:textId="77777777" w:rsidR="00BE07AB" w:rsidRPr="00C10D60" w:rsidRDefault="00BE07AB" w:rsidP="00713973">
      <w:pPr>
        <w:jc w:val="both"/>
        <w:rPr>
          <w:rStyle w:val="eop"/>
          <w:rFonts w:cs="Calibri"/>
        </w:rPr>
      </w:pPr>
      <w:r w:rsidRPr="78E4DF1B">
        <w:rPr>
          <w:rStyle w:val="normaltextrun"/>
          <w:rFonts w:cs="Calibri"/>
        </w:rPr>
        <w:t>When the CRV method indicates that a large number of samples are required, as well as a large value standard deviation (</w:t>
      </w:r>
      <w:r w:rsidRPr="78E4DF1B">
        <w:rPr>
          <w:rStyle w:val="normaltextrun"/>
          <w:rFonts w:ascii="Cambria" w:hAnsi="Cambria" w:cs="Cambria"/>
        </w:rPr>
        <w:t>σ</w:t>
      </w:r>
      <w:r w:rsidRPr="2E148C2C">
        <w:rPr>
          <w:rStyle w:val="normaltextrun"/>
          <w:rFonts w:cs="Calibri"/>
        </w:rPr>
        <w:t>),</w:t>
      </w:r>
      <w:r w:rsidRPr="78E4DF1B">
        <w:rPr>
          <w:rStyle w:val="normaltextrun"/>
          <w:rFonts w:cs="Calibri"/>
        </w:rPr>
        <w:t xml:space="preserve"> further characterisation may be required to segregate the classification domain into multiple classification domains either across the landscape or by depth or if there is a hotspot. Effect size should also be considered. The CRV method can be used to design a sampling program based on either previously collected data or estimates to determine the mean and standard deviation retrospectively (NSW EPA).</w:t>
      </w:r>
      <w:r w:rsidRPr="78E4DF1B">
        <w:rPr>
          <w:rStyle w:val="normaltextrun"/>
          <w:rFonts w:ascii="Cambria" w:hAnsi="Cambria" w:cs="Cambria"/>
        </w:rPr>
        <w:t xml:space="preserve"> </w:t>
      </w:r>
    </w:p>
    <w:p w14:paraId="310C6260" w14:textId="77777777" w:rsidR="00BE07AB" w:rsidRPr="00D672E2" w:rsidRDefault="00BE07AB" w:rsidP="00713973">
      <w:pPr>
        <w:jc w:val="both"/>
        <w:rPr>
          <w:rStyle w:val="eop"/>
          <w:rFonts w:cs="Calibri"/>
        </w:rPr>
      </w:pPr>
      <w:r w:rsidRPr="78E4DF1B">
        <w:rPr>
          <w:rStyle w:val="eop"/>
          <w:rFonts w:cs="Calibri"/>
        </w:rPr>
        <w:t xml:space="preserve">You will need an initial range-finding sampling approach to determine estimated standard deviation if using the CRV method. A minimum of 3 samples is required to determine a standard deviation of the data set but </w:t>
      </w:r>
      <w:r w:rsidRPr="4EDC4192">
        <w:rPr>
          <w:rStyle w:val="eop"/>
          <w:rFonts w:cs="Calibri"/>
        </w:rPr>
        <w:t>you may require more samples to determine the standard deviation needed for your</w:t>
      </w:r>
      <w:r w:rsidRPr="78E4DF1B">
        <w:rPr>
          <w:rStyle w:val="eop"/>
          <w:rFonts w:cs="Calibri"/>
        </w:rPr>
        <w:t xml:space="preserve"> unique </w:t>
      </w:r>
      <w:r w:rsidRPr="4EDC4192">
        <w:rPr>
          <w:rStyle w:val="eop"/>
          <w:rFonts w:cs="Calibri"/>
        </w:rPr>
        <w:t>project</w:t>
      </w:r>
      <w:r w:rsidRPr="78E4DF1B">
        <w:rPr>
          <w:rStyle w:val="eop"/>
          <w:rFonts w:cs="Calibri"/>
        </w:rPr>
        <w:t xml:space="preserve"> requirements. </w:t>
      </w:r>
    </w:p>
    <w:p w14:paraId="3480632D" w14:textId="77777777" w:rsidR="002371DB" w:rsidRDefault="002371DB" w:rsidP="00D926E0">
      <w:pPr>
        <w:pStyle w:val="Heading2-nonumber"/>
      </w:pPr>
    </w:p>
    <w:p w14:paraId="50ABEE3D" w14:textId="77777777" w:rsidR="005F7D69" w:rsidRPr="00C10D60" w:rsidRDefault="005F7D69" w:rsidP="005F7D69">
      <w:pPr>
        <w:pStyle w:val="Caption"/>
      </w:pPr>
      <w:r w:rsidRPr="00571D7D">
        <w:t xml:space="preserve">Equation </w:t>
      </w:r>
      <w:r w:rsidRPr="00571D7D">
        <w:fldChar w:fldCharType="begin"/>
      </w:r>
      <w:r w:rsidRPr="00571D7D">
        <w:instrText>SEQ Equation \* ARABIC</w:instrText>
      </w:r>
      <w:r w:rsidRPr="00571D7D">
        <w:fldChar w:fldCharType="separate"/>
      </w:r>
      <w:r w:rsidRPr="00571D7D">
        <w:rPr>
          <w:noProof/>
        </w:rPr>
        <w:t>1</w:t>
      </w:r>
      <w:r w:rsidRPr="00571D7D">
        <w:fldChar w:fldCharType="end"/>
      </w:r>
    </w:p>
    <w:p w14:paraId="63F48B48" w14:textId="44DBBAB3" w:rsidR="001F4B62" w:rsidRPr="001F4B62" w:rsidRDefault="005F7D69" w:rsidP="005F7D69">
      <w:pPr>
        <w:pStyle w:val="NoSpacing"/>
        <w:rPr>
          <w:rStyle w:val="normaltextrun"/>
          <w:rFonts w:eastAsiaTheme="minorEastAsia"/>
          <w:color w:val="000000"/>
          <w:sz w:val="28"/>
          <w:szCs w:val="28"/>
          <w:shd w:val="clear" w:color="auto" w:fill="FFFFFF"/>
        </w:rPr>
      </w:pPr>
      <w:r>
        <w:br/>
      </w:r>
      <w:r>
        <w:rPr>
          <w:noProof/>
        </w:rPr>
        <w:drawing>
          <wp:inline distT="0" distB="0" distL="0" distR="0" wp14:anchorId="680D99CC" wp14:editId="232E098E">
            <wp:extent cx="2165350" cy="651510"/>
            <wp:effectExtent l="0" t="0" r="6350" b="0"/>
            <wp:docPr id="207985965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092302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5350" cy="651510"/>
                    </a:xfrm>
                    <a:prstGeom prst="rect">
                      <a:avLst/>
                    </a:prstGeom>
                    <a:noFill/>
                    <a:ln>
                      <a:noFill/>
                    </a:ln>
                  </pic:spPr>
                </pic:pic>
              </a:graphicData>
            </a:graphic>
          </wp:inline>
        </w:drawing>
      </w:r>
    </w:p>
    <w:p w14:paraId="67E548F3" w14:textId="77777777" w:rsidR="001F4B62" w:rsidRDefault="001F4B62" w:rsidP="005F7D69">
      <w:pPr>
        <w:pStyle w:val="NoSpacing"/>
        <w:rPr>
          <w:rStyle w:val="normaltextrun"/>
          <w:rFonts w:cs="Calibri"/>
          <w:b/>
          <w:bCs/>
          <w:szCs w:val="20"/>
        </w:rPr>
      </w:pPr>
    </w:p>
    <w:p w14:paraId="10E74DD8" w14:textId="0D649CF0" w:rsidR="005F7D69" w:rsidRPr="00F53613" w:rsidRDefault="005F7D69" w:rsidP="005F7D69">
      <w:pPr>
        <w:pStyle w:val="NoSpacing"/>
        <w:rPr>
          <w:rFonts w:eastAsiaTheme="minorEastAsia"/>
          <w:color w:val="000000"/>
          <w:shd w:val="clear" w:color="auto" w:fill="FFFFFF"/>
        </w:rPr>
      </w:pPr>
      <w:r>
        <w:rPr>
          <w:rStyle w:val="normaltextrun"/>
          <w:rFonts w:cs="Calibri"/>
          <w:b/>
          <w:bCs/>
          <w:szCs w:val="20"/>
        </w:rPr>
        <w:t>W</w:t>
      </w:r>
      <w:r w:rsidRPr="51A59E2B">
        <w:rPr>
          <w:rStyle w:val="normaltextrun"/>
          <w:rFonts w:cs="Calibri"/>
          <w:b/>
          <w:bCs/>
          <w:szCs w:val="20"/>
        </w:rPr>
        <w:t>here:</w:t>
      </w:r>
      <w:r w:rsidRPr="51A59E2B">
        <w:rPr>
          <w:rStyle w:val="eop"/>
          <w:rFonts w:ascii="Cambria" w:hAnsi="Cambria" w:cs="Cambria"/>
          <w:szCs w:val="20"/>
        </w:rPr>
        <w:t> </w:t>
      </w:r>
    </w:p>
    <w:p w14:paraId="14A2075A" w14:textId="77777777" w:rsidR="005F7D69" w:rsidRDefault="005F7D69" w:rsidP="005F7D69">
      <w:pPr>
        <w:pStyle w:val="NoSpacing"/>
        <w:rPr>
          <w:rStyle w:val="eop"/>
        </w:rPr>
        <w:sectPr w:rsidR="005F7D69" w:rsidSect="00EC7848">
          <w:pgSz w:w="11910" w:h="16840"/>
          <w:pgMar w:top="851" w:right="851" w:bottom="851" w:left="851" w:header="743" w:footer="748" w:gutter="0"/>
          <w:cols w:space="720"/>
        </w:sectPr>
      </w:pPr>
    </w:p>
    <w:p w14:paraId="2700BDCC" w14:textId="77777777" w:rsidR="005F7D69" w:rsidRPr="000D48DA" w:rsidRDefault="005F7D69" w:rsidP="005F7D69">
      <w:pPr>
        <w:pStyle w:val="NoSpacing"/>
        <w:rPr>
          <w:rStyle w:val="eop"/>
          <w:rFonts w:cs="Calibri"/>
        </w:rPr>
      </w:pPr>
      <w:r w:rsidRPr="51A59E2B">
        <w:rPr>
          <w:rStyle w:val="eop"/>
        </w:rPr>
        <w:t>n = number of samples needed</w:t>
      </w:r>
      <w:r w:rsidRPr="51A59E2B">
        <w:rPr>
          <w:rStyle w:val="eop"/>
          <w:rFonts w:ascii="Calibri" w:hAnsi="Calibri" w:cs="Calibri"/>
        </w:rPr>
        <w:t> </w:t>
      </w:r>
    </w:p>
    <w:p w14:paraId="627DF421" w14:textId="77777777" w:rsidR="005F7D69" w:rsidRPr="00376552" w:rsidRDefault="005F7D69" w:rsidP="005F7D69">
      <w:pPr>
        <w:pStyle w:val="NoSpacing"/>
        <w:rPr>
          <w:rStyle w:val="eop"/>
          <w:rFonts w:cs="Calibri"/>
        </w:rPr>
      </w:pPr>
      <w:r w:rsidRPr="51A59E2B">
        <w:rPr>
          <w:rStyle w:val="eop"/>
          <w:rFonts w:cs="Calibri"/>
        </w:rPr>
        <w:t>z = standard normal distribution (z curve)</w:t>
      </w:r>
    </w:p>
    <w:p w14:paraId="150B7899" w14:textId="77777777" w:rsidR="005F7D69" w:rsidRPr="00376552" w:rsidRDefault="005F7D69" w:rsidP="005F7D69">
      <w:pPr>
        <w:pStyle w:val="NoSpacing"/>
        <w:rPr>
          <w:rStyle w:val="eop"/>
          <w:rFonts w:cs="Calibri"/>
        </w:rPr>
      </w:pPr>
      <w:r w:rsidRPr="51A59E2B">
        <w:rPr>
          <w:rStyle w:val="eop"/>
          <w:rFonts w:cs="Calibri"/>
        </w:rPr>
        <w:t>Z</w:t>
      </w:r>
      <w:r w:rsidRPr="00335BC3">
        <w:rPr>
          <w:rStyle w:val="eop"/>
          <w:rFonts w:cs="Calibri"/>
          <w:vertAlign w:val="subscript"/>
        </w:rPr>
        <w:t xml:space="preserve">1- </w:t>
      </w:r>
      <w:r w:rsidRPr="00335BC3">
        <w:rPr>
          <w:rStyle w:val="eop"/>
          <w:rFonts w:ascii="Cambria" w:hAnsi="Cambria" w:cs="Cambria"/>
          <w:vertAlign w:val="subscript"/>
        </w:rPr>
        <w:t>α</w:t>
      </w:r>
      <w:r w:rsidRPr="51A59E2B">
        <w:rPr>
          <w:rStyle w:val="eop"/>
          <w:rFonts w:cs="Calibri"/>
        </w:rPr>
        <w:t xml:space="preserve"> = Z value for </w:t>
      </w:r>
      <w:r w:rsidRPr="51A59E2B">
        <w:rPr>
          <w:rStyle w:val="eop"/>
          <w:rFonts w:ascii="Cambria" w:hAnsi="Cambria" w:cs="Cambria"/>
        </w:rPr>
        <w:t>α</w:t>
      </w:r>
      <w:r w:rsidRPr="51A59E2B">
        <w:rPr>
          <w:rStyle w:val="eop"/>
          <w:rFonts w:cs="Calibri"/>
        </w:rPr>
        <w:t xml:space="preserve"> risk</w:t>
      </w:r>
    </w:p>
    <w:p w14:paraId="741E3A8E" w14:textId="77777777" w:rsidR="005F7D69" w:rsidRPr="00376552" w:rsidRDefault="005F7D69" w:rsidP="005F7D69">
      <w:pPr>
        <w:pStyle w:val="NoSpacing"/>
        <w:rPr>
          <w:rStyle w:val="eop"/>
          <w:rFonts w:cs="Calibri"/>
        </w:rPr>
      </w:pPr>
      <w:r w:rsidRPr="51A59E2B">
        <w:rPr>
          <w:rStyle w:val="eop"/>
          <w:rFonts w:cs="Calibri"/>
        </w:rPr>
        <w:t>Z</w:t>
      </w:r>
      <w:r w:rsidRPr="00335BC3">
        <w:rPr>
          <w:rStyle w:val="eop"/>
          <w:rFonts w:cs="Calibri"/>
          <w:vertAlign w:val="subscript"/>
        </w:rPr>
        <w:t xml:space="preserve">1- </w:t>
      </w:r>
      <w:r w:rsidRPr="00335BC3">
        <w:rPr>
          <w:rStyle w:val="eop"/>
          <w:rFonts w:ascii="Cambria" w:hAnsi="Cambria" w:cs="Cambria"/>
          <w:vertAlign w:val="subscript"/>
        </w:rPr>
        <w:t>β</w:t>
      </w:r>
      <w:r w:rsidRPr="51A59E2B">
        <w:rPr>
          <w:rStyle w:val="eop"/>
          <w:rFonts w:cs="Calibri"/>
        </w:rPr>
        <w:t xml:space="preserve"> = Z value for </w:t>
      </w:r>
      <w:r w:rsidRPr="51A59E2B">
        <w:rPr>
          <w:rStyle w:val="eop"/>
          <w:rFonts w:ascii="Cambria" w:hAnsi="Cambria" w:cs="Cambria"/>
        </w:rPr>
        <w:t>β</w:t>
      </w:r>
    </w:p>
    <w:p w14:paraId="46B94389" w14:textId="77777777" w:rsidR="005F7D69" w:rsidRPr="00877B5B" w:rsidRDefault="005F7D69" w:rsidP="005F7D69">
      <w:pPr>
        <w:pStyle w:val="NoSpacing"/>
        <w:rPr>
          <w:rStyle w:val="eop"/>
          <w:rFonts w:cs="Calibri"/>
        </w:rPr>
      </w:pPr>
      <w:r w:rsidRPr="51A59E2B">
        <w:rPr>
          <w:rStyle w:val="eop"/>
          <w:rFonts w:cs="Calibri"/>
        </w:rPr>
        <w:t>C</w:t>
      </w:r>
      <w:r w:rsidRPr="00335BC3">
        <w:rPr>
          <w:rStyle w:val="eop"/>
          <w:rFonts w:cs="Calibri"/>
          <w:vertAlign w:val="subscript"/>
        </w:rPr>
        <w:t>s</w:t>
      </w:r>
      <w:r w:rsidRPr="51A59E2B">
        <w:rPr>
          <w:rStyle w:val="eop"/>
          <w:rFonts w:cs="Calibri"/>
        </w:rPr>
        <w:t xml:space="preserve"> = criterion/action level</w:t>
      </w:r>
    </w:p>
    <w:p w14:paraId="4C60B29D" w14:textId="77777777" w:rsidR="005F7D69" w:rsidRPr="00376552" w:rsidRDefault="005F7D69" w:rsidP="005F7D69">
      <w:pPr>
        <w:pStyle w:val="NoSpacing"/>
        <w:rPr>
          <w:rStyle w:val="eop"/>
          <w:rFonts w:cs="Calibri"/>
        </w:rPr>
      </w:pPr>
      <w:r>
        <w:rPr>
          <w:rFonts w:ascii="Arial" w:hAnsi="Arial" w:cs="Arial"/>
          <w:color w:val="474747"/>
          <w:shd w:val="clear" w:color="auto" w:fill="FFFFFF"/>
        </w:rPr>
        <w:t>x̄</w:t>
      </w:r>
      <w:r w:rsidRPr="51A59E2B">
        <w:rPr>
          <w:rStyle w:val="eop"/>
          <w:rFonts w:cs="Calibri"/>
        </w:rPr>
        <w:t xml:space="preserve"> = sample mean </w:t>
      </w:r>
    </w:p>
    <w:p w14:paraId="34B114B1" w14:textId="77777777" w:rsidR="005F7D69" w:rsidRPr="00877B5B" w:rsidRDefault="005F7D69" w:rsidP="005F7D69">
      <w:pPr>
        <w:pStyle w:val="NoSpacing"/>
        <w:rPr>
          <w:rStyle w:val="eop"/>
          <w:rFonts w:cs="Calibri"/>
        </w:rPr>
      </w:pPr>
      <w:r w:rsidRPr="51A59E2B">
        <w:rPr>
          <w:rStyle w:val="eop"/>
          <w:rFonts w:cs="Calibri"/>
        </w:rPr>
        <w:t xml:space="preserve">s = sample standard </w:t>
      </w:r>
      <w:r w:rsidRPr="51A59E2B">
        <w:rPr>
          <w:rStyle w:val="eop"/>
        </w:rPr>
        <w:t>deviation</w:t>
      </w:r>
      <w:r w:rsidRPr="51A59E2B">
        <w:rPr>
          <w:rStyle w:val="eop"/>
          <w:rFonts w:cs="Calibri"/>
        </w:rPr>
        <w:t xml:space="preserve"> </w:t>
      </w:r>
    </w:p>
    <w:p w14:paraId="0873941C" w14:textId="77777777" w:rsidR="005F7D69" w:rsidRPr="00877B5B" w:rsidRDefault="005F7D69" w:rsidP="005F7D69">
      <w:pPr>
        <w:pStyle w:val="NoSpacing"/>
        <w:rPr>
          <w:rStyle w:val="eop"/>
          <w:rFonts w:cs="Calibri"/>
        </w:rPr>
      </w:pPr>
      <w:r w:rsidRPr="51A59E2B">
        <w:rPr>
          <w:rStyle w:val="eop"/>
        </w:rPr>
        <w:t xml:space="preserve">6.2 = factor derived from 0.05 </w:t>
      </w:r>
      <w:r w:rsidRPr="51A59E2B">
        <w:rPr>
          <w:rStyle w:val="eop"/>
          <w:rFonts w:ascii="Courier New" w:hAnsi="Courier New" w:cs="Courier New"/>
        </w:rPr>
        <w:t>α</w:t>
      </w:r>
      <w:r w:rsidRPr="51A59E2B">
        <w:rPr>
          <w:rStyle w:val="eop"/>
        </w:rPr>
        <w:t xml:space="preserve"> risk and 0.2 </w:t>
      </w:r>
      <w:r w:rsidRPr="51A59E2B">
        <w:rPr>
          <w:rStyle w:val="eop"/>
          <w:rFonts w:ascii="Courier New" w:hAnsi="Courier New" w:cs="Courier New"/>
        </w:rPr>
        <w:t>β</w:t>
      </w:r>
      <w:r w:rsidRPr="51A59E2B">
        <w:rPr>
          <w:rStyle w:val="eop"/>
        </w:rPr>
        <w:t xml:space="preserve"> risk</w:t>
      </w:r>
      <w:r w:rsidRPr="51A59E2B">
        <w:rPr>
          <w:rStyle w:val="eop"/>
          <w:rFonts w:ascii="Calibri" w:hAnsi="Calibri" w:cs="Calibri"/>
        </w:rPr>
        <w:t>  </w:t>
      </w:r>
    </w:p>
    <w:p w14:paraId="4DDECCAE" w14:textId="77777777" w:rsidR="005F7D69" w:rsidRDefault="005F7D69" w:rsidP="005F7D69">
      <w:pPr>
        <w:pStyle w:val="NoSpacing"/>
        <w:rPr>
          <w:rStyle w:val="eop"/>
          <w:rFonts w:ascii="Calibri" w:hAnsi="Calibri" w:cs="Calibri"/>
          <w:szCs w:val="20"/>
        </w:rPr>
      </w:pPr>
      <w:r w:rsidRPr="51A59E2B">
        <w:rPr>
          <w:rStyle w:val="eop"/>
          <w:szCs w:val="20"/>
        </w:rPr>
        <w:t>(Calculation adapted from NSW EPA – Sampling Design – Application Part 1).</w:t>
      </w:r>
      <w:r w:rsidRPr="51A59E2B">
        <w:rPr>
          <w:rStyle w:val="eop"/>
          <w:rFonts w:ascii="Calibri" w:hAnsi="Calibri" w:cs="Calibri"/>
          <w:szCs w:val="20"/>
        </w:rPr>
        <w:t> </w:t>
      </w:r>
    </w:p>
    <w:p w14:paraId="14190754" w14:textId="77777777" w:rsidR="001F4B62" w:rsidRDefault="001F4B62" w:rsidP="005F7D69">
      <w:pPr>
        <w:pStyle w:val="NoSpacing"/>
        <w:rPr>
          <w:rStyle w:val="eop"/>
          <w:rFonts w:ascii="Calibri" w:hAnsi="Calibri" w:cs="Calibri"/>
          <w:szCs w:val="20"/>
        </w:rPr>
      </w:pPr>
    </w:p>
    <w:p w14:paraId="309C53D7" w14:textId="492E562C" w:rsidR="001F4B62" w:rsidRDefault="001F4B62" w:rsidP="005F7D69">
      <w:pPr>
        <w:pStyle w:val="NoSpacing"/>
        <w:rPr>
          <w:rStyle w:val="eop"/>
          <w:rFonts w:ascii="Calibri" w:hAnsi="Calibri" w:cs="Calibri"/>
          <w:szCs w:val="20"/>
        </w:rPr>
      </w:pPr>
    </w:p>
    <w:p w14:paraId="5505A66D" w14:textId="77777777" w:rsidR="001F4B62" w:rsidRDefault="001F4B62" w:rsidP="005F7D69">
      <w:pPr>
        <w:pStyle w:val="NoSpacing"/>
        <w:rPr>
          <w:rStyle w:val="eop"/>
          <w:rFonts w:ascii="Calibri" w:hAnsi="Calibri" w:cs="Calibri"/>
          <w:szCs w:val="20"/>
        </w:rPr>
        <w:sectPr w:rsidR="001F4B62" w:rsidSect="00EC7848">
          <w:type w:val="continuous"/>
          <w:pgSz w:w="11910" w:h="16840"/>
          <w:pgMar w:top="851" w:right="851" w:bottom="851" w:left="851" w:header="743" w:footer="748" w:gutter="0"/>
          <w:cols w:num="2" w:space="720"/>
        </w:sectPr>
      </w:pPr>
    </w:p>
    <w:p w14:paraId="37902A90" w14:textId="16B090D3" w:rsidR="001F4B62" w:rsidRPr="00571D7D" w:rsidRDefault="00341167" w:rsidP="00571D7D">
      <w:pPr>
        <w:pStyle w:val="Heading3"/>
        <w:rPr>
          <w:color w:val="005FB4"/>
        </w:rPr>
      </w:pPr>
      <w:bookmarkStart w:id="58" w:name="_Toc163111971"/>
      <w:r>
        <w:rPr>
          <w:color w:val="005FB4"/>
        </w:rPr>
        <w:lastRenderedPageBreak/>
        <w:t xml:space="preserve">6.4.4 </w:t>
      </w:r>
      <w:r w:rsidR="001F4B62" w:rsidRPr="00571D7D">
        <w:rPr>
          <w:color w:val="005FB4"/>
        </w:rPr>
        <w:t>Other approaches</w:t>
      </w:r>
      <w:bookmarkEnd w:id="58"/>
      <w:r w:rsidR="001F4B62" w:rsidRPr="00571D7D">
        <w:rPr>
          <w:color w:val="005FB4"/>
        </w:rPr>
        <w:t xml:space="preserve"> </w:t>
      </w:r>
    </w:p>
    <w:p w14:paraId="30BDB53F" w14:textId="589D2158" w:rsidR="001F4B62" w:rsidRDefault="00606165" w:rsidP="00640773">
      <w:pPr>
        <w:jc w:val="both"/>
        <w:rPr>
          <w:rStyle w:val="eop"/>
        </w:rPr>
      </w:pPr>
      <w:r>
        <w:rPr>
          <w:rStyle w:val="eop"/>
        </w:rPr>
        <w:t>CRV is the preferred approach. An alternative option is</w:t>
      </w:r>
      <w:r w:rsidR="002C16A5">
        <w:rPr>
          <w:rStyle w:val="eop"/>
        </w:rPr>
        <w:t xml:space="preserve"> </w:t>
      </w:r>
      <w:r w:rsidR="001F4B62" w:rsidRPr="78E4DF1B">
        <w:rPr>
          <w:rStyle w:val="eop"/>
        </w:rPr>
        <w:t>the maximum probably error (MPE) method set out in NSW EPA guidance</w:t>
      </w:r>
      <w:r w:rsidR="00887041">
        <w:rPr>
          <w:rStyle w:val="eop"/>
        </w:rPr>
        <w:t>. It</w:t>
      </w:r>
      <w:r w:rsidR="001F4B62" w:rsidRPr="78E4DF1B">
        <w:rPr>
          <w:rStyle w:val="eop"/>
        </w:rPr>
        <w:t xml:space="preserve"> is useful for estimating a classification domain’s arithmetic mean at a specified confidence level. MPE uses the margin of error (MoE), standard deviation(s) and the critical value at a 95% UCL or higher. MPE assumes the data will have an almost normal distribution. It is based on parametric methods and assumes unbiased sampling data (NSW EPA). The MPE method is unable to retrospectively demonstrate sufficient sampling but can provide a guide </w:t>
      </w:r>
      <w:r w:rsidR="001F4B62" w:rsidRPr="4EDC4192">
        <w:rPr>
          <w:rStyle w:val="eop"/>
        </w:rPr>
        <w:t>for</w:t>
      </w:r>
      <w:r w:rsidR="001F4B62" w:rsidRPr="78E4DF1B">
        <w:rPr>
          <w:rStyle w:val="eop"/>
        </w:rPr>
        <w:t xml:space="preserve"> an appropriate number of samples based on the data’s variability(s) and the precision of the data or MoE. </w:t>
      </w:r>
      <w:r w:rsidR="001F4B62" w:rsidRPr="4EDC4192">
        <w:rPr>
          <w:rStyle w:val="eop"/>
        </w:rPr>
        <w:t>It</w:t>
      </w:r>
      <w:r w:rsidR="001F4B62" w:rsidRPr="78E4DF1B">
        <w:rPr>
          <w:rStyle w:val="eop"/>
        </w:rPr>
        <w:t xml:space="preserve"> should be used in conjunction with other approaches.</w:t>
      </w:r>
    </w:p>
    <w:p w14:paraId="78DF110B" w14:textId="77777777" w:rsidR="001F4B62" w:rsidRDefault="001F4B62" w:rsidP="00640773">
      <w:pPr>
        <w:jc w:val="both"/>
        <w:rPr>
          <w:rStyle w:val="eop"/>
        </w:rPr>
      </w:pPr>
      <w:r w:rsidRPr="78E4DF1B">
        <w:rPr>
          <w:rStyle w:val="eop"/>
        </w:rPr>
        <w:t xml:space="preserve">For data that are not parametric (that is, not normal or lognormal), other approaches to determining an appropriate number of samples may be adopted, provided they have a robust statistical basis. Consider engaging with an accredited professional such as an environmental auditor for verification. </w:t>
      </w:r>
    </w:p>
    <w:p w14:paraId="361D5357" w14:textId="4D320C2B" w:rsidR="002371DB" w:rsidRPr="000E763E" w:rsidRDefault="00F934FA" w:rsidP="000E0E42">
      <w:pPr>
        <w:pStyle w:val="Heading2"/>
        <w:rPr>
          <w:color w:val="005FB4"/>
        </w:rPr>
      </w:pPr>
      <w:bookmarkStart w:id="59" w:name="_Toc163111972"/>
      <w:r>
        <w:rPr>
          <w:color w:val="005FB4"/>
        </w:rPr>
        <w:t xml:space="preserve">6.5 </w:t>
      </w:r>
      <w:r w:rsidR="00D30E81" w:rsidRPr="000E763E">
        <w:rPr>
          <w:color w:val="005FB4"/>
        </w:rPr>
        <w:t xml:space="preserve">Considerations </w:t>
      </w:r>
      <w:r w:rsidR="007A7BBF" w:rsidRPr="000E763E">
        <w:rPr>
          <w:color w:val="005FB4"/>
        </w:rPr>
        <w:t xml:space="preserve">for obtaining a </w:t>
      </w:r>
      <w:r w:rsidR="00996DC1" w:rsidRPr="000E763E">
        <w:rPr>
          <w:color w:val="005FB4"/>
        </w:rPr>
        <w:t xml:space="preserve">representative </w:t>
      </w:r>
      <w:proofErr w:type="gramStart"/>
      <w:r w:rsidR="00996DC1" w:rsidRPr="000E763E">
        <w:rPr>
          <w:color w:val="005FB4"/>
        </w:rPr>
        <w:t>sample</w:t>
      </w:r>
      <w:bookmarkEnd w:id="59"/>
      <w:proofErr w:type="gramEnd"/>
    </w:p>
    <w:p w14:paraId="27948B1D" w14:textId="77777777" w:rsidR="000E763E" w:rsidRDefault="000E763E" w:rsidP="000E763E">
      <w:pPr>
        <w:jc w:val="both"/>
      </w:pPr>
      <w:r>
        <w:t xml:space="preserve">Characterisation of a classification domain should be based on samples representative of the waste being produced. For in-situ sampling, EPA requires you to consider the construction techniques expected to be used in generating the waste. </w:t>
      </w:r>
    </w:p>
    <w:p w14:paraId="08A99E1F" w14:textId="77777777" w:rsidR="000E763E" w:rsidRDefault="000E763E" w:rsidP="000E763E">
      <w:pPr>
        <w:jc w:val="both"/>
      </w:pPr>
      <w:r>
        <w:t>Where an in-situ characterisation is conducted on waste soil that will be generated by a tunnel-boring machine (TBM), for example, ideally the sample should be subjected to conditions that mimic the action of the TBM, including churning and mixing of the material. Considering additives that may be used to help the construction process may also be necessary. Ideally, samples should be collected across the horizon the TBM is anticipated to intercept.</w:t>
      </w:r>
    </w:p>
    <w:p w14:paraId="6E23C2C8" w14:textId="77777777" w:rsidR="000E763E" w:rsidRDefault="000E763E" w:rsidP="000E763E">
      <w:pPr>
        <w:jc w:val="both"/>
      </w:pPr>
      <w:r>
        <w:t xml:space="preserve">There are a wide range of sampling techniques that may be used to collect a representative sample. These are outlined in the </w:t>
      </w:r>
      <w:r w:rsidRPr="00900148">
        <w:t>National Environment Protection (Assessment of Site Contamination) Measure</w:t>
      </w:r>
      <w:r>
        <w:t xml:space="preserve"> (ASC NEPM) Schedule B2. </w:t>
      </w:r>
    </w:p>
    <w:p w14:paraId="33E92913" w14:textId="1B8CEBD5" w:rsidR="000B7A7F" w:rsidRDefault="000E763E" w:rsidP="000E763E">
      <w:pPr>
        <w:jc w:val="both"/>
        <w:sectPr w:rsidR="000B7A7F" w:rsidSect="00EC7848">
          <w:type w:val="continuous"/>
          <w:pgSz w:w="11906" w:h="16838" w:code="9"/>
          <w:pgMar w:top="851" w:right="851" w:bottom="851" w:left="851" w:header="709" w:footer="850" w:gutter="0"/>
          <w:cols w:space="708"/>
          <w:titlePg/>
          <w:docGrid w:linePitch="360"/>
        </w:sectPr>
      </w:pPr>
      <w:r>
        <w:t>Contact EPA for other sampling approache</w:t>
      </w:r>
      <w:r w:rsidR="00560C04">
        <w:t>s</w:t>
      </w:r>
    </w:p>
    <w:p w14:paraId="6CF46359" w14:textId="77777777" w:rsidR="000E763E" w:rsidRDefault="000E763E" w:rsidP="000E763E">
      <w:pPr>
        <w:jc w:val="both"/>
      </w:pPr>
    </w:p>
    <w:p w14:paraId="4F101CF9" w14:textId="42F19C0B" w:rsidR="00996DC1" w:rsidRPr="00E303D1" w:rsidRDefault="00F934FA" w:rsidP="00ED66E7">
      <w:pPr>
        <w:pStyle w:val="Heading2"/>
        <w:rPr>
          <w:color w:val="005FB4"/>
        </w:rPr>
      </w:pPr>
      <w:bookmarkStart w:id="60" w:name="_Toc163111973"/>
      <w:r w:rsidRPr="00E303D1">
        <w:rPr>
          <w:color w:val="005FB4"/>
        </w:rPr>
        <w:t xml:space="preserve">6.6 </w:t>
      </w:r>
      <w:r w:rsidR="00C35F66" w:rsidRPr="00E303D1">
        <w:rPr>
          <w:color w:val="005FB4"/>
        </w:rPr>
        <w:t xml:space="preserve">What to test for </w:t>
      </w:r>
      <w:r w:rsidR="00E50A07" w:rsidRPr="00E303D1">
        <w:rPr>
          <w:color w:val="005FB4"/>
        </w:rPr>
        <w:t>–</w:t>
      </w:r>
      <w:r w:rsidR="00C35F66" w:rsidRPr="00E303D1">
        <w:rPr>
          <w:color w:val="005FB4"/>
        </w:rPr>
        <w:t xml:space="preserve"> </w:t>
      </w:r>
      <w:r w:rsidR="00E50A07" w:rsidRPr="00E303D1">
        <w:rPr>
          <w:color w:val="005FB4"/>
        </w:rPr>
        <w:t>Step 6</w:t>
      </w:r>
      <w:bookmarkEnd w:id="60"/>
    </w:p>
    <w:p w14:paraId="4B1E87AC" w14:textId="77777777" w:rsidR="000E084C" w:rsidRDefault="000E084C" w:rsidP="000E084C">
      <w:pPr>
        <w:jc w:val="both"/>
      </w:pPr>
      <w:r>
        <w:t>To support accurate and representative soil classification, it is recommended that you:</w:t>
      </w:r>
    </w:p>
    <w:p w14:paraId="6D479E22" w14:textId="328CF65B" w:rsidR="000E084C" w:rsidRDefault="007E2719" w:rsidP="008B48EF">
      <w:pPr>
        <w:pStyle w:val="ListParagraph"/>
        <w:numPr>
          <w:ilvl w:val="0"/>
          <w:numId w:val="32"/>
        </w:numPr>
        <w:jc w:val="both"/>
        <w:rPr>
          <w:rStyle w:val="ui-provider"/>
        </w:rPr>
      </w:pPr>
      <w:r>
        <w:rPr>
          <w:rStyle w:val="ui-provider"/>
        </w:rPr>
        <w:t>test for contaminants reasonably expected from the initial assessment. If your initial assessment indicates soil may contain contaminants not listed in EPA Pub 1828, contact EPA for further guidance</w:t>
      </w:r>
    </w:p>
    <w:p w14:paraId="6F8A7795" w14:textId="77777777" w:rsidR="000E084C" w:rsidRDefault="000E084C" w:rsidP="008B48EF">
      <w:pPr>
        <w:pStyle w:val="ListParagraph"/>
        <w:numPr>
          <w:ilvl w:val="0"/>
          <w:numId w:val="32"/>
        </w:numPr>
        <w:jc w:val="both"/>
      </w:pPr>
      <w:r>
        <w:t xml:space="preserve">consider testing 20% of all samples against the full suite of analytes set out in </w:t>
      </w:r>
      <w:r w:rsidRPr="4C068A50">
        <w:rPr>
          <w:rStyle w:val="Hyperlink"/>
        </w:rPr>
        <w:t xml:space="preserve">EPA </w:t>
      </w:r>
      <w:hyperlink r:id="rId57">
        <w:r w:rsidRPr="15CBC4DE">
          <w:rPr>
            <w:rStyle w:val="Hyperlink"/>
          </w:rPr>
          <w:t>Publication 1828.2</w:t>
        </w:r>
      </w:hyperlink>
      <w:r>
        <w:t xml:space="preserve"> Table 3 – Fill material contamination total concentration upper limit. </w:t>
      </w:r>
    </w:p>
    <w:p w14:paraId="2E1A8B70" w14:textId="77777777" w:rsidR="000E084C" w:rsidRDefault="000E084C" w:rsidP="000E084C">
      <w:pPr>
        <w:jc w:val="both"/>
      </w:pPr>
      <w:r>
        <w:t>Testing and analysis should be conducted by a laboratory accredited by the National Association of Testing Authorities, Australia (NATA).</w:t>
      </w:r>
    </w:p>
    <w:p w14:paraId="4B64085A" w14:textId="69C9F410" w:rsidR="000E084C" w:rsidRDefault="000E084C" w:rsidP="000E084C">
      <w:pPr>
        <w:jc w:val="both"/>
      </w:pPr>
      <w:r>
        <w:t>Where total concentrations reported are within 20 times of the ASLP category thresholds, ASLP testing may be required. See Section</w:t>
      </w:r>
      <w:r w:rsidR="00F76C6A">
        <w:t xml:space="preserve"> </w:t>
      </w:r>
      <w:r w:rsidR="00684AC8">
        <w:fldChar w:fldCharType="begin"/>
      </w:r>
      <w:r w:rsidR="00684AC8">
        <w:instrText xml:space="preserve"> REF _Ref163111725 \r \h </w:instrText>
      </w:r>
      <w:r w:rsidR="00684AC8">
        <w:fldChar w:fldCharType="separate"/>
      </w:r>
      <w:r w:rsidR="00684AC8">
        <w:t>6.8</w:t>
      </w:r>
      <w:r w:rsidR="00684AC8">
        <w:fldChar w:fldCharType="end"/>
      </w:r>
      <w:r w:rsidR="00684AC8">
        <w:t xml:space="preserve"> </w:t>
      </w:r>
      <w:r>
        <w:t>for further information.</w:t>
      </w:r>
    </w:p>
    <w:p w14:paraId="67F5E206" w14:textId="44A1D9F3" w:rsidR="00E50A07" w:rsidRPr="0042376E" w:rsidRDefault="00F934FA" w:rsidP="002D487A">
      <w:pPr>
        <w:pStyle w:val="Heading2"/>
        <w:rPr>
          <w:color w:val="005FB4"/>
        </w:rPr>
      </w:pPr>
      <w:bookmarkStart w:id="61" w:name="_Toc163111974"/>
      <w:r>
        <w:rPr>
          <w:color w:val="005FB4"/>
        </w:rPr>
        <w:t xml:space="preserve">6.7 </w:t>
      </w:r>
      <w:r w:rsidR="00D3790A" w:rsidRPr="0042376E">
        <w:rPr>
          <w:color w:val="005FB4"/>
        </w:rPr>
        <w:t xml:space="preserve">Statistical </w:t>
      </w:r>
      <w:r w:rsidR="0059246B" w:rsidRPr="0042376E">
        <w:rPr>
          <w:color w:val="005FB4"/>
        </w:rPr>
        <w:t>analysis of results</w:t>
      </w:r>
      <w:bookmarkEnd w:id="61"/>
    </w:p>
    <w:p w14:paraId="439234DC" w14:textId="77777777" w:rsidR="00F30E90" w:rsidRPr="00F30E90" w:rsidRDefault="00F30E90" w:rsidP="00F30E90"/>
    <w:p w14:paraId="54C6CF63" w14:textId="140CE91C" w:rsidR="00F30E90" w:rsidRPr="0042376E" w:rsidRDefault="00F934FA" w:rsidP="00F30E90">
      <w:pPr>
        <w:pStyle w:val="Heading3"/>
        <w:rPr>
          <w:color w:val="005FB4"/>
        </w:rPr>
      </w:pPr>
      <w:bookmarkStart w:id="62" w:name="_Toc163111975"/>
      <w:r>
        <w:rPr>
          <w:color w:val="005FB4"/>
        </w:rPr>
        <w:t xml:space="preserve">6.7.1 </w:t>
      </w:r>
      <w:r w:rsidR="0062071C" w:rsidRPr="0042376E">
        <w:rPr>
          <w:color w:val="005FB4"/>
        </w:rPr>
        <w:t>Use of the maximum concentration</w:t>
      </w:r>
      <w:bookmarkEnd w:id="62"/>
    </w:p>
    <w:p w14:paraId="0207268C" w14:textId="77777777" w:rsidR="00610101" w:rsidRPr="002B5B69" w:rsidRDefault="00610101" w:rsidP="00610101">
      <w:r>
        <w:t>In circumstances where the number of samples is not adequate to calculate a 95% UCL or where the 95%</w:t>
      </w:r>
      <w:r>
        <w:rPr>
          <w:rFonts w:ascii="Calibri" w:hAnsi="Calibri" w:cs="Calibri"/>
        </w:rPr>
        <w:t> </w:t>
      </w:r>
      <w:r>
        <w:t>UCL is not appropriate for a given dataset (as determined by the assessor), use the highest individual concentration result to determine the appropriate waste disposal category.</w:t>
      </w:r>
    </w:p>
    <w:p w14:paraId="31180867" w14:textId="113F0BE2" w:rsidR="00610101" w:rsidRPr="0042376E" w:rsidRDefault="00604633" w:rsidP="003C57FA">
      <w:pPr>
        <w:pStyle w:val="Heading3"/>
        <w:rPr>
          <w:color w:val="005FB4"/>
        </w:rPr>
      </w:pPr>
      <w:bookmarkStart w:id="63" w:name="_Ref163111564"/>
      <w:bookmarkStart w:id="64" w:name="_Toc163111976"/>
      <w:r>
        <w:rPr>
          <w:color w:val="005FB4"/>
        </w:rPr>
        <w:t xml:space="preserve">6.7.2 </w:t>
      </w:r>
      <w:r w:rsidR="00DE7287" w:rsidRPr="0042376E">
        <w:rPr>
          <w:color w:val="005FB4"/>
        </w:rPr>
        <w:t xml:space="preserve">Calculation of </w:t>
      </w:r>
      <w:r w:rsidR="009C4068" w:rsidRPr="0042376E">
        <w:rPr>
          <w:color w:val="005FB4"/>
        </w:rPr>
        <w:t xml:space="preserve">95% </w:t>
      </w:r>
      <w:r w:rsidR="009B56D1" w:rsidRPr="0042376E">
        <w:rPr>
          <w:color w:val="005FB4"/>
        </w:rPr>
        <w:t>UCL average</w:t>
      </w:r>
      <w:bookmarkEnd w:id="63"/>
      <w:bookmarkEnd w:id="64"/>
    </w:p>
    <w:p w14:paraId="77FB6468" w14:textId="77777777" w:rsidR="00176622" w:rsidRPr="00C10D60" w:rsidRDefault="00176622" w:rsidP="00176622">
      <w:pPr>
        <w:jc w:val="both"/>
      </w:pPr>
      <w:r w:rsidRPr="00C10D60">
        <w:t>The 95%</w:t>
      </w:r>
      <w:r>
        <w:t xml:space="preserve"> </w:t>
      </w:r>
      <w:r w:rsidRPr="00C10D60">
        <w:t>UCL</w:t>
      </w:r>
      <w:r>
        <w:t xml:space="preserve"> </w:t>
      </w:r>
      <w:r w:rsidRPr="00C10D60">
        <w:t xml:space="preserve">average demonstrates with 95% confidence that the average contaminant concentration of the soil represented by the data set is at or below the concentration stated. </w:t>
      </w:r>
    </w:p>
    <w:p w14:paraId="0247D741" w14:textId="77777777" w:rsidR="00176622" w:rsidRDefault="00176622" w:rsidP="00176622">
      <w:pPr>
        <w:jc w:val="both"/>
      </w:pPr>
      <w:r>
        <w:t>The 95% UCL average can be calculated manually (see Appendix 2 for examples) though several tools can also be used, including but not limited to ProUCL, Microsoft Excel and ‘R’ program. It is important to note that these tools use different methods (for example Chebyshev, Student’s t, Gamma, Kaplan-Meier) to recommend a 95% UCL average, based on underlying assumptions about data distribution.</w:t>
      </w:r>
    </w:p>
    <w:p w14:paraId="19199AA1" w14:textId="77777777" w:rsidR="00176622" w:rsidRDefault="00176622" w:rsidP="00176622">
      <w:pPr>
        <w:jc w:val="both"/>
      </w:pPr>
      <w:r>
        <w:t>Where the 95% UCL average is used as the basis for determining the waste category of a classification domain, it should be clearly identified and justified.</w:t>
      </w:r>
    </w:p>
    <w:p w14:paraId="064DC6F2" w14:textId="77777777" w:rsidR="00176622" w:rsidRDefault="00176622" w:rsidP="00176622">
      <w:pPr>
        <w:jc w:val="both"/>
      </w:pPr>
      <w:r>
        <w:t>There are several things to consider when calculating the 95% UCL to determine the appropriate waste category of a classification domain, including:</w:t>
      </w:r>
    </w:p>
    <w:p w14:paraId="70D5DBB9" w14:textId="77777777" w:rsidR="00176622" w:rsidRPr="00376552" w:rsidRDefault="00176622" w:rsidP="008B48EF">
      <w:pPr>
        <w:pStyle w:val="ListParagraph"/>
        <w:numPr>
          <w:ilvl w:val="0"/>
          <w:numId w:val="33"/>
        </w:numPr>
        <w:jc w:val="both"/>
      </w:pPr>
      <w:r>
        <w:t>The</w:t>
      </w:r>
      <w:r w:rsidRPr="00376552">
        <w:t xml:space="preserve"> accuracy and reliability of </w:t>
      </w:r>
      <w:r>
        <w:t xml:space="preserve">using tools to determine the 95% UCL average </w:t>
      </w:r>
      <w:r w:rsidRPr="00376552">
        <w:t>depend</w:t>
      </w:r>
      <w:r>
        <w:t>s</w:t>
      </w:r>
      <w:r w:rsidRPr="00376552">
        <w:t xml:space="preserve"> </w:t>
      </w:r>
      <w:r>
        <w:t>on the</w:t>
      </w:r>
      <w:r w:rsidRPr="00376552">
        <w:t xml:space="preserve"> quality of input data. If the data used for analysis is incomplete, contains errors or has missing values</w:t>
      </w:r>
      <w:r>
        <w:t>,</w:t>
      </w:r>
      <w:r w:rsidRPr="00376552">
        <w:t xml:space="preserve"> it can lead to inaccurate results. Users </w:t>
      </w:r>
      <w:r>
        <w:t>should</w:t>
      </w:r>
      <w:r w:rsidRPr="00376552">
        <w:t xml:space="preserve"> carefully review and clean their data before </w:t>
      </w:r>
      <w:r>
        <w:t xml:space="preserve">calculating the 95% UCL. </w:t>
      </w:r>
    </w:p>
    <w:p w14:paraId="575B2FAF" w14:textId="77777777" w:rsidR="00176622" w:rsidRDefault="00176622" w:rsidP="008B48EF">
      <w:pPr>
        <w:pStyle w:val="ListParagraph"/>
        <w:numPr>
          <w:ilvl w:val="0"/>
          <w:numId w:val="33"/>
        </w:numPr>
        <w:jc w:val="both"/>
      </w:pPr>
      <w:r>
        <w:t>The different 95% UCL approaches make different</w:t>
      </w:r>
      <w:r w:rsidRPr="00376552">
        <w:t xml:space="preserve"> assumptions </w:t>
      </w:r>
      <w:r>
        <w:t>during analysis</w:t>
      </w:r>
      <w:r w:rsidRPr="00376552">
        <w:t>. If these assumptions are not met, the results may be invalid or misleading. Users should have a good understanding of the underlying statistical principles and assumptions to interpret results correctly.</w:t>
      </w:r>
    </w:p>
    <w:p w14:paraId="60412091" w14:textId="77777777" w:rsidR="00176622" w:rsidRDefault="00176622" w:rsidP="008B48EF">
      <w:pPr>
        <w:pStyle w:val="ListParagraph"/>
        <w:numPr>
          <w:ilvl w:val="0"/>
          <w:numId w:val="33"/>
        </w:numPr>
        <w:jc w:val="both"/>
      </w:pPr>
      <w:r>
        <w:t>When using tools such as ProUCL, users should be aware of changes or updates to underlying methods that occur from time to time. For example, there was a major change in ProUCL between versions 4.0 and 5.2, whereby the Chebyshev model was not considered in the updated version. But the Chebyshev model may be an appropriate for your circumstance and is still available for assessors to adopt.</w:t>
      </w:r>
    </w:p>
    <w:p w14:paraId="3D8B4C44" w14:textId="77777777" w:rsidR="00176622" w:rsidRDefault="00176622" w:rsidP="008B48EF">
      <w:pPr>
        <w:pStyle w:val="ListParagraph"/>
        <w:numPr>
          <w:ilvl w:val="0"/>
          <w:numId w:val="33"/>
        </w:numPr>
        <w:jc w:val="both"/>
      </w:pPr>
      <w:r>
        <w:lastRenderedPageBreak/>
        <w:t>Using the 95% UCL may mean the classification domain cannot be physically split up when excavated (that is, the waste soil must all go to the same receival site) to avoid undermining the statistical basis of the category assigned. This is particularly the case where waste soil is fill material and is being reused in an environment where human and ecological receptors may be exposed.</w:t>
      </w:r>
    </w:p>
    <w:p w14:paraId="23F9B4A1" w14:textId="77777777" w:rsidR="00176622" w:rsidRDefault="00176622" w:rsidP="00176622">
      <w:pPr>
        <w:jc w:val="both"/>
      </w:pPr>
      <w:r>
        <w:t>Environmental data often requires complicated statistical analysis and methods. Consider if there are other statistical treatments and programs for your specific purposes.</w:t>
      </w:r>
    </w:p>
    <w:p w14:paraId="3803D447" w14:textId="57679FA5" w:rsidR="009B56D1" w:rsidRPr="0042376E" w:rsidRDefault="0078360C" w:rsidP="00216F9C">
      <w:pPr>
        <w:pStyle w:val="Heading3"/>
        <w:rPr>
          <w:color w:val="005FB4"/>
        </w:rPr>
      </w:pPr>
      <w:bookmarkStart w:id="65" w:name="_Toc163111977"/>
      <w:r>
        <w:rPr>
          <w:color w:val="005FB4"/>
        </w:rPr>
        <w:t xml:space="preserve">6.7.3 </w:t>
      </w:r>
      <w:r w:rsidR="0072527A" w:rsidRPr="0042376E">
        <w:rPr>
          <w:color w:val="005FB4"/>
        </w:rPr>
        <w:t>Dealing with</w:t>
      </w:r>
      <w:r w:rsidR="00547091" w:rsidRPr="0042376E">
        <w:rPr>
          <w:color w:val="005FB4"/>
        </w:rPr>
        <w:t xml:space="preserve"> </w:t>
      </w:r>
      <w:r w:rsidR="007E0180" w:rsidRPr="0042376E">
        <w:rPr>
          <w:color w:val="005FB4"/>
        </w:rPr>
        <w:t>non-</w:t>
      </w:r>
      <w:proofErr w:type="gramStart"/>
      <w:r w:rsidR="007E0180" w:rsidRPr="0042376E">
        <w:rPr>
          <w:color w:val="005FB4"/>
        </w:rPr>
        <w:t>de</w:t>
      </w:r>
      <w:r w:rsidR="00571D7D">
        <w:rPr>
          <w:color w:val="005FB4"/>
        </w:rPr>
        <w:t>t</w:t>
      </w:r>
      <w:r w:rsidR="007E0180" w:rsidRPr="0042376E">
        <w:rPr>
          <w:color w:val="005FB4"/>
        </w:rPr>
        <w:t>ects</w:t>
      </w:r>
      <w:bookmarkEnd w:id="65"/>
      <w:proofErr w:type="gramEnd"/>
    </w:p>
    <w:p w14:paraId="0CE38740" w14:textId="77777777" w:rsidR="00695C66" w:rsidRDefault="00695C66" w:rsidP="00695C66">
      <w:pPr>
        <w:jc w:val="both"/>
      </w:pPr>
      <w:r>
        <w:t xml:space="preserve">Options for dealing with non-detects in a dataset include substitution with half the detection limit, substitution with the detection limit or substituting with random values between zero and the detection limit. The appropriate method depends on the individual dataset and should be determined by the assessor. </w:t>
      </w:r>
    </w:p>
    <w:p w14:paraId="3D8A6E4B" w14:textId="6724C576" w:rsidR="00F72BE4" w:rsidRPr="0083548F" w:rsidRDefault="00695C66" w:rsidP="00695C66">
      <w:pPr>
        <w:jc w:val="both"/>
      </w:pPr>
      <w:r>
        <w:t>Where</w:t>
      </w:r>
      <w:r w:rsidRPr="00C10D60">
        <w:t xml:space="preserve"> detection limits are </w:t>
      </w:r>
      <w:r>
        <w:t>close to</w:t>
      </w:r>
      <w:r w:rsidRPr="00C10D60">
        <w:t xml:space="preserve"> the categorisation threshold</w:t>
      </w:r>
      <w:r>
        <w:t>,</w:t>
      </w:r>
      <w:r w:rsidRPr="00C10D60">
        <w:t xml:space="preserve"> assuming a value of half the detection limit may not be appropriate. For more information on handling non-detect values refer to the </w:t>
      </w:r>
      <w:hyperlink r:id="rId58" w:history="1">
        <w:r w:rsidRPr="00E813AA">
          <w:rPr>
            <w:rStyle w:val="Hyperlink"/>
          </w:rPr>
          <w:t>ProUCL User’s Guide</w:t>
        </w:r>
      </w:hyperlink>
      <w:r w:rsidRPr="00C10D60">
        <w:t>, which includes worked examples for using ProUCL to calculate 95%</w:t>
      </w:r>
      <w:r>
        <w:t xml:space="preserve"> </w:t>
      </w:r>
      <w:r w:rsidRPr="00C10D60">
        <w:t>UCL</w:t>
      </w:r>
      <w:r>
        <w:t xml:space="preserve"> </w:t>
      </w:r>
      <w:r w:rsidRPr="00C10D60">
        <w:t>average with non</w:t>
      </w:r>
      <w:r>
        <w:t>-</w:t>
      </w:r>
      <w:r w:rsidRPr="00C10D60">
        <w:t>detect</w:t>
      </w:r>
      <w:r>
        <w:t>s.</w:t>
      </w:r>
    </w:p>
    <w:p w14:paraId="4EB23C4D" w14:textId="4145B83D" w:rsidR="00D23227" w:rsidRPr="00D23677" w:rsidRDefault="0078360C" w:rsidP="00D23227">
      <w:pPr>
        <w:pStyle w:val="Heading3"/>
        <w:rPr>
          <w:color w:val="005FB4"/>
        </w:rPr>
      </w:pPr>
      <w:bookmarkStart w:id="66" w:name="_Ref163110950"/>
      <w:bookmarkStart w:id="67" w:name="_Toc163111978"/>
      <w:r>
        <w:rPr>
          <w:color w:val="005FB4"/>
        </w:rPr>
        <w:t xml:space="preserve">6.7.4 </w:t>
      </w:r>
      <w:r w:rsidR="006D51C9" w:rsidRPr="0042376E">
        <w:rPr>
          <w:color w:val="005FB4"/>
        </w:rPr>
        <w:t xml:space="preserve">Identifying and </w:t>
      </w:r>
      <w:r w:rsidR="0050312B" w:rsidRPr="0042376E">
        <w:rPr>
          <w:color w:val="005FB4"/>
        </w:rPr>
        <w:t xml:space="preserve">dealing with </w:t>
      </w:r>
      <w:r w:rsidR="00D23227" w:rsidRPr="0042376E">
        <w:rPr>
          <w:color w:val="005FB4"/>
        </w:rPr>
        <w:t xml:space="preserve">statistical </w:t>
      </w:r>
      <w:proofErr w:type="gramStart"/>
      <w:r w:rsidR="00D23227" w:rsidRPr="0042376E">
        <w:rPr>
          <w:color w:val="005FB4"/>
        </w:rPr>
        <w:t>outliers</w:t>
      </w:r>
      <w:bookmarkEnd w:id="66"/>
      <w:bookmarkEnd w:id="67"/>
      <w:proofErr w:type="gramEnd"/>
    </w:p>
    <w:p w14:paraId="65977FCD" w14:textId="358E3C0E" w:rsidR="0088674D" w:rsidRPr="001E4116" w:rsidRDefault="001E4116" w:rsidP="004F4B71">
      <w:pPr>
        <w:jc w:val="both"/>
        <w:rPr>
          <w:szCs w:val="20"/>
        </w:rPr>
      </w:pPr>
      <w:r w:rsidRPr="001E4116">
        <w:rPr>
          <w:color w:val="000000"/>
          <w:szCs w:val="20"/>
        </w:rPr>
        <w:t>Outliers are common in environmental data sets, including those used to categorise waste soils. Decisions</w:t>
      </w:r>
      <w:r>
        <w:rPr>
          <w:color w:val="000000"/>
          <w:szCs w:val="20"/>
        </w:rPr>
        <w:t xml:space="preserve"> </w:t>
      </w:r>
      <w:r w:rsidR="0088674D" w:rsidRPr="001E4116">
        <w:rPr>
          <w:szCs w:val="20"/>
        </w:rPr>
        <w:t>about how to handle them may have a consequential effect for the waste category assigned to a classification domain. Outliers are commonly referred to as hotspots. For waste classification, a hotspot is a sample that may contain waste soil that has a different waste disposal category. This may require further investigation.</w:t>
      </w:r>
    </w:p>
    <w:p w14:paraId="000ED0AA" w14:textId="51D8461E" w:rsidR="0088674D" w:rsidRDefault="0088674D" w:rsidP="004F4B71">
      <w:pPr>
        <w:jc w:val="both"/>
        <w:rPr>
          <w:highlight w:val="yellow"/>
        </w:rPr>
      </w:pPr>
      <w:r>
        <w:t>An outlier can be defined as an observation in a set of data that appears to be inconsistent with the remainder of that data set (Barnett and Lewis, 1984). When interpreting sampling results of a classification domain, outliers can be identified using one or more of the following methods, depending on the number of results as well as the distribution of the data:</w:t>
      </w:r>
    </w:p>
    <w:p w14:paraId="5367C088" w14:textId="77777777" w:rsidR="0088674D" w:rsidRDefault="0088674D" w:rsidP="004F4B71">
      <w:pPr>
        <w:jc w:val="both"/>
      </w:pPr>
      <w:r>
        <w:t>For parametric data:</w:t>
      </w:r>
    </w:p>
    <w:p w14:paraId="4E51F2C7" w14:textId="77777777" w:rsidR="0088674D" w:rsidRDefault="0088674D" w:rsidP="008B48EF">
      <w:pPr>
        <w:pStyle w:val="ListParagraph"/>
        <w:numPr>
          <w:ilvl w:val="0"/>
          <w:numId w:val="34"/>
        </w:numPr>
        <w:jc w:val="both"/>
      </w:pPr>
      <w:r>
        <w:t>Dixon’s test can be used when the sample size is less than or equal to 25, where the data are normally distributed.</w:t>
      </w:r>
    </w:p>
    <w:p w14:paraId="699E5CB4" w14:textId="633B83F5" w:rsidR="0062071C" w:rsidRPr="0062071C" w:rsidRDefault="0088674D" w:rsidP="008B48EF">
      <w:pPr>
        <w:pStyle w:val="ListParagraph"/>
        <w:numPr>
          <w:ilvl w:val="0"/>
          <w:numId w:val="34"/>
        </w:numPr>
        <w:jc w:val="both"/>
      </w:pPr>
      <w:r>
        <w:t>Rosner’s test can be used to identify up to 10 outliers when the sample size is equal to or greater than 25, where the data are normally distributed.</w:t>
      </w:r>
    </w:p>
    <w:p w14:paraId="5EFC5C91" w14:textId="77777777" w:rsidR="009D6E75" w:rsidRDefault="009D6E75" w:rsidP="009D6E75">
      <w:pPr>
        <w:jc w:val="both"/>
      </w:pPr>
      <w:r>
        <w:t>For non-parametric data:</w:t>
      </w:r>
    </w:p>
    <w:p w14:paraId="1278047D" w14:textId="77777777" w:rsidR="009D6E75" w:rsidRDefault="009D6E75" w:rsidP="008B48EF">
      <w:pPr>
        <w:pStyle w:val="ListParagraph"/>
        <w:numPr>
          <w:ilvl w:val="0"/>
          <w:numId w:val="35"/>
        </w:numPr>
        <w:jc w:val="both"/>
      </w:pPr>
      <w:r>
        <w:t>Any result that is greater than the third quartile (Q3) plus 1.5 multiplied by the interquartile range (IQR), where the IQR equals the Q3 minus the first quartile (Q1) (Q3+1.5 x IQR). This approach is suitable for non-normally distributed data.</w:t>
      </w:r>
    </w:p>
    <w:p w14:paraId="2150F2C6" w14:textId="77777777" w:rsidR="009D6E75" w:rsidRDefault="009D6E75" w:rsidP="009D6E75">
      <w:pPr>
        <w:jc w:val="both"/>
      </w:pPr>
      <w:r>
        <w:t>Modified z score greater than 3.5 measures how much a particular result differs from typical results in the dataset. The modified z score can be used for non-normal distributions as it approximates the difference of a result from the median value. It can be calculated using:</w:t>
      </w:r>
      <w:r w:rsidRPr="006D64B4">
        <w:t xml:space="preserve"> </w:t>
      </w:r>
    </w:p>
    <w:p w14:paraId="13F52AB7" w14:textId="284BA05B" w:rsidR="00FE13F2" w:rsidRDefault="00FE13F2" w:rsidP="00D738F6">
      <w:pPr>
        <w:pStyle w:val="Caption"/>
      </w:pPr>
      <w:r w:rsidRPr="00571D7D">
        <w:t xml:space="preserve">Equation </w:t>
      </w:r>
      <w:r w:rsidR="000F0762">
        <w:t>2</w:t>
      </w:r>
    </w:p>
    <w:p w14:paraId="06382654" w14:textId="58DCDB3A" w:rsidR="005F7D69" w:rsidRDefault="007862DE" w:rsidP="005F7D69">
      <w:r>
        <w:rPr>
          <w:noProof/>
        </w:rPr>
        <w:lastRenderedPageBreak/>
        <w:drawing>
          <wp:anchor distT="0" distB="0" distL="114300" distR="114300" simplePos="0" relativeHeight="251658255" behindDoc="0" locked="0" layoutInCell="1" allowOverlap="1" wp14:anchorId="1C2A4EE3" wp14:editId="2BD3290C">
            <wp:simplePos x="0" y="0"/>
            <wp:positionH relativeFrom="margin">
              <wp:align>left</wp:align>
            </wp:positionH>
            <wp:positionV relativeFrom="paragraph">
              <wp:posOffset>26002</wp:posOffset>
            </wp:positionV>
            <wp:extent cx="2167890" cy="659765"/>
            <wp:effectExtent l="0" t="0" r="3810" b="6985"/>
            <wp:wrapThrough wrapText="bothSides">
              <wp:wrapPolygon edited="0">
                <wp:start x="0" y="0"/>
                <wp:lineTo x="0" y="21205"/>
                <wp:lineTo x="21448" y="21205"/>
                <wp:lineTo x="21448" y="0"/>
                <wp:lineTo x="0" y="0"/>
              </wp:wrapPolygon>
            </wp:wrapThrough>
            <wp:docPr id="735710823" name="Picture 8" descr="A math equation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th equation with numbers and a lin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7890" cy="659765"/>
                    </a:xfrm>
                    <a:prstGeom prst="rect">
                      <a:avLst/>
                    </a:prstGeom>
                    <a:noFill/>
                    <a:ln>
                      <a:noFill/>
                    </a:ln>
                  </pic:spPr>
                </pic:pic>
              </a:graphicData>
            </a:graphic>
          </wp:anchor>
        </w:drawing>
      </w:r>
    </w:p>
    <w:p w14:paraId="61D29A2C" w14:textId="423A7D11" w:rsidR="005F7D69" w:rsidRDefault="005F7D69" w:rsidP="005F7D69"/>
    <w:p w14:paraId="059655BD" w14:textId="77777777" w:rsidR="005F7D69" w:rsidRDefault="005F7D69" w:rsidP="005F7D69"/>
    <w:p w14:paraId="5FDB9484" w14:textId="77777777" w:rsidR="00EF4858" w:rsidRDefault="007D5926" w:rsidP="0092418B">
      <w:pPr>
        <w:pStyle w:val="ListContinue"/>
        <w:ind w:left="0"/>
      </w:pPr>
      <w:r w:rsidRPr="007D5926">
        <w:rPr>
          <w:b/>
          <w:bCs/>
        </w:rPr>
        <w:t>Where:</w:t>
      </w:r>
      <w:r>
        <w:t xml:space="preserve"> </w:t>
      </w:r>
    </w:p>
    <w:p w14:paraId="6AB9BB0D" w14:textId="77777777" w:rsidR="00EF4858" w:rsidRDefault="007D5926" w:rsidP="0092418B">
      <w:pPr>
        <w:pStyle w:val="ListContinue"/>
        <w:ind w:left="0"/>
        <w:rPr>
          <w:rFonts w:ascii="Cambria" w:hAnsi="Cambria" w:cs="Cambria"/>
        </w:rPr>
      </w:pPr>
      <w:r>
        <w:t>Mi = the modified z score,</w:t>
      </w:r>
      <w:r>
        <w:rPr>
          <w:rFonts w:ascii="Cambria" w:hAnsi="Cambria" w:cs="Cambria"/>
        </w:rPr>
        <w:t> </w:t>
      </w:r>
    </w:p>
    <w:p w14:paraId="0C2D7A51" w14:textId="77777777" w:rsidR="00E4673B" w:rsidRDefault="007D5926" w:rsidP="0092418B">
      <w:pPr>
        <w:pStyle w:val="ListContinue"/>
        <w:ind w:left="0"/>
      </w:pPr>
      <w:r w:rsidRPr="4EDC4192">
        <w:rPr>
          <w:rStyle w:val="Emphasis"/>
          <w:color w:val="212121"/>
        </w:rPr>
        <w:t>MAD</w:t>
      </w:r>
      <w:r w:rsidRPr="00A737CB">
        <w:rPr>
          <w:szCs w:val="20"/>
        </w:rPr>
        <w:t xml:space="preserve"> </w:t>
      </w:r>
      <w:r>
        <w:t>= median absolute deviation, and</w:t>
      </w:r>
      <w:r w:rsidR="00FA5D44">
        <w:t xml:space="preserve"> </w:t>
      </w:r>
    </w:p>
    <w:p w14:paraId="3154B7C8" w14:textId="3C9638A6" w:rsidR="00141542" w:rsidRDefault="007D5926" w:rsidP="0092418B">
      <w:pPr>
        <w:pStyle w:val="ListContinue"/>
        <w:ind w:left="0"/>
      </w:pPr>
      <w:proofErr w:type="gramStart"/>
      <w:r w:rsidRPr="00BB1736">
        <w:rPr>
          <w:rFonts w:ascii="Cambria" w:hAnsi="Cambria" w:cs="Cambria"/>
        </w:rPr>
        <w:t xml:space="preserve">x̅ </w:t>
      </w:r>
      <w:r>
        <w:rPr>
          <w:rFonts w:ascii="Cambria" w:hAnsi="Cambria" w:cs="Cambria"/>
        </w:rPr>
        <w:t> </w:t>
      </w:r>
      <w:r>
        <w:t>=</w:t>
      </w:r>
      <w:proofErr w:type="gramEnd"/>
      <w:r>
        <w:t xml:space="preserve"> median, x</w:t>
      </w:r>
      <w:r>
        <w:rPr>
          <w:vertAlign w:val="subscript"/>
        </w:rPr>
        <w:t>i</w:t>
      </w:r>
      <w:r>
        <w:t xml:space="preserve"> = any single result in the dataset. </w:t>
      </w:r>
    </w:p>
    <w:p w14:paraId="62FE43EC" w14:textId="225EFE76" w:rsidR="007D5926" w:rsidRDefault="007D5926" w:rsidP="0092418B">
      <w:pPr>
        <w:pStyle w:val="ListContinue"/>
        <w:ind w:left="0"/>
      </w:pPr>
      <w:r>
        <w:t xml:space="preserve">MAD = </w:t>
      </w:r>
      <w:r w:rsidRPr="00033E4C">
        <w:t>median</w:t>
      </w:r>
      <w:r>
        <w:t xml:space="preserve"> </w:t>
      </w:r>
      <w:r w:rsidRPr="00033E4C">
        <w:t>|x−</w:t>
      </w:r>
      <w:r w:rsidRPr="00BB1736">
        <w:rPr>
          <w:rFonts w:ascii="Cambria" w:hAnsi="Cambria" w:cs="Cambria"/>
        </w:rPr>
        <w:t>x̅</w:t>
      </w:r>
      <w:r w:rsidRPr="00033E4C">
        <w:t>|</w:t>
      </w:r>
      <w:r w:rsidRPr="00033E4C" w:rsidDel="006D64B4">
        <w:t xml:space="preserve"> </w:t>
      </w:r>
      <w:r>
        <w:t>and can be calculated in ProUCL and other statistical tools.</w:t>
      </w:r>
    </w:p>
    <w:p w14:paraId="49DF6635" w14:textId="77777777" w:rsidR="0092418B" w:rsidRDefault="0092418B" w:rsidP="00FA169F">
      <w:pPr>
        <w:jc w:val="both"/>
      </w:pPr>
      <w:r>
        <w:t xml:space="preserve">These methods are available in tools such as ProUCL, Excel and ‘R’ program or can be calculated manually. Further information about Dixon’s and Rosner’s tests can be found in the ProUCL user guide. </w:t>
      </w:r>
    </w:p>
    <w:p w14:paraId="1A60D74C" w14:textId="77777777" w:rsidR="0092418B" w:rsidRDefault="0092418B" w:rsidP="00FA169F">
      <w:pPr>
        <w:jc w:val="both"/>
      </w:pPr>
      <w:r>
        <w:t xml:space="preserve">You may also use other available tests. </w:t>
      </w:r>
    </w:p>
    <w:p w14:paraId="1030427F" w14:textId="77777777" w:rsidR="0092418B" w:rsidRDefault="0092418B" w:rsidP="00FA169F">
      <w:pPr>
        <w:jc w:val="both"/>
      </w:pPr>
      <w:r>
        <w:t>Users should be aware of the assumptions underlying outlier identification tests and consider justifying the method selected in documentation. Graphical tools may also be useful for choosing an appropriate distributional fit for the data, as well as for identifying and investigating outliers. These tools include Q-Q plots, cumulative probability plots, and box and whisker plots.</w:t>
      </w:r>
    </w:p>
    <w:p w14:paraId="71F43386" w14:textId="77777777" w:rsidR="00D509BC" w:rsidRDefault="00D509BC" w:rsidP="00D509BC">
      <w:pPr>
        <w:jc w:val="both"/>
      </w:pPr>
      <w:r>
        <w:t>When a statistical outlier has been identified, it should be screened against waste category thresholds to assess if it could make a difference to the category assigned to the classification domain.</w:t>
      </w:r>
    </w:p>
    <w:p w14:paraId="40699224" w14:textId="77777777" w:rsidR="00D509BC" w:rsidRDefault="00D509BC" w:rsidP="00D509BC">
      <w:pPr>
        <w:jc w:val="both"/>
      </w:pPr>
      <w:r>
        <w:t xml:space="preserve">If the answer is no, the classification domain can be assigned the calculated waste category. Note that this assumes the result is not on the periphery of a pocket of soil that contains even higher concentrations that have not been detected elsewhere. </w:t>
      </w:r>
    </w:p>
    <w:p w14:paraId="7EBDCDE6" w14:textId="77777777" w:rsidR="00BE3216" w:rsidRDefault="00BE3216" w:rsidP="00BE3216">
      <w:pPr>
        <w:pStyle w:val="NoSpacing"/>
      </w:pPr>
      <w:r>
        <w:t>If the answer is yes, the outliers are considered potentially consequential and further investigation is warranted. This involves assessing whether the outliers are:</w:t>
      </w:r>
    </w:p>
    <w:p w14:paraId="3437B6D9" w14:textId="77777777" w:rsidR="00AD69EA" w:rsidRDefault="00AD69EA" w:rsidP="008B48EF">
      <w:pPr>
        <w:pStyle w:val="ListParagraph"/>
        <w:numPr>
          <w:ilvl w:val="0"/>
          <w:numId w:val="36"/>
        </w:numPr>
        <w:spacing w:after="80"/>
      </w:pPr>
      <w:r>
        <w:t xml:space="preserve">A data error – for example, a transcription mistake, or due to some error by the laboratory. Where an outlier can be explained as a data error, it may be necessary to re-test the sample or collect a new sample in the same vicinity. Once demonstrated to be a data error using multiple lines of evidence, it may be excluded from analysis. This decision-making process should be documented. </w:t>
      </w:r>
    </w:p>
    <w:p w14:paraId="586E67D7" w14:textId="77777777" w:rsidR="00AD69EA" w:rsidRDefault="00AD69EA" w:rsidP="008B48EF">
      <w:pPr>
        <w:pStyle w:val="ListParagraph"/>
        <w:numPr>
          <w:ilvl w:val="0"/>
          <w:numId w:val="36"/>
        </w:numPr>
        <w:spacing w:after="80"/>
      </w:pPr>
      <w:r>
        <w:t xml:space="preserve">Part of another classification domain – for example, a pocket of soil that may have a higher waste category should be split out and investigated separately. See Section </w:t>
      </w:r>
      <w:r>
        <w:fldChar w:fldCharType="begin"/>
      </w:r>
      <w:r>
        <w:instrText xml:space="preserve"> REF _Ref160204415 \r \h </w:instrText>
      </w:r>
      <w:r>
        <w:fldChar w:fldCharType="separate"/>
      </w:r>
      <w:r>
        <w:t>6.1.5</w:t>
      </w:r>
      <w:r>
        <w:fldChar w:fldCharType="end"/>
      </w:r>
      <w:r>
        <w:t xml:space="preserve"> for further advice on creating a new classification domain.</w:t>
      </w:r>
    </w:p>
    <w:p w14:paraId="3F9DC397" w14:textId="77777777" w:rsidR="000010BE" w:rsidRDefault="000010BE" w:rsidP="00792EED">
      <w:pPr>
        <w:jc w:val="both"/>
      </w:pPr>
      <w:r>
        <w:t xml:space="preserve">If a consequential outlier cannot be explained, it may be a part of the distribution of the classification domain. In such a case, it may be necessary to assign a higher waste category to your soil. </w:t>
      </w:r>
    </w:p>
    <w:p w14:paraId="571EEACA" w14:textId="2DBCA9C4" w:rsidR="00BE3216" w:rsidRDefault="00792EED" w:rsidP="00792EED">
      <w:pPr>
        <w:jc w:val="both"/>
      </w:pPr>
      <w:r>
        <w:t>Where such distributions are encountered and the material is being reused in the environment (for example, not going to landfill), it is necessary to ensure information is retained for future management and to consider potential implications of the high concentration results for receptors in the receiving environment. This aligns with your general environmental duty.</w:t>
      </w:r>
    </w:p>
    <w:p w14:paraId="5CD4A24C" w14:textId="61C3D844" w:rsidR="005F7D69" w:rsidRPr="0042376E" w:rsidRDefault="0078360C" w:rsidP="008055C8">
      <w:pPr>
        <w:pStyle w:val="Heading3"/>
        <w:rPr>
          <w:color w:val="005FB4"/>
        </w:rPr>
      </w:pPr>
      <w:bookmarkStart w:id="68" w:name="_Toc163111979"/>
      <w:r>
        <w:rPr>
          <w:color w:val="005FB4"/>
        </w:rPr>
        <w:t xml:space="preserve">6.7.5 </w:t>
      </w:r>
      <w:r w:rsidR="00807CA9" w:rsidRPr="0042376E">
        <w:rPr>
          <w:color w:val="005FB4"/>
        </w:rPr>
        <w:t xml:space="preserve">Defining a </w:t>
      </w:r>
      <w:r w:rsidR="00144DB4" w:rsidRPr="0042376E">
        <w:rPr>
          <w:color w:val="005FB4"/>
        </w:rPr>
        <w:t xml:space="preserve">new classification </w:t>
      </w:r>
      <w:r w:rsidR="002A7645" w:rsidRPr="0042376E">
        <w:rPr>
          <w:color w:val="005FB4"/>
        </w:rPr>
        <w:t xml:space="preserve">domain </w:t>
      </w:r>
      <w:r w:rsidR="00F71AF6" w:rsidRPr="0042376E">
        <w:rPr>
          <w:color w:val="005FB4"/>
        </w:rPr>
        <w:t xml:space="preserve">when a statistical </w:t>
      </w:r>
      <w:r w:rsidR="008E487B" w:rsidRPr="0042376E">
        <w:rPr>
          <w:color w:val="005FB4"/>
        </w:rPr>
        <w:t xml:space="preserve">outlier is </w:t>
      </w:r>
      <w:proofErr w:type="gramStart"/>
      <w:r w:rsidR="008E487B" w:rsidRPr="0042376E">
        <w:rPr>
          <w:color w:val="005FB4"/>
        </w:rPr>
        <w:t>identified</w:t>
      </w:r>
      <w:bookmarkEnd w:id="68"/>
      <w:proofErr w:type="gramEnd"/>
    </w:p>
    <w:p w14:paraId="3E46092D" w14:textId="77777777" w:rsidR="00A56678" w:rsidRDefault="00A56678" w:rsidP="00A56678">
      <w:pPr>
        <w:jc w:val="both"/>
      </w:pPr>
      <w:r>
        <w:t xml:space="preserve">When an assessor decides a statistical outlier may represent a different classification domain, the first step is to define the spatial boundary. One way to do this is using the ‘step-out’ approach, which involves taking samples at regular intervals in 4 directions away from the outlier sample to identify the point at which the new classification domain ends. </w:t>
      </w:r>
    </w:p>
    <w:p w14:paraId="1FDADBB1" w14:textId="77777777" w:rsidR="00A56678" w:rsidRDefault="00A56678" w:rsidP="00A56678">
      <w:pPr>
        <w:jc w:val="both"/>
      </w:pPr>
      <w:r>
        <w:t xml:space="preserve">Assessors are encouraged to revisit the required sampling density for the new classification domain before assigning a waste category. Where it is not practical to collect additional samples to classify, the </w:t>
      </w:r>
      <w:r>
        <w:lastRenderedPageBreak/>
        <w:t xml:space="preserve">new classification domain should be presumed to extend to the next nearest sample location and depth where a lower category of contaminated soil is found. Additional ex-situ analysis of the material may be warranted to confirm the assumed waste category is appropriate. </w:t>
      </w:r>
    </w:p>
    <w:p w14:paraId="2A2ACEB3" w14:textId="77777777" w:rsidR="00A56678" w:rsidRDefault="00A56678" w:rsidP="00A56678">
      <w:pPr>
        <w:jc w:val="both"/>
      </w:pPr>
      <w:r>
        <w:t>The more samples taken, the more accurately the new classification domain can be defined and characterised, resulting in more informed waste management decisions.</w:t>
      </w:r>
    </w:p>
    <w:p w14:paraId="5551AFDA" w14:textId="77777777" w:rsidR="00117700" w:rsidRDefault="00117700" w:rsidP="00117700">
      <w:r>
        <w:fldChar w:fldCharType="begin"/>
      </w:r>
      <w:r>
        <w:instrText xml:space="preserve"> REF _Ref160204918 \h </w:instrText>
      </w:r>
      <w:r>
        <w:fldChar w:fldCharType="separate"/>
      </w:r>
      <w:r>
        <w:t xml:space="preserve">Figure </w:t>
      </w:r>
      <w:r w:rsidRPr="4EDC4192">
        <w:rPr>
          <w:noProof/>
        </w:rPr>
        <w:t>9</w:t>
      </w:r>
      <w:r>
        <w:fldChar w:fldCharType="end"/>
      </w:r>
      <w:r>
        <w:t xml:space="preserve"> </w:t>
      </w:r>
      <w:r w:rsidRPr="00AF5654">
        <w:t>shows the step-out delineation process when a statistical outlier is identified.</w:t>
      </w:r>
    </w:p>
    <w:p w14:paraId="0B2A5E85" w14:textId="2151956A" w:rsidR="00DF0825" w:rsidRPr="00C10D60" w:rsidRDefault="00DF0825" w:rsidP="00DF0825">
      <w:r>
        <w:rPr>
          <w:noProof/>
        </w:rPr>
        <w:drawing>
          <wp:inline distT="0" distB="0" distL="0" distR="0" wp14:anchorId="24F5F7A6" wp14:editId="6C15F47F">
            <wp:extent cx="6479540" cy="3909695"/>
            <wp:effectExtent l="0" t="0" r="0" b="0"/>
            <wp:docPr id="1816637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3909695"/>
                    </a:xfrm>
                    <a:prstGeom prst="rect">
                      <a:avLst/>
                    </a:prstGeom>
                    <a:noFill/>
                    <a:ln>
                      <a:noFill/>
                    </a:ln>
                  </pic:spPr>
                </pic:pic>
              </a:graphicData>
            </a:graphic>
          </wp:inline>
        </w:drawing>
      </w:r>
    </w:p>
    <w:p w14:paraId="7378C52B" w14:textId="77777777" w:rsidR="00DF0825" w:rsidRPr="00C10D60" w:rsidRDefault="00DF0825" w:rsidP="00DF0825">
      <w:pPr>
        <w:pStyle w:val="Caption"/>
      </w:pPr>
      <w:bookmarkStart w:id="69" w:name="_Ref160204918"/>
      <w:r>
        <w:t xml:space="preserve">Figure </w:t>
      </w:r>
      <w:r>
        <w:fldChar w:fldCharType="begin"/>
      </w:r>
      <w:r>
        <w:instrText>SEQ Figure \* ARABIC</w:instrText>
      </w:r>
      <w:r>
        <w:fldChar w:fldCharType="separate"/>
      </w:r>
      <w:r w:rsidRPr="4EDC4192">
        <w:rPr>
          <w:noProof/>
        </w:rPr>
        <w:t>9</w:t>
      </w:r>
      <w:r>
        <w:fldChar w:fldCharType="end"/>
      </w:r>
      <w:bookmarkEnd w:id="69"/>
      <w:r w:rsidRPr="00C10D60" w:rsidDel="00780623">
        <w:t xml:space="preserve"> </w:t>
      </w:r>
      <w:r w:rsidRPr="00C10D60">
        <w:t>shows the step</w:t>
      </w:r>
      <w:r>
        <w:t>-</w:t>
      </w:r>
      <w:r w:rsidRPr="00C10D60">
        <w:t xml:space="preserve">out delineation process </w:t>
      </w:r>
      <w:r>
        <w:t>when a statistical outlier is identified</w:t>
      </w:r>
      <w:r w:rsidRPr="00C10D60">
        <w:t xml:space="preserve">. Each arrow represents a </w:t>
      </w:r>
      <w:r>
        <w:t xml:space="preserve">sample </w:t>
      </w:r>
      <w:r w:rsidRPr="00C10D60">
        <w:t>7</w:t>
      </w:r>
      <w:r>
        <w:rPr>
          <w:rFonts w:ascii="Calibri" w:hAnsi="Calibri" w:cs="Calibri"/>
        </w:rPr>
        <w:t xml:space="preserve"> </w:t>
      </w:r>
      <w:r w:rsidRPr="00C10D60">
        <w:t>m</w:t>
      </w:r>
      <w:r>
        <w:t>etres</w:t>
      </w:r>
      <w:r w:rsidRPr="00C10D60">
        <w:t xml:space="preserve"> </w:t>
      </w:r>
      <w:r>
        <w:t xml:space="preserve">away from the </w:t>
      </w:r>
      <w:r w:rsidRPr="00C10D60">
        <w:t>hotspot sample point to delineate out a hotspot</w:t>
      </w:r>
      <w:r>
        <w:t xml:space="preserve"> statistical outlier</w:t>
      </w:r>
      <w:r w:rsidRPr="00C10D60">
        <w:t xml:space="preserve">. </w:t>
      </w:r>
      <w:r>
        <w:t xml:space="preserve">The light blue denotes the delineated hotspot which becomes its own classification domain. </w:t>
      </w:r>
    </w:p>
    <w:p w14:paraId="574BB9B6" w14:textId="77777777" w:rsidR="002371DB" w:rsidRDefault="002371DB" w:rsidP="00D926E0">
      <w:pPr>
        <w:pStyle w:val="Heading2-nonumber"/>
      </w:pPr>
    </w:p>
    <w:p w14:paraId="6895B396" w14:textId="09C424BF" w:rsidR="002371DB" w:rsidRPr="0042376E" w:rsidRDefault="0078360C" w:rsidP="00633C50">
      <w:pPr>
        <w:pStyle w:val="Heading2"/>
        <w:rPr>
          <w:color w:val="005FB4"/>
        </w:rPr>
      </w:pPr>
      <w:bookmarkStart w:id="70" w:name="_Ref163111455"/>
      <w:bookmarkStart w:id="71" w:name="_Ref163111725"/>
      <w:bookmarkStart w:id="72" w:name="_Toc163111980"/>
      <w:r>
        <w:rPr>
          <w:color w:val="005FB4"/>
        </w:rPr>
        <w:t xml:space="preserve">6.8 </w:t>
      </w:r>
      <w:r w:rsidR="00204A14" w:rsidRPr="0042376E">
        <w:rPr>
          <w:color w:val="005FB4"/>
        </w:rPr>
        <w:t xml:space="preserve">Leachability </w:t>
      </w:r>
      <w:r w:rsidR="00F63546" w:rsidRPr="0042376E">
        <w:rPr>
          <w:color w:val="005FB4"/>
        </w:rPr>
        <w:t xml:space="preserve">testing </w:t>
      </w:r>
      <w:r w:rsidR="006D1528" w:rsidRPr="0042376E">
        <w:rPr>
          <w:color w:val="005FB4"/>
        </w:rPr>
        <w:t xml:space="preserve">and the </w:t>
      </w:r>
      <w:r w:rsidR="003B3F50" w:rsidRPr="0042376E">
        <w:rPr>
          <w:color w:val="005FB4"/>
        </w:rPr>
        <w:t>20 times rule</w:t>
      </w:r>
      <w:bookmarkEnd w:id="70"/>
      <w:bookmarkEnd w:id="71"/>
      <w:bookmarkEnd w:id="72"/>
    </w:p>
    <w:p w14:paraId="46C80BFA" w14:textId="77777777" w:rsidR="0079738D" w:rsidRDefault="0079738D" w:rsidP="0079738D">
      <w:pPr>
        <w:jc w:val="both"/>
      </w:pPr>
      <w:r>
        <w:t xml:space="preserve">Leachability testing determines a contaminant’s ability to seep out from soil into the groundwater and surface water or landfill leachate (where soils are disposed of to landfill). Leachability thresholds following the Australian Standard Leaching Procedure (ASLP) are set out in EPA </w:t>
      </w:r>
      <w:hyperlink r:id="rId61">
        <w:r w:rsidRPr="0B12A609">
          <w:rPr>
            <w:rStyle w:val="Hyperlink"/>
          </w:rPr>
          <w:t>Publication 1828.2</w:t>
        </w:r>
      </w:hyperlink>
      <w:r>
        <w:t xml:space="preserve"> for the different waste categories. ASLP analysis is recommended for all samples and contaminants where it is theoretically possible (based on the total contaminant concentration) for the ASLP threshold to be exceeded, which will result in a higher waste category. The 20 times rule accounts for the dilution inherent in the ASLP method, which uses soil to extractant ratio of 1:20. </w:t>
      </w:r>
    </w:p>
    <w:p w14:paraId="038044F3" w14:textId="3622A7A9" w:rsidR="0079738D" w:rsidRDefault="0079738D" w:rsidP="0079738D">
      <w:pPr>
        <w:jc w:val="both"/>
      </w:pPr>
      <w:r>
        <w:t xml:space="preserve">ASLP can be conducted using extractants with different pH levels. The choice of extractant should be based on anticipated conditions in the receiving environment/landfill, as set out in Table </w:t>
      </w:r>
      <w:r w:rsidRPr="00F44CA3">
        <w:t>1</w:t>
      </w:r>
      <w:r w:rsidRPr="00F81F1F">
        <w:t>.</w:t>
      </w:r>
    </w:p>
    <w:p w14:paraId="7E9DFBEE" w14:textId="77777777" w:rsidR="00F418BC" w:rsidRDefault="00F418BC" w:rsidP="0079738D">
      <w:pPr>
        <w:jc w:val="both"/>
      </w:pPr>
    </w:p>
    <w:p w14:paraId="04413957" w14:textId="77777777" w:rsidR="00F418BC" w:rsidRDefault="00F418BC" w:rsidP="0079738D">
      <w:pPr>
        <w:jc w:val="both"/>
      </w:pPr>
    </w:p>
    <w:p w14:paraId="65F213B8" w14:textId="77777777" w:rsidR="002371DB" w:rsidRDefault="002371DB" w:rsidP="00D926E0">
      <w:pPr>
        <w:pStyle w:val="Heading2-nonumber"/>
      </w:pPr>
    </w:p>
    <w:p w14:paraId="029A722D" w14:textId="77777777" w:rsidR="00F418BC" w:rsidRPr="00C10D60" w:rsidRDefault="00F418BC" w:rsidP="00F418BC">
      <w:pPr>
        <w:pStyle w:val="Caption"/>
      </w:pPr>
      <w:r w:rsidRPr="00C10D60">
        <w:t xml:space="preserve">Table </w:t>
      </w:r>
      <w:r>
        <w:fldChar w:fldCharType="begin"/>
      </w:r>
      <w:r>
        <w:instrText>SEQ Table \* ARABIC</w:instrText>
      </w:r>
      <w:r>
        <w:fldChar w:fldCharType="separate"/>
      </w:r>
      <w:r>
        <w:rPr>
          <w:noProof/>
        </w:rPr>
        <w:t>1</w:t>
      </w:r>
      <w:r>
        <w:fldChar w:fldCharType="end"/>
      </w:r>
      <w:r w:rsidRPr="00C10D60">
        <w:t xml:space="preserve"> </w:t>
      </w:r>
      <w:r>
        <w:t xml:space="preserve">Leaching fluids for different landfill categories </w:t>
      </w:r>
    </w:p>
    <w:tbl>
      <w:tblPr>
        <w:tblW w:w="5000" w:type="pct"/>
        <w:tblBorders>
          <w:bottom w:val="single" w:sz="4" w:space="0" w:color="005FB4"/>
          <w:insideH w:val="single" w:sz="4" w:space="0" w:color="005FB4"/>
        </w:tblBorders>
        <w:tblCellMar>
          <w:top w:w="113" w:type="dxa"/>
          <w:left w:w="0" w:type="dxa"/>
          <w:bottom w:w="113" w:type="dxa"/>
          <w:right w:w="85" w:type="dxa"/>
        </w:tblCellMar>
        <w:tblLook w:val="04A0" w:firstRow="1" w:lastRow="0" w:firstColumn="1" w:lastColumn="0" w:noHBand="0" w:noVBand="1"/>
      </w:tblPr>
      <w:tblGrid>
        <w:gridCol w:w="2475"/>
        <w:gridCol w:w="2718"/>
        <w:gridCol w:w="2689"/>
        <w:gridCol w:w="2322"/>
      </w:tblGrid>
      <w:tr w:rsidR="00F418BC" w:rsidRPr="00D54811" w14:paraId="0DE53107" w14:textId="77777777">
        <w:trPr>
          <w:tblHeader/>
        </w:trPr>
        <w:tc>
          <w:tcPr>
            <w:tcW w:w="2506" w:type="dxa"/>
            <w:shd w:val="clear" w:color="auto" w:fill="auto"/>
          </w:tcPr>
          <w:p w14:paraId="7A1ACA83" w14:textId="77777777" w:rsidR="00F418BC" w:rsidRPr="00C10D60" w:rsidRDefault="00F418BC">
            <w:pPr>
              <w:pStyle w:val="Tableheading"/>
            </w:pPr>
            <w:r w:rsidRPr="00C10D60">
              <w:t>Class</w:t>
            </w:r>
          </w:p>
        </w:tc>
        <w:tc>
          <w:tcPr>
            <w:tcW w:w="2742" w:type="dxa"/>
            <w:shd w:val="clear" w:color="auto" w:fill="auto"/>
          </w:tcPr>
          <w:p w14:paraId="70D7FD33" w14:textId="77777777" w:rsidR="00F418BC" w:rsidRPr="00C10D60" w:rsidRDefault="00F418BC">
            <w:pPr>
              <w:pStyle w:val="Tableheading"/>
            </w:pPr>
            <w:r w:rsidRPr="00C10D60">
              <w:t xml:space="preserve">Landfill </w:t>
            </w:r>
            <w:r>
              <w:t>c</w:t>
            </w:r>
            <w:r w:rsidRPr="00C10D60">
              <w:t>ategory</w:t>
            </w:r>
          </w:p>
        </w:tc>
        <w:tc>
          <w:tcPr>
            <w:tcW w:w="2709" w:type="dxa"/>
            <w:shd w:val="clear" w:color="auto" w:fill="auto"/>
          </w:tcPr>
          <w:p w14:paraId="291976CE" w14:textId="77777777" w:rsidR="00F418BC" w:rsidRPr="00C10D60" w:rsidRDefault="00F418BC">
            <w:pPr>
              <w:pStyle w:val="Tableheading"/>
            </w:pPr>
            <w:r w:rsidRPr="00C10D60">
              <w:t>Leaching fluid</w:t>
            </w:r>
            <w:r>
              <w:t xml:space="preserve"> (volatile contaminants)</w:t>
            </w:r>
          </w:p>
        </w:tc>
        <w:tc>
          <w:tcPr>
            <w:tcW w:w="2336" w:type="dxa"/>
          </w:tcPr>
          <w:p w14:paraId="50EF7841" w14:textId="77777777" w:rsidR="00F418BC" w:rsidRPr="00C10D60" w:rsidRDefault="00F418BC">
            <w:pPr>
              <w:pStyle w:val="Tableheading"/>
              <w:rPr>
                <w:lang w:bidi="th-TH"/>
              </w:rPr>
            </w:pPr>
            <w:r w:rsidRPr="00C10D60">
              <w:t>Leaching fluid</w:t>
            </w:r>
            <w:r>
              <w:t xml:space="preserve"> (non-volatile contaminants)</w:t>
            </w:r>
          </w:p>
        </w:tc>
      </w:tr>
      <w:tr w:rsidR="00F418BC" w:rsidRPr="00D54811" w14:paraId="2E9D906F" w14:textId="77777777">
        <w:tc>
          <w:tcPr>
            <w:tcW w:w="2506" w:type="dxa"/>
            <w:shd w:val="clear" w:color="auto" w:fill="auto"/>
          </w:tcPr>
          <w:p w14:paraId="2C96A419" w14:textId="77777777" w:rsidR="00F418BC" w:rsidRPr="00D54811" w:rsidRDefault="00F418BC">
            <w:pPr>
              <w:pStyle w:val="NoSpacing"/>
            </w:pPr>
            <w:r w:rsidRPr="00D54811">
              <w:t>Class 1</w:t>
            </w:r>
          </w:p>
        </w:tc>
        <w:tc>
          <w:tcPr>
            <w:tcW w:w="2742" w:type="dxa"/>
            <w:shd w:val="clear" w:color="auto" w:fill="auto"/>
          </w:tcPr>
          <w:p w14:paraId="2A2222A8" w14:textId="77777777" w:rsidR="00F418BC" w:rsidRPr="00D54811" w:rsidRDefault="00F418BC">
            <w:pPr>
              <w:pStyle w:val="NoSpacing"/>
            </w:pPr>
            <w:r w:rsidRPr="00D54811">
              <w:t>In</w:t>
            </w:r>
            <w:r>
              <w:t xml:space="preserve"> </w:t>
            </w:r>
            <w:r w:rsidRPr="00D54811">
              <w:t>situ – to be left undisturbed at the site</w:t>
            </w:r>
          </w:p>
        </w:tc>
        <w:tc>
          <w:tcPr>
            <w:tcW w:w="2709" w:type="dxa"/>
            <w:shd w:val="clear" w:color="auto" w:fill="auto"/>
          </w:tcPr>
          <w:p w14:paraId="7A985D1F" w14:textId="77777777" w:rsidR="00F418BC" w:rsidRPr="00D54811" w:rsidRDefault="00F418BC">
            <w:pPr>
              <w:pStyle w:val="NoSpacing"/>
            </w:pPr>
            <w:r w:rsidRPr="00D54811">
              <w:t>Reagent water</w:t>
            </w:r>
          </w:p>
        </w:tc>
        <w:tc>
          <w:tcPr>
            <w:tcW w:w="2336" w:type="dxa"/>
          </w:tcPr>
          <w:p w14:paraId="42396326" w14:textId="77777777" w:rsidR="00F418BC" w:rsidRPr="00D54811" w:rsidRDefault="00F418BC">
            <w:pPr>
              <w:pStyle w:val="NoSpacing"/>
              <w:rPr>
                <w:lang w:bidi="th-TH"/>
              </w:rPr>
            </w:pPr>
            <w:r w:rsidRPr="00D54811">
              <w:t>Reagent water</w:t>
            </w:r>
          </w:p>
        </w:tc>
      </w:tr>
      <w:tr w:rsidR="00F418BC" w:rsidRPr="00D54811" w14:paraId="4B3C0B7E" w14:textId="77777777">
        <w:tc>
          <w:tcPr>
            <w:tcW w:w="2506" w:type="dxa"/>
            <w:shd w:val="clear" w:color="auto" w:fill="auto"/>
          </w:tcPr>
          <w:p w14:paraId="6DBAADD1" w14:textId="77777777" w:rsidR="00F418BC" w:rsidRPr="00D54811" w:rsidRDefault="00F418BC">
            <w:pPr>
              <w:pStyle w:val="NoSpacing"/>
            </w:pPr>
            <w:r w:rsidRPr="00D54811">
              <w:t>Class 2</w:t>
            </w:r>
          </w:p>
        </w:tc>
        <w:tc>
          <w:tcPr>
            <w:tcW w:w="2742" w:type="dxa"/>
            <w:shd w:val="clear" w:color="auto" w:fill="auto"/>
          </w:tcPr>
          <w:p w14:paraId="2DAB0D4F" w14:textId="77777777" w:rsidR="00F418BC" w:rsidRPr="00D54811" w:rsidRDefault="00F418BC">
            <w:pPr>
              <w:pStyle w:val="NoSpacing"/>
            </w:pPr>
            <w:r w:rsidRPr="00D54811">
              <w:t>Mono-filled</w:t>
            </w:r>
          </w:p>
          <w:p w14:paraId="162A5636" w14:textId="77777777" w:rsidR="00F418BC" w:rsidRPr="00D54811" w:rsidRDefault="00F418BC">
            <w:pPr>
              <w:pStyle w:val="NoSpacing"/>
            </w:pPr>
            <w:r w:rsidRPr="00D54811">
              <w:t>2a Putrescible material</w:t>
            </w:r>
          </w:p>
          <w:p w14:paraId="713A062B" w14:textId="77777777" w:rsidR="00F418BC" w:rsidRPr="00D54811" w:rsidRDefault="00F418BC">
            <w:pPr>
              <w:pStyle w:val="NoSpacing"/>
            </w:pPr>
            <w:r w:rsidRPr="00D54811">
              <w:t>2b Non-putrescible material</w:t>
            </w:r>
          </w:p>
        </w:tc>
        <w:tc>
          <w:tcPr>
            <w:tcW w:w="2709" w:type="dxa"/>
            <w:shd w:val="clear" w:color="auto" w:fill="auto"/>
          </w:tcPr>
          <w:p w14:paraId="5A0B946F" w14:textId="77777777" w:rsidR="00F418BC" w:rsidRDefault="00F418BC">
            <w:pPr>
              <w:pStyle w:val="NoSpacing"/>
            </w:pPr>
          </w:p>
          <w:p w14:paraId="094A470F" w14:textId="77777777" w:rsidR="00F418BC" w:rsidRPr="00D54811" w:rsidRDefault="00F418BC">
            <w:pPr>
              <w:pStyle w:val="NoSpacing"/>
            </w:pPr>
            <w:r w:rsidRPr="00D54811">
              <w:t>Acetate buffer pH 5.0</w:t>
            </w:r>
          </w:p>
          <w:p w14:paraId="0194D109" w14:textId="77777777" w:rsidR="00F418BC" w:rsidRPr="00D54811" w:rsidRDefault="00F418BC">
            <w:pPr>
              <w:pStyle w:val="NoSpacing"/>
            </w:pPr>
            <w:r w:rsidRPr="00D54811">
              <w:t>Reagent water</w:t>
            </w:r>
          </w:p>
        </w:tc>
        <w:tc>
          <w:tcPr>
            <w:tcW w:w="2336" w:type="dxa"/>
          </w:tcPr>
          <w:p w14:paraId="4523FDCB" w14:textId="77777777" w:rsidR="00F418BC" w:rsidRDefault="00F418BC">
            <w:pPr>
              <w:pStyle w:val="NoSpacing"/>
            </w:pPr>
          </w:p>
          <w:p w14:paraId="10CC1F14" w14:textId="77777777" w:rsidR="00F418BC" w:rsidRPr="00D54811" w:rsidRDefault="00F418BC">
            <w:pPr>
              <w:pStyle w:val="NoSpacing"/>
            </w:pPr>
            <w:r w:rsidRPr="00D54811">
              <w:t>Acetate buffer pH 5.0</w:t>
            </w:r>
          </w:p>
          <w:p w14:paraId="01D10867" w14:textId="77777777" w:rsidR="00F418BC" w:rsidRDefault="00F418BC">
            <w:pPr>
              <w:pStyle w:val="NoSpacing"/>
              <w:rPr>
                <w:lang w:bidi="th-TH"/>
              </w:rPr>
            </w:pPr>
            <w:r w:rsidRPr="00D54811">
              <w:t>Reagent water</w:t>
            </w:r>
          </w:p>
        </w:tc>
      </w:tr>
      <w:tr w:rsidR="00F418BC" w:rsidRPr="00D54811" w14:paraId="146C18D9" w14:textId="77777777">
        <w:tc>
          <w:tcPr>
            <w:tcW w:w="2506" w:type="dxa"/>
            <w:shd w:val="clear" w:color="auto" w:fill="auto"/>
          </w:tcPr>
          <w:p w14:paraId="5991C3D4" w14:textId="77777777" w:rsidR="00F418BC" w:rsidRPr="00D54811" w:rsidRDefault="00F418BC">
            <w:pPr>
              <w:pStyle w:val="NoSpacing"/>
            </w:pPr>
            <w:r w:rsidRPr="00D54811">
              <w:t>Class 3</w:t>
            </w:r>
          </w:p>
        </w:tc>
        <w:tc>
          <w:tcPr>
            <w:tcW w:w="2742" w:type="dxa"/>
            <w:shd w:val="clear" w:color="auto" w:fill="auto"/>
          </w:tcPr>
          <w:p w14:paraId="481291CD" w14:textId="77777777" w:rsidR="00F418BC" w:rsidRPr="00D54811" w:rsidRDefault="00F418BC">
            <w:pPr>
              <w:pStyle w:val="NoSpacing"/>
            </w:pPr>
            <w:r w:rsidRPr="00D54811">
              <w:t xml:space="preserve">Co-disposed with </w:t>
            </w:r>
          </w:p>
          <w:p w14:paraId="0B7053FF" w14:textId="77777777" w:rsidR="00F418BC" w:rsidRPr="00D54811" w:rsidRDefault="00F418BC">
            <w:pPr>
              <w:pStyle w:val="NoSpacing"/>
            </w:pPr>
            <w:r w:rsidRPr="00D54811">
              <w:t>3a Putrescible material</w:t>
            </w:r>
          </w:p>
          <w:p w14:paraId="6DE4F93C" w14:textId="77777777" w:rsidR="0015426A" w:rsidRDefault="0015426A">
            <w:pPr>
              <w:pStyle w:val="NoSpacing"/>
            </w:pPr>
          </w:p>
          <w:p w14:paraId="6F530E0A" w14:textId="0ABF7480" w:rsidR="00F418BC" w:rsidRPr="00D54811" w:rsidRDefault="00F418BC">
            <w:pPr>
              <w:pStyle w:val="NoSpacing"/>
            </w:pPr>
            <w:r w:rsidRPr="00D54811">
              <w:t xml:space="preserve">3b Non-putrescible material </w:t>
            </w:r>
          </w:p>
        </w:tc>
        <w:tc>
          <w:tcPr>
            <w:tcW w:w="2709" w:type="dxa"/>
            <w:shd w:val="clear" w:color="auto" w:fill="auto"/>
          </w:tcPr>
          <w:p w14:paraId="604E7C82" w14:textId="77777777" w:rsidR="00F418BC" w:rsidRDefault="00F418BC">
            <w:pPr>
              <w:pStyle w:val="NoSpacing"/>
            </w:pPr>
          </w:p>
          <w:p w14:paraId="3E0B7034" w14:textId="77777777" w:rsidR="00F418BC" w:rsidRPr="00D54811" w:rsidRDefault="00F418BC">
            <w:pPr>
              <w:pStyle w:val="NoSpacing"/>
            </w:pPr>
            <w:r w:rsidRPr="00D54811">
              <w:t>Acetate buffer pH 5.0</w:t>
            </w:r>
          </w:p>
          <w:p w14:paraId="50D37EC0" w14:textId="77777777" w:rsidR="0015426A" w:rsidRDefault="0015426A">
            <w:pPr>
              <w:pStyle w:val="NoSpacing"/>
            </w:pPr>
          </w:p>
          <w:p w14:paraId="57DC40B9" w14:textId="043A6F7B" w:rsidR="00F418BC" w:rsidRPr="00D54811" w:rsidRDefault="00F418BC">
            <w:pPr>
              <w:pStyle w:val="NoSpacing"/>
            </w:pPr>
            <w:r w:rsidRPr="00D54811">
              <w:t>Acetate buffer pH 5.0 and tetraborate buffer pH 9.2 (i.e. two leaches)</w:t>
            </w:r>
          </w:p>
        </w:tc>
        <w:tc>
          <w:tcPr>
            <w:tcW w:w="2336" w:type="dxa"/>
          </w:tcPr>
          <w:p w14:paraId="37ABDE23" w14:textId="77777777" w:rsidR="00F418BC" w:rsidRDefault="00F418BC">
            <w:pPr>
              <w:pStyle w:val="NoSpacing"/>
            </w:pPr>
          </w:p>
          <w:p w14:paraId="5775B1E4" w14:textId="77777777" w:rsidR="00F418BC" w:rsidRPr="00D54811" w:rsidRDefault="00F418BC">
            <w:pPr>
              <w:pStyle w:val="NoSpacing"/>
            </w:pPr>
            <w:r w:rsidRPr="00D54811">
              <w:t>Acetate buffer pH 5.0</w:t>
            </w:r>
            <w:r>
              <w:t xml:space="preserve"> or pH 2.9</w:t>
            </w:r>
          </w:p>
          <w:p w14:paraId="5936551D" w14:textId="77777777" w:rsidR="00F418BC" w:rsidRDefault="00F418BC">
            <w:pPr>
              <w:pStyle w:val="NoSpacing"/>
              <w:rPr>
                <w:lang w:bidi="th-TH"/>
              </w:rPr>
            </w:pPr>
            <w:r w:rsidRPr="00D54811">
              <w:t xml:space="preserve">Acetate buffer pH 5.0 </w:t>
            </w:r>
            <w:r>
              <w:t xml:space="preserve">or pH 2.9 </w:t>
            </w:r>
            <w:r w:rsidRPr="00D54811">
              <w:t>and tetraborate buffer pH 9.2 (i.e. two leaches)</w:t>
            </w:r>
          </w:p>
        </w:tc>
      </w:tr>
      <w:tr w:rsidR="00F418BC" w:rsidRPr="00D54811" w14:paraId="541058EB" w14:textId="77777777">
        <w:tc>
          <w:tcPr>
            <w:tcW w:w="2506" w:type="dxa"/>
            <w:shd w:val="clear" w:color="auto" w:fill="auto"/>
          </w:tcPr>
          <w:p w14:paraId="1201F21C" w14:textId="77777777" w:rsidR="00F418BC" w:rsidRPr="00D54811" w:rsidRDefault="00F418BC">
            <w:pPr>
              <w:pStyle w:val="NoSpacing"/>
            </w:pPr>
            <w:r w:rsidRPr="00D54811">
              <w:t>Class 4</w:t>
            </w:r>
          </w:p>
        </w:tc>
        <w:tc>
          <w:tcPr>
            <w:tcW w:w="2742" w:type="dxa"/>
            <w:shd w:val="clear" w:color="auto" w:fill="auto"/>
          </w:tcPr>
          <w:p w14:paraId="6FB1D544" w14:textId="77777777" w:rsidR="00F418BC" w:rsidRPr="00D54811" w:rsidRDefault="00F418BC">
            <w:pPr>
              <w:pStyle w:val="NoSpacing"/>
            </w:pPr>
            <w:r w:rsidRPr="00D54811">
              <w:t xml:space="preserve">Disposed of without confinement (including reuse in the environment in an unconfined manner) </w:t>
            </w:r>
          </w:p>
        </w:tc>
        <w:tc>
          <w:tcPr>
            <w:tcW w:w="2709" w:type="dxa"/>
            <w:shd w:val="clear" w:color="auto" w:fill="auto"/>
          </w:tcPr>
          <w:p w14:paraId="144F7B48" w14:textId="77777777" w:rsidR="00F418BC" w:rsidRPr="00D54811" w:rsidRDefault="00F418BC">
            <w:pPr>
              <w:pStyle w:val="NoSpacing"/>
            </w:pPr>
            <w:r w:rsidRPr="00D54811">
              <w:t>Reagent water</w:t>
            </w:r>
          </w:p>
        </w:tc>
        <w:tc>
          <w:tcPr>
            <w:tcW w:w="2336" w:type="dxa"/>
          </w:tcPr>
          <w:p w14:paraId="48392A16" w14:textId="77777777" w:rsidR="00F418BC" w:rsidRPr="00D54811" w:rsidRDefault="00F418BC">
            <w:pPr>
              <w:pStyle w:val="NoSpacing"/>
              <w:rPr>
                <w:lang w:bidi="th-TH"/>
              </w:rPr>
            </w:pPr>
            <w:r w:rsidRPr="00D54811">
              <w:t>Reagent water</w:t>
            </w:r>
          </w:p>
        </w:tc>
      </w:tr>
    </w:tbl>
    <w:p w14:paraId="123021CA" w14:textId="77777777" w:rsidR="00F418BC" w:rsidRPr="00C10D60" w:rsidRDefault="00F418BC" w:rsidP="00F418BC">
      <w:pPr>
        <w:pStyle w:val="Caption"/>
      </w:pPr>
      <w:r>
        <w:t>Table 1</w:t>
      </w:r>
      <w:r>
        <w:fldChar w:fldCharType="begin"/>
      </w:r>
      <w:r>
        <w:instrText xml:space="preserve"> REF _Ref148692478 \h </w:instrText>
      </w:r>
      <w:r>
        <w:fldChar w:fldCharType="separate"/>
      </w:r>
      <w:r>
        <w:rPr>
          <w:b/>
          <w:bCs/>
          <w:lang w:val="en-US"/>
        </w:rPr>
        <w:t>.</w:t>
      </w:r>
      <w:r>
        <w:fldChar w:fldCharType="end"/>
      </w:r>
      <w:r>
        <w:t xml:space="preserve"> is </w:t>
      </w:r>
      <w:r w:rsidRPr="00C10D60">
        <w:t xml:space="preserve">adapted from </w:t>
      </w:r>
      <w:r>
        <w:t>AS</w:t>
      </w:r>
      <w:r w:rsidRPr="00C10D60">
        <w:t xml:space="preserve"> 4439.2</w:t>
      </w:r>
      <w:r>
        <w:t>:</w:t>
      </w:r>
      <w:r w:rsidRPr="00C10D60">
        <w:t>2019</w:t>
      </w:r>
      <w:r>
        <w:t xml:space="preserve"> and AS</w:t>
      </w:r>
      <w:r w:rsidRPr="00C10D60">
        <w:t xml:space="preserve"> 4439.</w:t>
      </w:r>
      <w:r>
        <w:t>3:</w:t>
      </w:r>
      <w:r w:rsidRPr="00C10D60">
        <w:t>2019</w:t>
      </w:r>
      <w:r>
        <w:t>.</w:t>
      </w:r>
    </w:p>
    <w:p w14:paraId="5B8D03DE" w14:textId="77777777" w:rsidR="00F418BC" w:rsidRPr="00C10D60" w:rsidRDefault="00F418BC" w:rsidP="00F418BC">
      <w:r>
        <w:t xml:space="preserve">For non-volatile contaminants there is a pre-treatment step. See AS4439.3 for further information on pre-treatment. </w:t>
      </w:r>
      <w:r w:rsidRPr="00C10D60">
        <w:t xml:space="preserve">For further information on leachability testing see </w:t>
      </w:r>
      <w:r>
        <w:t>AS</w:t>
      </w:r>
      <w:r w:rsidRPr="00C10D60">
        <w:t xml:space="preserve"> 4439.</w:t>
      </w:r>
      <w:r>
        <w:t>1:2019, AS</w:t>
      </w:r>
      <w:r w:rsidRPr="00C10D60">
        <w:t xml:space="preserve"> 4439.2:2019</w:t>
      </w:r>
      <w:r>
        <w:t xml:space="preserve"> and AS4439.3:2019</w:t>
      </w:r>
      <w:r w:rsidRPr="00C10D60">
        <w:t xml:space="preserve">. </w:t>
      </w:r>
    </w:p>
    <w:p w14:paraId="6DB33BAB" w14:textId="77777777" w:rsidR="002371DB" w:rsidRDefault="002371DB" w:rsidP="00D926E0">
      <w:pPr>
        <w:pStyle w:val="Heading2-nonumber"/>
      </w:pPr>
    </w:p>
    <w:p w14:paraId="2B2FCBA9" w14:textId="177CD41E" w:rsidR="002371DB" w:rsidRPr="0010698E" w:rsidRDefault="0078360C" w:rsidP="006B672A">
      <w:pPr>
        <w:pStyle w:val="Heading2"/>
        <w:rPr>
          <w:color w:val="005FB4"/>
        </w:rPr>
      </w:pPr>
      <w:bookmarkStart w:id="73" w:name="_Ref163111476"/>
      <w:bookmarkStart w:id="74" w:name="_Toc163111981"/>
      <w:r>
        <w:rPr>
          <w:color w:val="005FB4"/>
        </w:rPr>
        <w:t xml:space="preserve">6.9 </w:t>
      </w:r>
      <w:r w:rsidR="00AB724F" w:rsidRPr="0010698E">
        <w:rPr>
          <w:color w:val="005FB4"/>
        </w:rPr>
        <w:t xml:space="preserve">Quality assurance </w:t>
      </w:r>
      <w:r w:rsidR="00AB0211" w:rsidRPr="0010698E">
        <w:rPr>
          <w:color w:val="005FB4"/>
        </w:rPr>
        <w:t xml:space="preserve">and </w:t>
      </w:r>
      <w:r w:rsidR="005D4CAD" w:rsidRPr="0010698E">
        <w:rPr>
          <w:color w:val="005FB4"/>
        </w:rPr>
        <w:t xml:space="preserve">quality </w:t>
      </w:r>
      <w:r w:rsidR="00777E47" w:rsidRPr="0010698E">
        <w:rPr>
          <w:color w:val="005FB4"/>
        </w:rPr>
        <w:t>control considerations</w:t>
      </w:r>
      <w:bookmarkEnd w:id="73"/>
      <w:bookmarkEnd w:id="74"/>
    </w:p>
    <w:p w14:paraId="4A798444" w14:textId="77777777" w:rsidR="00385027" w:rsidRDefault="00385027" w:rsidP="00377C8E">
      <w:pPr>
        <w:jc w:val="both"/>
      </w:pPr>
      <w:r w:rsidRPr="00467D17">
        <w:t>Quality assurance (QA) and quality control (QC) are processes to ensure the accuracy, reliability and integrity of soil sampling data. Implementing QA</w:t>
      </w:r>
      <w:r>
        <w:t xml:space="preserve"> and </w:t>
      </w:r>
      <w:r w:rsidRPr="00467D17">
        <w:t xml:space="preserve">QC processes </w:t>
      </w:r>
      <w:r>
        <w:t>give</w:t>
      </w:r>
      <w:r w:rsidRPr="00467D17">
        <w:t xml:space="preserve"> confidence </w:t>
      </w:r>
      <w:r>
        <w:t>about</w:t>
      </w:r>
      <w:r w:rsidRPr="00467D17">
        <w:t xml:space="preserve"> the results and any decisions made </w:t>
      </w:r>
      <w:r w:rsidRPr="002D4FAE">
        <w:t>based on them</w:t>
      </w:r>
      <w:r w:rsidRPr="00467D17">
        <w:t>.</w:t>
      </w:r>
    </w:p>
    <w:p w14:paraId="09F50DCF" w14:textId="23E57919" w:rsidR="00777E47" w:rsidRPr="0010698E" w:rsidRDefault="005F3093" w:rsidP="00CB0335">
      <w:pPr>
        <w:pStyle w:val="Heading3"/>
        <w:rPr>
          <w:color w:val="005FB4"/>
        </w:rPr>
      </w:pPr>
      <w:bookmarkStart w:id="75" w:name="_Toc163111982"/>
      <w:r>
        <w:rPr>
          <w:color w:val="005FB4"/>
        </w:rPr>
        <w:t xml:space="preserve">6.9.1 </w:t>
      </w:r>
      <w:r w:rsidR="00061A2B" w:rsidRPr="0010698E">
        <w:rPr>
          <w:color w:val="005FB4"/>
        </w:rPr>
        <w:t>Quality control samples</w:t>
      </w:r>
      <w:bookmarkEnd w:id="75"/>
    </w:p>
    <w:p w14:paraId="22306E0A" w14:textId="77777777" w:rsidR="0051497B" w:rsidRDefault="0051497B" w:rsidP="0051497B">
      <w:pPr>
        <w:jc w:val="both"/>
      </w:pPr>
      <w:r w:rsidRPr="002D4FAE">
        <w:t xml:space="preserve">The </w:t>
      </w:r>
      <w:r>
        <w:t>ASC</w:t>
      </w:r>
      <w:r w:rsidRPr="002D4FAE">
        <w:t xml:space="preserve"> </w:t>
      </w:r>
      <w:r>
        <w:t xml:space="preserve">NEPM </w:t>
      </w:r>
      <w:r w:rsidRPr="00467D17">
        <w:t xml:space="preserve">provides appropriate guidance for taking, analysing and appraising </w:t>
      </w:r>
      <w:r>
        <w:t>QC</w:t>
      </w:r>
      <w:r w:rsidRPr="00467D17">
        <w:t xml:space="preserve"> samples, including blind replicates, split samples and rinsate blanks</w:t>
      </w:r>
      <w:r w:rsidRPr="002D4FAE">
        <w:t xml:space="preserve">. Tolerable </w:t>
      </w:r>
      <w:r w:rsidRPr="00467D17">
        <w:t xml:space="preserve">relative </w:t>
      </w:r>
      <w:r>
        <w:t>per cent</w:t>
      </w:r>
      <w:r w:rsidRPr="00467D17">
        <w:t xml:space="preserve"> differences</w:t>
      </w:r>
      <w:r w:rsidRPr="002D4FAE">
        <w:t xml:space="preserve"> </w:t>
      </w:r>
      <w:r>
        <w:t xml:space="preserve">for QC samples </w:t>
      </w:r>
      <w:r w:rsidRPr="002D4FAE">
        <w:t xml:space="preserve">are listed </w:t>
      </w:r>
      <w:r>
        <w:t>in Table 2</w:t>
      </w:r>
      <w:r w:rsidRPr="002D4FAE">
        <w:t>, as adopted from AS</w:t>
      </w:r>
      <w:r>
        <w:t xml:space="preserve"> </w:t>
      </w:r>
      <w:r w:rsidRPr="002D4FAE">
        <w:t>4482.1</w:t>
      </w:r>
      <w:r>
        <w:t>:2005</w:t>
      </w:r>
      <w:r w:rsidRPr="002D4FAE">
        <w:t>.</w:t>
      </w:r>
      <w:r>
        <w:rPr>
          <w:rStyle w:val="FootnoteReference"/>
        </w:rPr>
        <w:footnoteReference w:id="2"/>
      </w:r>
    </w:p>
    <w:p w14:paraId="549A7280" w14:textId="77777777" w:rsidR="00902EBF" w:rsidRDefault="00902EBF" w:rsidP="0051497B">
      <w:pPr>
        <w:jc w:val="both"/>
      </w:pPr>
    </w:p>
    <w:p w14:paraId="3E7FC2A6" w14:textId="77777777" w:rsidR="00902EBF" w:rsidRDefault="00902EBF" w:rsidP="0051497B">
      <w:pPr>
        <w:jc w:val="both"/>
      </w:pPr>
    </w:p>
    <w:p w14:paraId="250024F4" w14:textId="77777777" w:rsidR="00491C2B" w:rsidRDefault="00491C2B" w:rsidP="0051497B">
      <w:pPr>
        <w:jc w:val="both"/>
      </w:pPr>
    </w:p>
    <w:p w14:paraId="02E75DB2" w14:textId="77777777" w:rsidR="00491C2B" w:rsidRPr="002D4FAE" w:rsidRDefault="00491C2B" w:rsidP="00491C2B">
      <w:pPr>
        <w:pStyle w:val="Caption"/>
      </w:pPr>
      <w:r>
        <w:lastRenderedPageBreak/>
        <w:t xml:space="preserve">Table 2 </w:t>
      </w:r>
      <w:r w:rsidRPr="000A001A">
        <w:t>Acceptance criteria for quality control samples</w:t>
      </w:r>
    </w:p>
    <w:tbl>
      <w:tblPr>
        <w:tblW w:w="0" w:type="auto"/>
        <w:tblBorders>
          <w:bottom w:val="single" w:sz="4" w:space="0" w:color="005FB4"/>
          <w:insideH w:val="single" w:sz="4" w:space="0" w:color="005FB4"/>
        </w:tblBorders>
        <w:tblCellMar>
          <w:top w:w="113" w:type="dxa"/>
          <w:left w:w="0" w:type="dxa"/>
          <w:bottom w:w="113" w:type="dxa"/>
          <w:right w:w="85" w:type="dxa"/>
        </w:tblCellMar>
        <w:tblLook w:val="04A0" w:firstRow="1" w:lastRow="0" w:firstColumn="1" w:lastColumn="0" w:noHBand="0" w:noVBand="1"/>
      </w:tblPr>
      <w:tblGrid>
        <w:gridCol w:w="3386"/>
        <w:gridCol w:w="3398"/>
        <w:gridCol w:w="3420"/>
      </w:tblGrid>
      <w:tr w:rsidR="00491C2B" w:rsidRPr="00F85635" w14:paraId="2A9B7FAC" w14:textId="77777777">
        <w:tc>
          <w:tcPr>
            <w:tcW w:w="3419" w:type="dxa"/>
            <w:shd w:val="clear" w:color="auto" w:fill="auto"/>
          </w:tcPr>
          <w:p w14:paraId="010237C1" w14:textId="77777777" w:rsidR="00491C2B" w:rsidRPr="00F85635" w:rsidRDefault="00491C2B">
            <w:pPr>
              <w:pStyle w:val="Tableheading"/>
            </w:pPr>
            <w:r w:rsidRPr="00F85635">
              <w:t>Quality control sample</w:t>
            </w:r>
          </w:p>
        </w:tc>
        <w:tc>
          <w:tcPr>
            <w:tcW w:w="3428" w:type="dxa"/>
            <w:shd w:val="clear" w:color="auto" w:fill="auto"/>
          </w:tcPr>
          <w:p w14:paraId="4D21A289" w14:textId="77777777" w:rsidR="00491C2B" w:rsidRPr="00F85635" w:rsidRDefault="00491C2B">
            <w:pPr>
              <w:pStyle w:val="Tableheading"/>
            </w:pPr>
            <w:r w:rsidRPr="00F85635">
              <w:t>Minimum number of samples</w:t>
            </w:r>
          </w:p>
        </w:tc>
        <w:tc>
          <w:tcPr>
            <w:tcW w:w="3446" w:type="dxa"/>
            <w:shd w:val="clear" w:color="auto" w:fill="auto"/>
          </w:tcPr>
          <w:p w14:paraId="1E652DD1" w14:textId="77777777" w:rsidR="00491C2B" w:rsidRPr="00F85635" w:rsidRDefault="00491C2B">
            <w:pPr>
              <w:pStyle w:val="Tableheading"/>
            </w:pPr>
            <w:r w:rsidRPr="00F85635">
              <w:t>Typical RPD for quality control samples (see Notes 1 and 2)</w:t>
            </w:r>
          </w:p>
        </w:tc>
      </w:tr>
      <w:tr w:rsidR="00491C2B" w:rsidRPr="00F85635" w14:paraId="137D59A0" w14:textId="77777777">
        <w:tc>
          <w:tcPr>
            <w:tcW w:w="3419" w:type="dxa"/>
            <w:shd w:val="clear" w:color="auto" w:fill="auto"/>
          </w:tcPr>
          <w:p w14:paraId="2A7DADAC" w14:textId="77777777" w:rsidR="00491C2B" w:rsidRPr="00F85635" w:rsidRDefault="00491C2B">
            <w:pPr>
              <w:pStyle w:val="NoSpacing"/>
            </w:pPr>
            <w:r w:rsidRPr="00F85635">
              <w:t>Blind replicate sample</w:t>
            </w:r>
          </w:p>
        </w:tc>
        <w:tc>
          <w:tcPr>
            <w:tcW w:w="3428" w:type="dxa"/>
            <w:shd w:val="clear" w:color="auto" w:fill="auto"/>
          </w:tcPr>
          <w:p w14:paraId="327C5E33" w14:textId="77777777" w:rsidR="00491C2B" w:rsidRPr="00F85635" w:rsidRDefault="00491C2B">
            <w:pPr>
              <w:pStyle w:val="NoSpacing"/>
            </w:pPr>
            <w:r>
              <w:t>One</w:t>
            </w:r>
            <w:r w:rsidRPr="00F85635">
              <w:t xml:space="preserve"> for every 20 samples collected</w:t>
            </w:r>
          </w:p>
        </w:tc>
        <w:tc>
          <w:tcPr>
            <w:tcW w:w="3446" w:type="dxa"/>
            <w:shd w:val="clear" w:color="auto" w:fill="auto"/>
          </w:tcPr>
          <w:p w14:paraId="6836A5A3" w14:textId="77777777" w:rsidR="00491C2B" w:rsidRPr="00F85635" w:rsidRDefault="00491C2B">
            <w:pPr>
              <w:pStyle w:val="NoSpacing"/>
            </w:pPr>
            <w:r w:rsidRPr="00F85635">
              <w:t>30</w:t>
            </w:r>
            <w:r>
              <w:t>–</w:t>
            </w:r>
            <w:r w:rsidRPr="00F85635">
              <w:t>50% of mean concentration of analyte (see Note 3)</w:t>
            </w:r>
          </w:p>
        </w:tc>
      </w:tr>
      <w:tr w:rsidR="00491C2B" w:rsidRPr="00F85635" w14:paraId="5D559970" w14:textId="77777777">
        <w:tc>
          <w:tcPr>
            <w:tcW w:w="3419" w:type="dxa"/>
            <w:shd w:val="clear" w:color="auto" w:fill="auto"/>
          </w:tcPr>
          <w:p w14:paraId="4AE408D2" w14:textId="77777777" w:rsidR="00491C2B" w:rsidRPr="00F85635" w:rsidRDefault="00491C2B">
            <w:pPr>
              <w:pStyle w:val="NoSpacing"/>
            </w:pPr>
            <w:r w:rsidRPr="00F85635">
              <w:t>Split sample</w:t>
            </w:r>
          </w:p>
        </w:tc>
        <w:tc>
          <w:tcPr>
            <w:tcW w:w="3428" w:type="dxa"/>
            <w:shd w:val="clear" w:color="auto" w:fill="auto"/>
          </w:tcPr>
          <w:p w14:paraId="293334E3" w14:textId="77777777" w:rsidR="00491C2B" w:rsidRPr="00F85635" w:rsidRDefault="00491C2B">
            <w:pPr>
              <w:pStyle w:val="NoSpacing"/>
            </w:pPr>
            <w:r>
              <w:t>One</w:t>
            </w:r>
            <w:r w:rsidRPr="00F85635">
              <w:t xml:space="preserve"> for every 20 samples collected</w:t>
            </w:r>
          </w:p>
        </w:tc>
        <w:tc>
          <w:tcPr>
            <w:tcW w:w="3446" w:type="dxa"/>
            <w:shd w:val="clear" w:color="auto" w:fill="auto"/>
          </w:tcPr>
          <w:p w14:paraId="2C809EB7" w14:textId="77777777" w:rsidR="00491C2B" w:rsidRPr="00F85635" w:rsidRDefault="00491C2B">
            <w:pPr>
              <w:pStyle w:val="NoSpacing"/>
            </w:pPr>
            <w:r w:rsidRPr="00F85635">
              <w:t>30</w:t>
            </w:r>
            <w:r>
              <w:t>–</w:t>
            </w:r>
            <w:r w:rsidRPr="00F85635">
              <w:t xml:space="preserve">50% of mean concentration of analyte determined by both laboratories (see Note 3) </w:t>
            </w:r>
          </w:p>
        </w:tc>
      </w:tr>
      <w:tr w:rsidR="00491C2B" w:rsidRPr="00F85635" w14:paraId="2886FAA8" w14:textId="77777777">
        <w:tc>
          <w:tcPr>
            <w:tcW w:w="3419" w:type="dxa"/>
            <w:shd w:val="clear" w:color="auto" w:fill="auto"/>
          </w:tcPr>
          <w:p w14:paraId="37EC380D" w14:textId="77777777" w:rsidR="00491C2B" w:rsidRPr="00F85635" w:rsidRDefault="00491C2B">
            <w:pPr>
              <w:pStyle w:val="NoSpacing"/>
            </w:pPr>
            <w:r w:rsidRPr="00F85635">
              <w:t xml:space="preserve">Rinsate blank </w:t>
            </w:r>
          </w:p>
        </w:tc>
        <w:tc>
          <w:tcPr>
            <w:tcW w:w="3428" w:type="dxa"/>
            <w:shd w:val="clear" w:color="auto" w:fill="auto"/>
          </w:tcPr>
          <w:p w14:paraId="7C2F26CE" w14:textId="77777777" w:rsidR="00491C2B" w:rsidRPr="00F85635" w:rsidRDefault="00491C2B">
            <w:pPr>
              <w:pStyle w:val="NoSpacing"/>
            </w:pPr>
            <w:r>
              <w:t>One</w:t>
            </w:r>
            <w:r w:rsidRPr="00F85635">
              <w:t xml:space="preserve"> per matrix per piece of equipment per day</w:t>
            </w:r>
          </w:p>
        </w:tc>
        <w:tc>
          <w:tcPr>
            <w:tcW w:w="3446" w:type="dxa"/>
            <w:shd w:val="clear" w:color="auto" w:fill="auto"/>
          </w:tcPr>
          <w:p w14:paraId="37F0B61B" w14:textId="77777777" w:rsidR="00491C2B" w:rsidRPr="00F85635" w:rsidRDefault="00491C2B">
            <w:pPr>
              <w:pStyle w:val="NoSpacing"/>
            </w:pPr>
            <w:r w:rsidRPr="00F85635">
              <w:t xml:space="preserve">The significance of the rinsate blank analysis will be evaluated </w:t>
            </w:r>
            <w:r>
              <w:t>for</w:t>
            </w:r>
            <w:r w:rsidRPr="00F85635">
              <w:t xml:space="preserve"> the actual field samples </w:t>
            </w:r>
          </w:p>
        </w:tc>
      </w:tr>
    </w:tbl>
    <w:p w14:paraId="5D4AD87F" w14:textId="77777777" w:rsidR="00491C2B" w:rsidRPr="00C752A8" w:rsidRDefault="00491C2B" w:rsidP="00491C2B">
      <w:pPr>
        <w:pStyle w:val="Caption"/>
        <w:rPr>
          <w:color w:val="005FB4"/>
        </w:rPr>
      </w:pPr>
      <w:r w:rsidRPr="00C752A8">
        <w:rPr>
          <w:color w:val="005FB4"/>
        </w:rPr>
        <w:t>Notes:</w:t>
      </w:r>
    </w:p>
    <w:p w14:paraId="1B605555" w14:textId="7B949C5B" w:rsidR="00491C2B" w:rsidRPr="00C752A8" w:rsidRDefault="00491C2B" w:rsidP="008B48EF">
      <w:pPr>
        <w:pStyle w:val="Caption"/>
        <w:numPr>
          <w:ilvl w:val="0"/>
          <w:numId w:val="37"/>
        </w:numPr>
        <w:spacing w:after="120"/>
        <w:rPr>
          <w:color w:val="005FB4"/>
        </w:rPr>
      </w:pPr>
      <w:r w:rsidRPr="00C752A8">
        <w:rPr>
          <w:color w:val="005FB4"/>
        </w:rPr>
        <w:t xml:space="preserve">Relative Percent Difference RPD = </w:t>
      </w:r>
      <m:oMath>
        <m:f>
          <m:fPr>
            <m:ctrlPr>
              <w:rPr>
                <w:rFonts w:ascii="Cambria Math" w:hAnsi="Cambria Math"/>
                <w:color w:val="005FB4"/>
              </w:rPr>
            </m:ctrlPr>
          </m:fPr>
          <m:num>
            <m:r>
              <w:rPr>
                <w:rFonts w:ascii="Cambria Math" w:hAnsi="Cambria Math"/>
                <w:color w:val="005FB4"/>
              </w:rPr>
              <m:t>Result No. 1-Results No. 2</m:t>
            </m:r>
          </m:num>
          <m:den>
            <m:r>
              <w:rPr>
                <w:rFonts w:ascii="Cambria Math" w:hAnsi="Cambria Math"/>
                <w:color w:val="005FB4"/>
              </w:rPr>
              <m:t>Mean result</m:t>
            </m:r>
          </m:den>
        </m:f>
        <m:r>
          <w:rPr>
            <w:rFonts w:ascii="Cambria Math" w:hAnsi="Cambria Math"/>
            <w:color w:val="005FB4"/>
          </w:rPr>
          <m:t>*100</m:t>
        </m:r>
      </m:oMath>
      <w:r w:rsidRPr="00C752A8">
        <w:rPr>
          <w:color w:val="005FB4"/>
        </w:rPr>
        <w:t>.</w:t>
      </w:r>
    </w:p>
    <w:p w14:paraId="59B66582" w14:textId="77777777" w:rsidR="00491C2B" w:rsidRPr="00C752A8" w:rsidRDefault="00491C2B" w:rsidP="008B48EF">
      <w:pPr>
        <w:pStyle w:val="Caption"/>
        <w:numPr>
          <w:ilvl w:val="0"/>
          <w:numId w:val="37"/>
        </w:numPr>
        <w:spacing w:after="120"/>
        <w:rPr>
          <w:color w:val="005FB4"/>
        </w:rPr>
      </w:pPr>
      <w:r w:rsidRPr="00C752A8">
        <w:rPr>
          <w:color w:val="005FB4"/>
        </w:rPr>
        <w:t>The significance of RPD of results should be evaluated based on the sampling technique, sample variability, absolute concentrations relative to criteria and laboratory performance.</w:t>
      </w:r>
    </w:p>
    <w:p w14:paraId="45611EF1" w14:textId="77777777" w:rsidR="00491C2B" w:rsidRPr="00C752A8" w:rsidRDefault="00491C2B" w:rsidP="008B48EF">
      <w:pPr>
        <w:pStyle w:val="Caption"/>
        <w:numPr>
          <w:ilvl w:val="0"/>
          <w:numId w:val="37"/>
        </w:numPr>
        <w:spacing w:after="120"/>
        <w:rPr>
          <w:color w:val="005FB4"/>
        </w:rPr>
      </w:pPr>
      <w:r w:rsidRPr="00C752A8">
        <w:rPr>
          <w:color w:val="005FB4"/>
        </w:rPr>
        <w:t>This variation can be expected to be higher for organic analysis than for inorganics and for low concentrations of analytes.</w:t>
      </w:r>
    </w:p>
    <w:p w14:paraId="484AB792" w14:textId="3422F6A1" w:rsidR="000B7A7F" w:rsidRDefault="00491C2B" w:rsidP="00065A72">
      <w:pPr>
        <w:pStyle w:val="Caption"/>
        <w:sectPr w:rsidR="000B7A7F" w:rsidSect="00EC7848">
          <w:pgSz w:w="11906" w:h="16838" w:code="9"/>
          <w:pgMar w:top="851" w:right="851" w:bottom="851" w:left="851" w:header="709" w:footer="850" w:gutter="0"/>
          <w:cols w:space="708"/>
          <w:titlePg/>
          <w:docGrid w:linePitch="360"/>
        </w:sectPr>
      </w:pPr>
      <w:r w:rsidRPr="00C752A8">
        <w:rPr>
          <w:color w:val="005FB4"/>
          <w:lang w:eastAsia="en-AU"/>
        </w:rPr>
        <w:t>Note: blind replicate and split samples must be excluded from statistical analysis used to determine the appropriate waste category to assign, as this may be a form of pseudo-replication (i.e., double counting of a single result)</w:t>
      </w:r>
    </w:p>
    <w:p w14:paraId="3F0B4317" w14:textId="77777777" w:rsidR="00397BAE" w:rsidRDefault="00397BAE" w:rsidP="00397BAE"/>
    <w:p w14:paraId="64FAED98" w14:textId="3D14676E" w:rsidR="00397BAE" w:rsidRDefault="004B4EA0" w:rsidP="00B34665">
      <w:pPr>
        <w:pStyle w:val="Heading1"/>
        <w:ind w:left="567"/>
      </w:pPr>
      <w:bookmarkStart w:id="76" w:name="_Toc163111983"/>
      <w:r>
        <w:t xml:space="preserve">7 </w:t>
      </w:r>
      <w:r w:rsidR="00E14D4B">
        <w:t xml:space="preserve">Assigning </w:t>
      </w:r>
      <w:r w:rsidR="00C415C5">
        <w:t xml:space="preserve">a waste category </w:t>
      </w:r>
      <w:r w:rsidR="007E46BD">
        <w:t xml:space="preserve">&amp; </w:t>
      </w:r>
      <w:r w:rsidR="00BC68AC">
        <w:t>classifying waste</w:t>
      </w:r>
      <w:r w:rsidR="007E46BD">
        <w:t xml:space="preserve"> - </w:t>
      </w:r>
      <w:r w:rsidR="00C752A8">
        <w:t>Step 7</w:t>
      </w:r>
      <w:bookmarkEnd w:id="76"/>
    </w:p>
    <w:p w14:paraId="5F579116" w14:textId="77777777" w:rsidR="008A1256" w:rsidRDefault="008A1256" w:rsidP="008A1256">
      <w:r>
        <w:t>Following statistical analysis and evaluation of data quality, a waste category can be assigned to a classification domain. This will result in the waste soil being categorised as either:</w:t>
      </w:r>
    </w:p>
    <w:p w14:paraId="3D65EE55" w14:textId="77777777" w:rsidR="008A1256" w:rsidRDefault="008A1256" w:rsidP="008B48EF">
      <w:pPr>
        <w:pStyle w:val="ListParagraph"/>
        <w:numPr>
          <w:ilvl w:val="0"/>
          <w:numId w:val="35"/>
        </w:numPr>
      </w:pPr>
      <w:r>
        <w:t xml:space="preserve">fill material, </w:t>
      </w:r>
    </w:p>
    <w:p w14:paraId="0A74F797" w14:textId="77777777" w:rsidR="008A1256" w:rsidRDefault="008A1256" w:rsidP="008B48EF">
      <w:pPr>
        <w:pStyle w:val="ListParagraph"/>
        <w:numPr>
          <w:ilvl w:val="0"/>
          <w:numId w:val="35"/>
        </w:numPr>
      </w:pPr>
      <w:r>
        <w:t xml:space="preserve">Category D, </w:t>
      </w:r>
    </w:p>
    <w:p w14:paraId="444B24FC" w14:textId="77777777" w:rsidR="008A1256" w:rsidRDefault="008A1256" w:rsidP="008B48EF">
      <w:pPr>
        <w:pStyle w:val="ListParagraph"/>
        <w:numPr>
          <w:ilvl w:val="0"/>
          <w:numId w:val="35"/>
        </w:numPr>
      </w:pPr>
      <w:r>
        <w:t xml:space="preserve">Category C, </w:t>
      </w:r>
    </w:p>
    <w:p w14:paraId="11D6BC2E" w14:textId="77777777" w:rsidR="008A1256" w:rsidRDefault="008A1256" w:rsidP="008B48EF">
      <w:pPr>
        <w:pStyle w:val="ListParagraph"/>
        <w:numPr>
          <w:ilvl w:val="0"/>
          <w:numId w:val="35"/>
        </w:numPr>
      </w:pPr>
      <w:r>
        <w:t xml:space="preserve">Category B or </w:t>
      </w:r>
    </w:p>
    <w:p w14:paraId="75FDE203" w14:textId="77777777" w:rsidR="008A1256" w:rsidRDefault="008A1256" w:rsidP="008B48EF">
      <w:pPr>
        <w:pStyle w:val="ListParagraph"/>
        <w:numPr>
          <w:ilvl w:val="0"/>
          <w:numId w:val="35"/>
        </w:numPr>
      </w:pPr>
      <w:r>
        <w:t>Category A.</w:t>
      </w:r>
    </w:p>
    <w:p w14:paraId="27D47ADD" w14:textId="77777777" w:rsidR="008A1256" w:rsidRDefault="008A1256" w:rsidP="008A1256">
      <w:r>
        <w:t>The waste category assigned is used to inform the classification of that waste.</w:t>
      </w:r>
    </w:p>
    <w:p w14:paraId="1D7A27CF" w14:textId="77777777" w:rsidR="008A1256" w:rsidRDefault="008A1256" w:rsidP="008A1256">
      <w:r>
        <w:t>When reporting the category, it is important to ensure sufficient supporting information and documentation is also presented. Appendix 1 sets out EPA’s expectations when reporting the category of waste soils.</w:t>
      </w:r>
    </w:p>
    <w:p w14:paraId="449A11EA" w14:textId="6BE7F240" w:rsidR="00376EF6" w:rsidRDefault="00356F9A" w:rsidP="00B34665">
      <w:pPr>
        <w:pStyle w:val="Heading1"/>
        <w:ind w:left="567"/>
      </w:pPr>
      <w:bookmarkStart w:id="77" w:name="_Ref163111878"/>
      <w:bookmarkStart w:id="78" w:name="_Toc163111984"/>
      <w:r>
        <w:t xml:space="preserve">8 </w:t>
      </w:r>
      <w:r w:rsidR="00DB17A7">
        <w:t>Using</w:t>
      </w:r>
      <w:r w:rsidR="000B70F4">
        <w:t xml:space="preserve"> </w:t>
      </w:r>
      <w:r w:rsidR="00647861">
        <w:t xml:space="preserve">accredited </w:t>
      </w:r>
      <w:r w:rsidR="00601E7E">
        <w:t>co</w:t>
      </w:r>
      <w:r w:rsidR="00C2635B">
        <w:t>n</w:t>
      </w:r>
      <w:r w:rsidR="00601E7E">
        <w:t xml:space="preserve">signer </w:t>
      </w:r>
      <w:r w:rsidR="005A0D40">
        <w:t xml:space="preserve">or environmental </w:t>
      </w:r>
      <w:proofErr w:type="gramStart"/>
      <w:r w:rsidR="005A0D40">
        <w:t>auditors</w:t>
      </w:r>
      <w:bookmarkEnd w:id="77"/>
      <w:bookmarkEnd w:id="78"/>
      <w:proofErr w:type="gramEnd"/>
    </w:p>
    <w:p w14:paraId="2796B259" w14:textId="574B6925" w:rsidR="00397BAE" w:rsidRPr="00D73B6F" w:rsidRDefault="00356F9A" w:rsidP="0007090C">
      <w:pPr>
        <w:pStyle w:val="Heading2"/>
        <w:rPr>
          <w:color w:val="005FB4"/>
        </w:rPr>
      </w:pPr>
      <w:bookmarkStart w:id="79" w:name="_Toc163111985"/>
      <w:r>
        <w:rPr>
          <w:color w:val="005FB4"/>
        </w:rPr>
        <w:t xml:space="preserve">8.1 </w:t>
      </w:r>
      <w:r w:rsidR="00855F82" w:rsidRPr="00D73B6F">
        <w:rPr>
          <w:color w:val="005FB4"/>
        </w:rPr>
        <w:t>How a</w:t>
      </w:r>
      <w:r w:rsidR="00EA41C4" w:rsidRPr="00D73B6F">
        <w:rPr>
          <w:color w:val="005FB4"/>
        </w:rPr>
        <w:t>n accredited co</w:t>
      </w:r>
      <w:r w:rsidR="00C2635B">
        <w:rPr>
          <w:color w:val="005FB4"/>
        </w:rPr>
        <w:t>n</w:t>
      </w:r>
      <w:r w:rsidR="00EA41C4" w:rsidRPr="00D73B6F">
        <w:rPr>
          <w:color w:val="005FB4"/>
        </w:rPr>
        <w:t xml:space="preserve">signer </w:t>
      </w:r>
      <w:r w:rsidR="00701D56" w:rsidRPr="00D73B6F">
        <w:rPr>
          <w:color w:val="005FB4"/>
        </w:rPr>
        <w:t xml:space="preserve">may </w:t>
      </w:r>
      <w:proofErr w:type="gramStart"/>
      <w:r w:rsidR="00701D56" w:rsidRPr="00D73B6F">
        <w:rPr>
          <w:color w:val="005FB4"/>
        </w:rPr>
        <w:t>assist</w:t>
      </w:r>
      <w:bookmarkEnd w:id="79"/>
      <w:proofErr w:type="gramEnd"/>
    </w:p>
    <w:p w14:paraId="2B6F7EA1" w14:textId="77777777" w:rsidR="00415E44" w:rsidRPr="00C10D60" w:rsidRDefault="00415E44" w:rsidP="00415E44">
      <w:pPr>
        <w:jc w:val="both"/>
      </w:pPr>
      <w:r w:rsidRPr="00C10D60">
        <w:t xml:space="preserve">An EPA accredited consigner </w:t>
      </w:r>
      <w:r>
        <w:t xml:space="preserve">is an EPA-appointed professional who </w:t>
      </w:r>
      <w:r w:rsidRPr="00C10D60">
        <w:t xml:space="preserve">may </w:t>
      </w:r>
      <w:r>
        <w:t>help you</w:t>
      </w:r>
      <w:r w:rsidRPr="00C10D60">
        <w:t xml:space="preserve"> meet your waste duties</w:t>
      </w:r>
      <w:r>
        <w:t>. They</w:t>
      </w:r>
      <w:r w:rsidRPr="00C10D60">
        <w:t xml:space="preserve"> can </w:t>
      </w:r>
      <w:r>
        <w:t xml:space="preserve">help </w:t>
      </w:r>
      <w:r w:rsidRPr="00C10D60">
        <w:t>you with:</w:t>
      </w:r>
    </w:p>
    <w:p w14:paraId="6F59B65C" w14:textId="77777777" w:rsidR="00415E44" w:rsidRPr="00C10D60" w:rsidRDefault="00415E44" w:rsidP="008B48EF">
      <w:pPr>
        <w:pStyle w:val="ListParagraph"/>
        <w:numPr>
          <w:ilvl w:val="0"/>
          <w:numId w:val="38"/>
        </w:numPr>
        <w:jc w:val="both"/>
      </w:pPr>
      <w:r>
        <w:t>classification and management of waste soils</w:t>
      </w:r>
    </w:p>
    <w:p w14:paraId="5FB5D963" w14:textId="77777777" w:rsidR="00415E44" w:rsidRPr="00C10D60" w:rsidRDefault="00415E44" w:rsidP="008B48EF">
      <w:pPr>
        <w:pStyle w:val="ListParagraph"/>
        <w:numPr>
          <w:ilvl w:val="0"/>
          <w:numId w:val="38"/>
        </w:numPr>
        <w:jc w:val="both"/>
      </w:pPr>
      <w:r>
        <w:t>transport of waste soils to a lawful place</w:t>
      </w:r>
    </w:p>
    <w:p w14:paraId="5E618F71" w14:textId="77777777" w:rsidR="00415E44" w:rsidRPr="00C10D60" w:rsidRDefault="00415E44" w:rsidP="008B48EF">
      <w:pPr>
        <w:pStyle w:val="ListParagraph"/>
        <w:numPr>
          <w:ilvl w:val="0"/>
          <w:numId w:val="38"/>
        </w:numPr>
        <w:jc w:val="both"/>
      </w:pPr>
      <w:r>
        <w:t>creating records and tracking waste on Waste Tracker.</w:t>
      </w:r>
    </w:p>
    <w:p w14:paraId="5FC8D224" w14:textId="77777777" w:rsidR="00415E44" w:rsidRPr="00C10D60" w:rsidRDefault="00415E44" w:rsidP="00415E44">
      <w:pPr>
        <w:jc w:val="both"/>
      </w:pPr>
      <w:r w:rsidRPr="00C10D60">
        <w:t xml:space="preserve">Further information on accredited consigners </w:t>
      </w:r>
      <w:r>
        <w:t>is available</w:t>
      </w:r>
      <w:r w:rsidRPr="00C10D60">
        <w:t xml:space="preserve"> </w:t>
      </w:r>
      <w:r>
        <w:t xml:space="preserve">on </w:t>
      </w:r>
      <w:hyperlink r:id="rId62" w:history="1">
        <w:r w:rsidRPr="004F2F7B">
          <w:rPr>
            <w:rStyle w:val="Hyperlink"/>
          </w:rPr>
          <w:t>EPA’s website</w:t>
        </w:r>
      </w:hyperlink>
      <w:r>
        <w:rPr>
          <w:rStyle w:val="Hyperlink"/>
        </w:rPr>
        <w:t>.</w:t>
      </w:r>
    </w:p>
    <w:p w14:paraId="6C888F03" w14:textId="2AE9DF12" w:rsidR="00701D56" w:rsidRPr="00D73B6F" w:rsidRDefault="00356F9A" w:rsidP="00CE4ABE">
      <w:pPr>
        <w:pStyle w:val="Heading2"/>
        <w:rPr>
          <w:color w:val="005FB4"/>
        </w:rPr>
      </w:pPr>
      <w:bookmarkStart w:id="80" w:name="_Ref163111023"/>
      <w:bookmarkStart w:id="81" w:name="_Toc163111986"/>
      <w:r>
        <w:rPr>
          <w:color w:val="005FB4"/>
        </w:rPr>
        <w:t xml:space="preserve">8.2 </w:t>
      </w:r>
      <w:r w:rsidR="005B1A10" w:rsidRPr="00D73B6F">
        <w:rPr>
          <w:color w:val="005FB4"/>
        </w:rPr>
        <w:t xml:space="preserve">How an environmental auditor may </w:t>
      </w:r>
      <w:proofErr w:type="gramStart"/>
      <w:r w:rsidR="005B1A10" w:rsidRPr="00D73B6F">
        <w:rPr>
          <w:color w:val="005FB4"/>
        </w:rPr>
        <w:t>assist</w:t>
      </w:r>
      <w:bookmarkEnd w:id="80"/>
      <w:bookmarkEnd w:id="81"/>
      <w:proofErr w:type="gramEnd"/>
    </w:p>
    <w:p w14:paraId="3A6DBC92" w14:textId="0F7B5DB6" w:rsidR="001649DD" w:rsidRPr="002D4FAE" w:rsidRDefault="001649DD" w:rsidP="001649DD">
      <w:pPr>
        <w:jc w:val="both"/>
      </w:pPr>
      <w:r w:rsidRPr="002D4FAE">
        <w:rPr>
          <w:rStyle w:val="cf01"/>
          <w:rFonts w:ascii="VIC" w:eastAsia="VIC" w:hAnsi="VIC"/>
          <w:szCs w:val="20"/>
        </w:rPr>
        <w:t xml:space="preserve">EPA may require </w:t>
      </w:r>
      <w:r>
        <w:rPr>
          <w:rStyle w:val="cf01"/>
          <w:rFonts w:ascii="VIC" w:eastAsia="VIC" w:hAnsi="VIC"/>
          <w:szCs w:val="20"/>
        </w:rPr>
        <w:t>verification of sampling when</w:t>
      </w:r>
      <w:r w:rsidRPr="002D4FAE">
        <w:rPr>
          <w:rStyle w:val="cf01"/>
          <w:rFonts w:ascii="VIC" w:eastAsia="VIC" w:hAnsi="VIC"/>
          <w:szCs w:val="20"/>
        </w:rPr>
        <w:t xml:space="preserve"> </w:t>
      </w:r>
      <w:r w:rsidRPr="0B12A609">
        <w:rPr>
          <w:rStyle w:val="cf01"/>
          <w:rFonts w:ascii="VIC" w:eastAsia="VIC" w:hAnsi="VIC"/>
          <w:szCs w:val="20"/>
        </w:rPr>
        <w:t>classification domain</w:t>
      </w:r>
      <w:r w:rsidRPr="002D4FAE">
        <w:rPr>
          <w:rStyle w:val="cf01"/>
          <w:rFonts w:ascii="VIC" w:eastAsia="VIC" w:hAnsi="VIC"/>
          <w:szCs w:val="20"/>
        </w:rPr>
        <w:t>s with volumes greater than 5</w:t>
      </w:r>
      <w:r>
        <w:rPr>
          <w:rStyle w:val="cf01"/>
          <w:rFonts w:ascii="VIC" w:eastAsia="VIC" w:hAnsi="VIC"/>
          <w:szCs w:val="20"/>
        </w:rPr>
        <w:t>,</w:t>
      </w:r>
      <w:r w:rsidRPr="002D4FAE">
        <w:rPr>
          <w:rStyle w:val="cf01"/>
          <w:rFonts w:ascii="VIC" w:eastAsia="VIC" w:hAnsi="VIC"/>
          <w:szCs w:val="20"/>
        </w:rPr>
        <w:t>000</w:t>
      </w:r>
      <w:r>
        <w:rPr>
          <w:rStyle w:val="cf01"/>
          <w:rFonts w:ascii="Calibri" w:eastAsia="VIC" w:hAnsi="Calibri" w:cs="Calibri"/>
          <w:szCs w:val="20"/>
        </w:rPr>
        <w:t> </w:t>
      </w:r>
      <w:r w:rsidRPr="002D4FAE">
        <w:rPr>
          <w:rStyle w:val="cf01"/>
          <w:rFonts w:ascii="VIC" w:eastAsia="VIC" w:hAnsi="VIC"/>
          <w:szCs w:val="20"/>
        </w:rPr>
        <w:t>m</w:t>
      </w:r>
      <w:r w:rsidRPr="007B7DAE">
        <w:rPr>
          <w:rStyle w:val="cf01"/>
          <w:rFonts w:ascii="VIC" w:eastAsia="VIC" w:hAnsi="VIC"/>
          <w:szCs w:val="20"/>
          <w:vertAlign w:val="superscript"/>
        </w:rPr>
        <w:t>3</w:t>
      </w:r>
      <w:r>
        <w:rPr>
          <w:rStyle w:val="cf01"/>
          <w:rFonts w:ascii="VIC" w:eastAsia="VIC" w:hAnsi="VIC"/>
          <w:szCs w:val="20"/>
        </w:rPr>
        <w:t xml:space="preserve"> or when CRV approaches are used.</w:t>
      </w:r>
      <w:r w:rsidRPr="002D4FAE">
        <w:rPr>
          <w:rStyle w:val="cf01"/>
          <w:rFonts w:ascii="VIC" w:eastAsia="VIC" w:hAnsi="VIC"/>
          <w:szCs w:val="20"/>
        </w:rPr>
        <w:t xml:space="preserve"> This may be directed through an EPA notice, planning authority requirement or as directed by guidance.</w:t>
      </w:r>
    </w:p>
    <w:p w14:paraId="1EE7FB57" w14:textId="40FF8C4A" w:rsidR="001649DD" w:rsidRPr="00C10D60" w:rsidRDefault="002C16A5" w:rsidP="001649DD">
      <w:pPr>
        <w:jc w:val="both"/>
      </w:pPr>
      <w:r>
        <w:t>A</w:t>
      </w:r>
      <w:r w:rsidR="001649DD" w:rsidRPr="00C10D60">
        <w:t>n EPA</w:t>
      </w:r>
      <w:r w:rsidR="001649DD">
        <w:t>-</w:t>
      </w:r>
      <w:r w:rsidR="001649DD" w:rsidRPr="00C10D60">
        <w:t xml:space="preserve">appointed </w:t>
      </w:r>
      <w:r w:rsidR="00F1593E">
        <w:t xml:space="preserve">environmental </w:t>
      </w:r>
      <w:r w:rsidR="001649DD" w:rsidRPr="00C10D60">
        <w:t xml:space="preserve">auditor </w:t>
      </w:r>
      <w:r w:rsidR="001649DD">
        <w:t>may</w:t>
      </w:r>
      <w:r w:rsidR="001649DD" w:rsidRPr="00C10D60">
        <w:t xml:space="preserve"> be engaged to verify </w:t>
      </w:r>
      <w:r w:rsidR="001649DD">
        <w:t>classification reports</w:t>
      </w:r>
      <w:r w:rsidR="001649DD" w:rsidRPr="00C10D60">
        <w:t xml:space="preserve"> and </w:t>
      </w:r>
      <w:r w:rsidR="001649DD">
        <w:t>help manage</w:t>
      </w:r>
      <w:r w:rsidR="001649DD" w:rsidRPr="00C10D60">
        <w:t xml:space="preserve"> waste soils.</w:t>
      </w:r>
      <w:r w:rsidR="001649DD">
        <w:t xml:space="preserve">  </w:t>
      </w:r>
    </w:p>
    <w:p w14:paraId="44A20B54" w14:textId="77777777" w:rsidR="001649DD" w:rsidRDefault="001649DD" w:rsidP="001649DD">
      <w:pPr>
        <w:jc w:val="both"/>
      </w:pPr>
      <w:r w:rsidRPr="00C10D60">
        <w:t>EPA appoints environmental auditors under the Act. Auditors must meet all the appointment requirements, according to EPA’s assessment process. This includes being considered experts in their field.</w:t>
      </w:r>
    </w:p>
    <w:p w14:paraId="21830D29" w14:textId="77777777" w:rsidR="000B7A7F" w:rsidRDefault="001649DD" w:rsidP="001649DD">
      <w:pPr>
        <w:jc w:val="both"/>
        <w:rPr>
          <w:rStyle w:val="Hyperlink"/>
        </w:rPr>
        <w:sectPr w:rsidR="000B7A7F" w:rsidSect="00EC7848">
          <w:pgSz w:w="11906" w:h="16838" w:code="9"/>
          <w:pgMar w:top="851" w:right="851" w:bottom="851" w:left="851" w:header="709" w:footer="850" w:gutter="0"/>
          <w:cols w:space="708"/>
          <w:titlePg/>
          <w:docGrid w:linePitch="360"/>
        </w:sectPr>
      </w:pPr>
      <w:r>
        <w:t xml:space="preserve">Further information on environmental auditors is available on </w:t>
      </w:r>
      <w:hyperlink r:id="rId63" w:history="1">
        <w:r w:rsidRPr="001A0200">
          <w:rPr>
            <w:rStyle w:val="Hyperlink"/>
          </w:rPr>
          <w:t>EPA’s website.</w:t>
        </w:r>
      </w:hyperlink>
    </w:p>
    <w:p w14:paraId="17995D60" w14:textId="6BFA3465" w:rsidR="001649DD" w:rsidRDefault="001649DD" w:rsidP="001649DD">
      <w:pPr>
        <w:jc w:val="both"/>
      </w:pPr>
    </w:p>
    <w:p w14:paraId="7921DAE3" w14:textId="3034AA2C" w:rsidR="00677140" w:rsidRDefault="00356F9A" w:rsidP="00B34665">
      <w:pPr>
        <w:pStyle w:val="Heading1"/>
        <w:ind w:left="567"/>
      </w:pPr>
      <w:bookmarkStart w:id="82" w:name="_Toc163111987"/>
      <w:r>
        <w:t xml:space="preserve">9 </w:t>
      </w:r>
      <w:r w:rsidR="002206E9">
        <w:t>Glossary and definitions</w:t>
      </w:r>
      <w:bookmarkEnd w:id="82"/>
    </w:p>
    <w:tbl>
      <w:tblPr>
        <w:tblW w:w="4880" w:type="pct"/>
        <w:tblBorders>
          <w:insideH w:val="single" w:sz="4" w:space="0" w:color="005FB4"/>
        </w:tblBorders>
        <w:tblCellMar>
          <w:top w:w="57" w:type="dxa"/>
          <w:left w:w="57" w:type="dxa"/>
          <w:bottom w:w="57" w:type="dxa"/>
          <w:right w:w="57" w:type="dxa"/>
        </w:tblCellMar>
        <w:tblLook w:val="0080" w:firstRow="0" w:lastRow="0" w:firstColumn="1" w:lastColumn="0" w:noHBand="0" w:noVBand="0"/>
      </w:tblPr>
      <w:tblGrid>
        <w:gridCol w:w="2530"/>
        <w:gridCol w:w="7429"/>
      </w:tblGrid>
      <w:tr w:rsidR="00BF009A" w:rsidRPr="007B7DAE" w14:paraId="5D91B821" w14:textId="77777777">
        <w:trPr>
          <w:cantSplit/>
          <w:tblHeader/>
        </w:trPr>
        <w:tc>
          <w:tcPr>
            <w:tcW w:w="1270" w:type="pct"/>
            <w:shd w:val="clear" w:color="auto" w:fill="auto"/>
          </w:tcPr>
          <w:p w14:paraId="3D543F34" w14:textId="77777777" w:rsidR="00BF009A" w:rsidRPr="00D54811" w:rsidRDefault="00BF009A">
            <w:pPr>
              <w:pStyle w:val="NoSpacing"/>
              <w:rPr>
                <w:lang w:val="en-US" w:eastAsia="zh-CN"/>
              </w:rPr>
            </w:pPr>
            <w:r w:rsidRPr="00D54811">
              <w:rPr>
                <w:lang w:eastAsia="zh-CN"/>
              </w:rPr>
              <w:t>Act</w:t>
            </w:r>
          </w:p>
        </w:tc>
        <w:tc>
          <w:tcPr>
            <w:tcW w:w="3730" w:type="pct"/>
            <w:shd w:val="clear" w:color="auto" w:fill="auto"/>
          </w:tcPr>
          <w:p w14:paraId="64098DCC" w14:textId="77777777" w:rsidR="00BF009A" w:rsidRPr="007B7DAE" w:rsidRDefault="00BF009A">
            <w:pPr>
              <w:pStyle w:val="NoSpacing"/>
              <w:rPr>
                <w:lang w:val="en-US" w:eastAsia="zh-CN"/>
              </w:rPr>
            </w:pPr>
            <w:r w:rsidRPr="007B7DAE">
              <w:rPr>
                <w:i/>
                <w:iCs/>
                <w:lang w:eastAsia="zh-CN"/>
              </w:rPr>
              <w:t>Environment Protection Act 2017</w:t>
            </w:r>
            <w:r w:rsidRPr="007B7DAE">
              <w:rPr>
                <w:lang w:eastAsia="zh-CN"/>
              </w:rPr>
              <w:t xml:space="preserve"> (Vic)</w:t>
            </w:r>
          </w:p>
        </w:tc>
      </w:tr>
      <w:tr w:rsidR="00BF009A" w:rsidRPr="00D54811" w14:paraId="177C8042" w14:textId="77777777">
        <w:trPr>
          <w:cantSplit/>
          <w:trHeight w:val="300"/>
          <w:tblHeader/>
        </w:trPr>
        <w:tc>
          <w:tcPr>
            <w:tcW w:w="1270" w:type="pct"/>
            <w:shd w:val="clear" w:color="auto" w:fill="auto"/>
          </w:tcPr>
          <w:p w14:paraId="3A51AED8" w14:textId="77777777" w:rsidR="00BF009A" w:rsidRPr="00D54811" w:rsidRDefault="00BF009A">
            <w:pPr>
              <w:pStyle w:val="NoSpacing"/>
            </w:pPr>
            <w:r w:rsidRPr="0B12A609">
              <w:rPr>
                <w:rStyle w:val="normaltextrun"/>
                <w:rFonts w:cs="Calibri"/>
              </w:rPr>
              <w:t>ASC NEPM</w:t>
            </w:r>
          </w:p>
        </w:tc>
        <w:tc>
          <w:tcPr>
            <w:tcW w:w="3730" w:type="pct"/>
            <w:shd w:val="clear" w:color="auto" w:fill="auto"/>
          </w:tcPr>
          <w:p w14:paraId="6AAD5AAD" w14:textId="77777777" w:rsidR="00BF009A" w:rsidRPr="00D54811" w:rsidRDefault="00BF009A">
            <w:pPr>
              <w:pStyle w:val="NoSpacing"/>
            </w:pPr>
            <w:r w:rsidRPr="000E3789">
              <w:t>National Environment Protection (Assessment of Site Contamination) Measure</w:t>
            </w:r>
          </w:p>
        </w:tc>
      </w:tr>
      <w:tr w:rsidR="00BF009A" w:rsidRPr="00D54811" w14:paraId="1010BB85" w14:textId="77777777">
        <w:trPr>
          <w:cantSplit/>
          <w:trHeight w:val="300"/>
          <w:tblHeader/>
        </w:trPr>
        <w:tc>
          <w:tcPr>
            <w:tcW w:w="1270" w:type="pct"/>
            <w:shd w:val="clear" w:color="auto" w:fill="auto"/>
          </w:tcPr>
          <w:p w14:paraId="1E511C8D" w14:textId="77777777" w:rsidR="00BF009A" w:rsidRPr="00D54811" w:rsidRDefault="00BF009A">
            <w:pPr>
              <w:pStyle w:val="NoSpacing"/>
              <w:rPr>
                <w:rFonts w:eastAsia="DengXian"/>
                <w:lang w:eastAsia="zh-CN"/>
              </w:rPr>
            </w:pPr>
            <w:r w:rsidRPr="00D54811">
              <w:t>ASLP</w:t>
            </w:r>
          </w:p>
        </w:tc>
        <w:tc>
          <w:tcPr>
            <w:tcW w:w="3730" w:type="pct"/>
            <w:shd w:val="clear" w:color="auto" w:fill="auto"/>
          </w:tcPr>
          <w:p w14:paraId="28C10605" w14:textId="77777777" w:rsidR="00BF009A" w:rsidRPr="00D54811" w:rsidRDefault="00BF009A">
            <w:pPr>
              <w:pStyle w:val="NoSpacing"/>
              <w:rPr>
                <w:rFonts w:eastAsia="DengXian"/>
                <w:lang w:eastAsia="zh-CN"/>
              </w:rPr>
            </w:pPr>
            <w:r w:rsidRPr="00D54811">
              <w:t>Australian Standard Leaching Procedure</w:t>
            </w:r>
          </w:p>
        </w:tc>
      </w:tr>
      <w:tr w:rsidR="00BF009A" w:rsidRPr="00D54811" w14:paraId="1BA9A11C" w14:textId="77777777">
        <w:trPr>
          <w:cantSplit/>
          <w:trHeight w:val="300"/>
          <w:tblHeader/>
        </w:trPr>
        <w:tc>
          <w:tcPr>
            <w:tcW w:w="1270" w:type="pct"/>
            <w:shd w:val="clear" w:color="auto" w:fill="auto"/>
          </w:tcPr>
          <w:p w14:paraId="6CF69EA7" w14:textId="77777777" w:rsidR="00BF009A" w:rsidRPr="00D54811" w:rsidRDefault="00BF009A">
            <w:pPr>
              <w:pStyle w:val="NoSpacing"/>
              <w:rPr>
                <w:lang w:val="en-US" w:eastAsia="zh-CN"/>
              </w:rPr>
            </w:pPr>
            <w:r w:rsidRPr="00D54811">
              <w:rPr>
                <w:lang w:eastAsia="zh-CN"/>
              </w:rPr>
              <w:t>CRV</w:t>
            </w:r>
          </w:p>
        </w:tc>
        <w:tc>
          <w:tcPr>
            <w:tcW w:w="3730" w:type="pct"/>
            <w:shd w:val="clear" w:color="auto" w:fill="auto"/>
          </w:tcPr>
          <w:p w14:paraId="4C31557E" w14:textId="77777777" w:rsidR="00BF009A" w:rsidRPr="00D54811" w:rsidRDefault="00BF009A">
            <w:pPr>
              <w:pStyle w:val="NoSpacing"/>
              <w:rPr>
                <w:lang w:val="en-US" w:eastAsia="zh-CN"/>
              </w:rPr>
            </w:pPr>
            <w:r w:rsidRPr="00D54811">
              <w:rPr>
                <w:lang w:eastAsia="zh-CN"/>
              </w:rPr>
              <w:t>Combined risk value – a statistical method for determining sampling frequency</w:t>
            </w:r>
            <w:r>
              <w:rPr>
                <w:lang w:eastAsia="zh-CN"/>
              </w:rPr>
              <w:t>.</w:t>
            </w:r>
          </w:p>
        </w:tc>
      </w:tr>
      <w:tr w:rsidR="00BF009A" w:rsidRPr="00D54811" w14:paraId="1A21BED6" w14:textId="77777777">
        <w:trPr>
          <w:cantSplit/>
          <w:trHeight w:val="300"/>
          <w:tblHeader/>
        </w:trPr>
        <w:tc>
          <w:tcPr>
            <w:tcW w:w="1270" w:type="pct"/>
            <w:shd w:val="clear" w:color="auto" w:fill="auto"/>
          </w:tcPr>
          <w:p w14:paraId="55967CF2" w14:textId="77777777" w:rsidR="00BF009A" w:rsidRPr="00D54811" w:rsidRDefault="00BF009A">
            <w:pPr>
              <w:pStyle w:val="NoSpacing"/>
              <w:rPr>
                <w:lang w:eastAsia="zh-CN"/>
              </w:rPr>
            </w:pPr>
            <w:r w:rsidRPr="00D54811">
              <w:rPr>
                <w:lang w:eastAsia="zh-CN"/>
              </w:rPr>
              <w:t>Confirmatory sampling</w:t>
            </w:r>
          </w:p>
        </w:tc>
        <w:tc>
          <w:tcPr>
            <w:tcW w:w="3730" w:type="pct"/>
            <w:shd w:val="clear" w:color="auto" w:fill="auto"/>
          </w:tcPr>
          <w:p w14:paraId="09443E96" w14:textId="77777777" w:rsidR="00BF009A" w:rsidRPr="00D54811" w:rsidRDefault="00BF009A">
            <w:pPr>
              <w:pStyle w:val="NoSpacing"/>
              <w:rPr>
                <w:lang w:eastAsia="zh-CN"/>
              </w:rPr>
            </w:pPr>
            <w:r w:rsidRPr="00D54811">
              <w:rPr>
                <w:lang w:eastAsia="zh-CN"/>
              </w:rPr>
              <w:t xml:space="preserve">A small number of samples to verify </w:t>
            </w:r>
            <w:r>
              <w:rPr>
                <w:lang w:eastAsia="zh-CN"/>
              </w:rPr>
              <w:t xml:space="preserve">the </w:t>
            </w:r>
            <w:r w:rsidRPr="00D54811">
              <w:rPr>
                <w:lang w:eastAsia="zh-CN"/>
              </w:rPr>
              <w:t>hypothesis that soil has contaminant concentrations that do not exceed fill material after an initial assessment</w:t>
            </w:r>
            <w:r>
              <w:rPr>
                <w:lang w:eastAsia="zh-CN"/>
              </w:rPr>
              <w:t>.</w:t>
            </w:r>
          </w:p>
        </w:tc>
      </w:tr>
      <w:tr w:rsidR="00BF009A" w:rsidRPr="00D54811" w14:paraId="015B00AD" w14:textId="77777777">
        <w:trPr>
          <w:cantSplit/>
          <w:trHeight w:val="300"/>
          <w:tblHeader/>
        </w:trPr>
        <w:tc>
          <w:tcPr>
            <w:tcW w:w="1270" w:type="pct"/>
            <w:shd w:val="clear" w:color="auto" w:fill="auto"/>
          </w:tcPr>
          <w:p w14:paraId="1BA2D004" w14:textId="77777777" w:rsidR="00BF009A" w:rsidRPr="00D54811" w:rsidRDefault="00BF009A">
            <w:pPr>
              <w:pStyle w:val="NoSpacing"/>
              <w:rPr>
                <w:lang w:eastAsia="zh-CN"/>
              </w:rPr>
            </w:pPr>
            <w:r w:rsidRPr="00D54811">
              <w:rPr>
                <w:lang w:eastAsia="zh-CN"/>
              </w:rPr>
              <w:t>Consequential outlier</w:t>
            </w:r>
          </w:p>
        </w:tc>
        <w:tc>
          <w:tcPr>
            <w:tcW w:w="3730" w:type="pct"/>
            <w:shd w:val="clear" w:color="auto" w:fill="auto"/>
          </w:tcPr>
          <w:p w14:paraId="5012ECBD" w14:textId="77777777" w:rsidR="00BF009A" w:rsidRPr="0004721F" w:rsidRDefault="00BF009A">
            <w:pPr>
              <w:pStyle w:val="NoSpacing"/>
              <w:rPr>
                <w:lang w:eastAsia="zh-CN"/>
              </w:rPr>
            </w:pPr>
            <w:r w:rsidRPr="0004721F">
              <w:rPr>
                <w:lang w:eastAsia="zh-CN"/>
              </w:rPr>
              <w:t xml:space="preserve">In sampling, a consequential outlier refers to an observation or data point that significantly deviates from the rest of the sampled data and has a substantial impact on the conclusions drawn from the sample. </w:t>
            </w:r>
          </w:p>
          <w:p w14:paraId="0110ECD9" w14:textId="77777777" w:rsidR="00BF009A" w:rsidRPr="00D54811" w:rsidRDefault="00BF009A">
            <w:pPr>
              <w:pStyle w:val="NoSpacing"/>
              <w:rPr>
                <w:lang w:eastAsia="zh-CN"/>
              </w:rPr>
            </w:pPr>
            <w:r>
              <w:rPr>
                <w:lang w:eastAsia="zh-CN"/>
              </w:rPr>
              <w:t xml:space="preserve">A datapoint in a classification domain dataset, that, if excluded, would result in a different waste classification and management option. </w:t>
            </w:r>
          </w:p>
        </w:tc>
      </w:tr>
      <w:tr w:rsidR="00BF009A" w:rsidRPr="007B7DAE" w14:paraId="1ED78FBF" w14:textId="77777777">
        <w:trPr>
          <w:cantSplit/>
          <w:trHeight w:val="300"/>
          <w:tblHeader/>
        </w:trPr>
        <w:tc>
          <w:tcPr>
            <w:tcW w:w="1270" w:type="pct"/>
            <w:shd w:val="clear" w:color="auto" w:fill="auto"/>
          </w:tcPr>
          <w:p w14:paraId="1B359709" w14:textId="77777777" w:rsidR="00BF009A" w:rsidRPr="00D54811" w:rsidRDefault="00BF009A">
            <w:pPr>
              <w:pStyle w:val="NoSpacing"/>
              <w:rPr>
                <w:lang w:eastAsia="zh-CN"/>
              </w:rPr>
            </w:pPr>
            <w:r>
              <w:rPr>
                <w:lang w:eastAsia="zh-CN"/>
              </w:rPr>
              <w:t>Effect size</w:t>
            </w:r>
          </w:p>
        </w:tc>
        <w:tc>
          <w:tcPr>
            <w:tcW w:w="3730" w:type="pct"/>
            <w:shd w:val="clear" w:color="auto" w:fill="auto"/>
          </w:tcPr>
          <w:p w14:paraId="71EFFD5B" w14:textId="77777777" w:rsidR="00BF009A" w:rsidRPr="007B7DAE" w:rsidRDefault="00BF009A">
            <w:pPr>
              <w:pStyle w:val="NoSpacing"/>
              <w:rPr>
                <w:lang w:eastAsia="zh-CN"/>
              </w:rPr>
            </w:pPr>
            <w:r>
              <w:rPr>
                <w:lang w:eastAsia="zh-CN"/>
              </w:rPr>
              <w:t xml:space="preserve">A value measuring the strength of the relationship between two variables in a population or a sample-based estimate of that quantity. </w:t>
            </w:r>
          </w:p>
        </w:tc>
      </w:tr>
      <w:tr w:rsidR="00BF009A" w:rsidRPr="00D54811" w14:paraId="25B01749" w14:textId="77777777">
        <w:trPr>
          <w:cantSplit/>
          <w:tblHeader/>
        </w:trPr>
        <w:tc>
          <w:tcPr>
            <w:tcW w:w="1270" w:type="pct"/>
            <w:shd w:val="clear" w:color="auto" w:fill="auto"/>
          </w:tcPr>
          <w:p w14:paraId="4EB26209" w14:textId="77777777" w:rsidR="00BF009A" w:rsidRPr="00D54811" w:rsidRDefault="00BF009A">
            <w:pPr>
              <w:pStyle w:val="NoSpacing"/>
              <w:rPr>
                <w:lang w:val="en-US" w:eastAsia="zh-CN"/>
              </w:rPr>
            </w:pPr>
            <w:r w:rsidRPr="00D54811">
              <w:rPr>
                <w:lang w:eastAsia="zh-CN"/>
              </w:rPr>
              <w:t>Ex</w:t>
            </w:r>
            <w:r>
              <w:rPr>
                <w:lang w:eastAsia="zh-CN"/>
              </w:rPr>
              <w:t xml:space="preserve"> </w:t>
            </w:r>
            <w:r w:rsidRPr="00D54811">
              <w:rPr>
                <w:lang w:eastAsia="zh-CN"/>
              </w:rPr>
              <w:t xml:space="preserve">situ </w:t>
            </w:r>
          </w:p>
        </w:tc>
        <w:tc>
          <w:tcPr>
            <w:tcW w:w="3730" w:type="pct"/>
            <w:shd w:val="clear" w:color="auto" w:fill="auto"/>
          </w:tcPr>
          <w:p w14:paraId="2C67D055" w14:textId="77777777" w:rsidR="00BF009A" w:rsidRPr="00D54811" w:rsidRDefault="00BF009A">
            <w:pPr>
              <w:pStyle w:val="NoSpacing"/>
              <w:rPr>
                <w:lang w:val="en-US" w:eastAsia="zh-CN"/>
              </w:rPr>
            </w:pPr>
            <w:r w:rsidRPr="00D54811">
              <w:rPr>
                <w:lang w:eastAsia="zh-CN"/>
              </w:rPr>
              <w:t>Outside or away from the original location. In this guidance, this refers to sampling stockpiles of soil</w:t>
            </w:r>
            <w:r w:rsidRPr="00D54811">
              <w:t>.</w:t>
            </w:r>
          </w:p>
        </w:tc>
      </w:tr>
      <w:tr w:rsidR="00BF009A" w:rsidRPr="00D54811" w14:paraId="131D3381" w14:textId="77777777">
        <w:trPr>
          <w:cantSplit/>
          <w:tblHeader/>
        </w:trPr>
        <w:tc>
          <w:tcPr>
            <w:tcW w:w="1270" w:type="pct"/>
            <w:shd w:val="clear" w:color="auto" w:fill="auto"/>
          </w:tcPr>
          <w:p w14:paraId="6F7A0D27" w14:textId="77777777" w:rsidR="00BF009A" w:rsidRPr="00D54811" w:rsidRDefault="00BF009A">
            <w:pPr>
              <w:pStyle w:val="NoSpacing"/>
              <w:rPr>
                <w:lang w:val="en-US" w:eastAsia="zh-CN"/>
              </w:rPr>
            </w:pPr>
            <w:r w:rsidRPr="00D54811">
              <w:rPr>
                <w:lang w:eastAsia="zh-CN"/>
              </w:rPr>
              <w:t>GED</w:t>
            </w:r>
          </w:p>
        </w:tc>
        <w:tc>
          <w:tcPr>
            <w:tcW w:w="3730" w:type="pct"/>
            <w:shd w:val="clear" w:color="auto" w:fill="auto"/>
          </w:tcPr>
          <w:p w14:paraId="385795DE" w14:textId="77777777" w:rsidR="00BF009A" w:rsidRPr="00D54811" w:rsidRDefault="00BF009A">
            <w:pPr>
              <w:pStyle w:val="NoSpacing"/>
              <w:rPr>
                <w:lang w:val="en-US" w:eastAsia="zh-CN"/>
              </w:rPr>
            </w:pPr>
            <w:r w:rsidRPr="00D54811">
              <w:rPr>
                <w:lang w:eastAsia="zh-CN"/>
              </w:rPr>
              <w:t xml:space="preserve">General </w:t>
            </w:r>
            <w:r w:rsidRPr="00D54811">
              <w:t>e</w:t>
            </w:r>
            <w:r w:rsidRPr="00D54811">
              <w:rPr>
                <w:lang w:eastAsia="zh-CN"/>
              </w:rPr>
              <w:t xml:space="preserve">nvironmental </w:t>
            </w:r>
            <w:r w:rsidRPr="00D54811">
              <w:t>d</w:t>
            </w:r>
            <w:r w:rsidRPr="00D54811">
              <w:rPr>
                <w:lang w:eastAsia="zh-CN"/>
              </w:rPr>
              <w:t>uty</w:t>
            </w:r>
            <w:r>
              <w:rPr>
                <w:lang w:eastAsia="zh-CN"/>
              </w:rPr>
              <w:t xml:space="preserve"> – </w:t>
            </w:r>
            <w:r w:rsidRPr="00D54811">
              <w:rPr>
                <w:lang w:eastAsia="zh-CN"/>
              </w:rPr>
              <w:t>see Section 25 of the Act</w:t>
            </w:r>
          </w:p>
        </w:tc>
      </w:tr>
      <w:tr w:rsidR="00BF009A" w:rsidRPr="00D54811" w14:paraId="2FAE009A" w14:textId="77777777">
        <w:trPr>
          <w:cantSplit/>
          <w:tblHeader/>
        </w:trPr>
        <w:tc>
          <w:tcPr>
            <w:tcW w:w="1270" w:type="pct"/>
            <w:shd w:val="clear" w:color="auto" w:fill="auto"/>
          </w:tcPr>
          <w:p w14:paraId="624D84C6" w14:textId="77777777" w:rsidR="00BF009A" w:rsidRPr="00D54811" w:rsidRDefault="00BF009A">
            <w:pPr>
              <w:pStyle w:val="NoSpacing"/>
              <w:rPr>
                <w:lang w:val="en-US" w:eastAsia="zh-CN"/>
              </w:rPr>
            </w:pPr>
            <w:r w:rsidRPr="00D54811">
              <w:rPr>
                <w:lang w:eastAsia="zh-CN"/>
              </w:rPr>
              <w:t>ha</w:t>
            </w:r>
          </w:p>
        </w:tc>
        <w:tc>
          <w:tcPr>
            <w:tcW w:w="3730" w:type="pct"/>
            <w:shd w:val="clear" w:color="auto" w:fill="auto"/>
          </w:tcPr>
          <w:p w14:paraId="52EB8083" w14:textId="77777777" w:rsidR="00BF009A" w:rsidRPr="00D54811" w:rsidRDefault="00BF009A">
            <w:pPr>
              <w:pStyle w:val="NoSpacing"/>
              <w:rPr>
                <w:lang w:val="en-US" w:eastAsia="zh-CN"/>
              </w:rPr>
            </w:pPr>
            <w:r w:rsidRPr="00D54811">
              <w:rPr>
                <w:lang w:eastAsia="zh-CN"/>
              </w:rPr>
              <w:t xml:space="preserve">Hectare </w:t>
            </w:r>
          </w:p>
        </w:tc>
      </w:tr>
      <w:tr w:rsidR="00BF009A" w:rsidRPr="00D54811" w14:paraId="783CB2BD" w14:textId="77777777">
        <w:trPr>
          <w:cantSplit/>
          <w:tblHeader/>
        </w:trPr>
        <w:tc>
          <w:tcPr>
            <w:tcW w:w="1270" w:type="pct"/>
            <w:shd w:val="clear" w:color="auto" w:fill="auto"/>
          </w:tcPr>
          <w:p w14:paraId="4159D3B6" w14:textId="77777777" w:rsidR="00BF009A" w:rsidRPr="00D54811" w:rsidRDefault="00BF009A">
            <w:pPr>
              <w:pStyle w:val="NoSpacing"/>
              <w:rPr>
                <w:lang w:val="en-US" w:eastAsia="zh-CN"/>
              </w:rPr>
            </w:pPr>
            <w:r w:rsidRPr="00D54811">
              <w:rPr>
                <w:lang w:eastAsia="zh-CN"/>
              </w:rPr>
              <w:t>Hotspot</w:t>
            </w:r>
          </w:p>
        </w:tc>
        <w:tc>
          <w:tcPr>
            <w:tcW w:w="3730" w:type="pct"/>
            <w:shd w:val="clear" w:color="auto" w:fill="auto"/>
          </w:tcPr>
          <w:p w14:paraId="2E1BB6B3" w14:textId="77777777" w:rsidR="00BF009A" w:rsidRPr="00D54811" w:rsidRDefault="00BF009A">
            <w:pPr>
              <w:pStyle w:val="NoSpacing"/>
              <w:rPr>
                <w:lang w:val="en-US" w:eastAsia="zh-CN"/>
              </w:rPr>
            </w:pPr>
            <w:r>
              <w:rPr>
                <w:lang w:eastAsia="zh-CN"/>
              </w:rPr>
              <w:t>A l</w:t>
            </w:r>
            <w:r w:rsidRPr="00D54811">
              <w:rPr>
                <w:lang w:eastAsia="zh-CN"/>
              </w:rPr>
              <w:t xml:space="preserve">ocalised contaminated area where the contaminant concentration is noticeably higher than in surrounding areas. A maximum of the sampling data that is 250% </w:t>
            </w:r>
            <w:r w:rsidRPr="00D54811">
              <w:t xml:space="preserve">higher </w:t>
            </w:r>
            <w:r w:rsidRPr="00D54811">
              <w:rPr>
                <w:lang w:eastAsia="zh-CN"/>
              </w:rPr>
              <w:t xml:space="preserve">than the criteria level and where the standard deviation is more than 50% may indicate a hotspot. </w:t>
            </w:r>
          </w:p>
        </w:tc>
      </w:tr>
      <w:tr w:rsidR="00BF009A" w:rsidRPr="00D54811" w14:paraId="24D7C0A6" w14:textId="77777777">
        <w:trPr>
          <w:cantSplit/>
          <w:tblHeader/>
        </w:trPr>
        <w:tc>
          <w:tcPr>
            <w:tcW w:w="1270" w:type="pct"/>
            <w:shd w:val="clear" w:color="auto" w:fill="auto"/>
          </w:tcPr>
          <w:p w14:paraId="4BA1E1F6" w14:textId="77777777" w:rsidR="00BF009A" w:rsidRPr="00D54811" w:rsidRDefault="00BF009A">
            <w:pPr>
              <w:pStyle w:val="NoSpacing"/>
              <w:rPr>
                <w:lang w:val="en-US" w:eastAsia="zh-CN"/>
              </w:rPr>
            </w:pPr>
            <w:r w:rsidRPr="00D54811">
              <w:rPr>
                <w:lang w:eastAsia="zh-CN"/>
              </w:rPr>
              <w:t>In</w:t>
            </w:r>
            <w:r>
              <w:rPr>
                <w:lang w:eastAsia="zh-CN"/>
              </w:rPr>
              <w:t xml:space="preserve"> </w:t>
            </w:r>
            <w:r w:rsidRPr="00D54811">
              <w:rPr>
                <w:lang w:eastAsia="zh-CN"/>
              </w:rPr>
              <w:t>situ</w:t>
            </w:r>
          </w:p>
        </w:tc>
        <w:tc>
          <w:tcPr>
            <w:tcW w:w="3730" w:type="pct"/>
            <w:shd w:val="clear" w:color="auto" w:fill="auto"/>
          </w:tcPr>
          <w:p w14:paraId="1C668A63" w14:textId="77777777" w:rsidR="00BF009A" w:rsidRPr="00D54811" w:rsidRDefault="00BF009A">
            <w:pPr>
              <w:pStyle w:val="NoSpacing"/>
              <w:rPr>
                <w:lang w:val="en-US" w:eastAsia="zh-CN"/>
              </w:rPr>
            </w:pPr>
            <w:r w:rsidRPr="00D54811">
              <w:rPr>
                <w:lang w:eastAsia="zh-CN"/>
              </w:rPr>
              <w:t>In its natural or original place. In this guidance, this refers to sampling before any excavation has occurred</w:t>
            </w:r>
            <w:r w:rsidRPr="00D54811">
              <w:t>.</w:t>
            </w:r>
            <w:r w:rsidRPr="00D54811">
              <w:rPr>
                <w:lang w:eastAsia="zh-CN"/>
              </w:rPr>
              <w:t xml:space="preserve"> </w:t>
            </w:r>
          </w:p>
        </w:tc>
      </w:tr>
      <w:tr w:rsidR="00BF009A" w:rsidRPr="00D54811" w14:paraId="4BD38631" w14:textId="77777777">
        <w:trPr>
          <w:cantSplit/>
          <w:tblHeader/>
        </w:trPr>
        <w:tc>
          <w:tcPr>
            <w:tcW w:w="1270" w:type="pct"/>
            <w:shd w:val="clear" w:color="auto" w:fill="auto"/>
          </w:tcPr>
          <w:p w14:paraId="04065B21" w14:textId="77777777" w:rsidR="00BF009A" w:rsidRPr="00D54811" w:rsidRDefault="00BF009A">
            <w:pPr>
              <w:pStyle w:val="NoSpacing"/>
              <w:rPr>
                <w:lang w:val="en-US" w:eastAsia="zh-CN"/>
              </w:rPr>
            </w:pPr>
            <w:r w:rsidRPr="00D54811">
              <w:rPr>
                <w:lang w:eastAsia="zh-CN"/>
              </w:rPr>
              <w:t>IWRG</w:t>
            </w:r>
          </w:p>
        </w:tc>
        <w:tc>
          <w:tcPr>
            <w:tcW w:w="3730" w:type="pct"/>
            <w:shd w:val="clear" w:color="auto" w:fill="auto"/>
          </w:tcPr>
          <w:p w14:paraId="02E2A4A9" w14:textId="77777777" w:rsidR="00BF009A" w:rsidRPr="00D54811" w:rsidRDefault="00BF009A">
            <w:pPr>
              <w:pStyle w:val="NoSpacing"/>
              <w:rPr>
                <w:lang w:val="en-US" w:eastAsia="zh-CN"/>
              </w:rPr>
            </w:pPr>
            <w:r w:rsidRPr="00D54811">
              <w:rPr>
                <w:lang w:eastAsia="zh-CN"/>
              </w:rPr>
              <w:t xml:space="preserve">Industrial Waste Resource Guideline </w:t>
            </w:r>
          </w:p>
        </w:tc>
      </w:tr>
      <w:tr w:rsidR="00BF009A" w:rsidRPr="00D54811" w14:paraId="31467A4A" w14:textId="77777777">
        <w:trPr>
          <w:cantSplit/>
          <w:tblHeader/>
        </w:trPr>
        <w:tc>
          <w:tcPr>
            <w:tcW w:w="1270" w:type="pct"/>
            <w:shd w:val="clear" w:color="auto" w:fill="auto"/>
          </w:tcPr>
          <w:p w14:paraId="0CCFD262" w14:textId="77777777" w:rsidR="00BF009A" w:rsidRPr="00D54811" w:rsidRDefault="00BF009A">
            <w:pPr>
              <w:pStyle w:val="NoSpacing"/>
              <w:rPr>
                <w:rFonts w:eastAsia="DengXian"/>
                <w:lang w:eastAsia="zh-CN"/>
              </w:rPr>
            </w:pPr>
            <w:r w:rsidRPr="00D54811">
              <w:t>MPE</w:t>
            </w:r>
          </w:p>
        </w:tc>
        <w:tc>
          <w:tcPr>
            <w:tcW w:w="3730" w:type="pct"/>
            <w:shd w:val="clear" w:color="auto" w:fill="auto"/>
          </w:tcPr>
          <w:p w14:paraId="1BC6B625" w14:textId="77777777" w:rsidR="00BF009A" w:rsidRPr="00D54811" w:rsidRDefault="00BF009A">
            <w:pPr>
              <w:pStyle w:val="NoSpacing"/>
              <w:rPr>
                <w:rFonts w:eastAsia="DengXian"/>
                <w:lang w:eastAsia="zh-CN"/>
              </w:rPr>
            </w:pPr>
            <w:r w:rsidRPr="00D54811">
              <w:t>Maximum probable error</w:t>
            </w:r>
          </w:p>
        </w:tc>
      </w:tr>
      <w:tr w:rsidR="00BF009A" w:rsidRPr="00D54811" w14:paraId="6BB073BF" w14:textId="77777777">
        <w:trPr>
          <w:cantSplit/>
          <w:tblHeader/>
        </w:trPr>
        <w:tc>
          <w:tcPr>
            <w:tcW w:w="1270" w:type="pct"/>
            <w:shd w:val="clear" w:color="auto" w:fill="auto"/>
          </w:tcPr>
          <w:p w14:paraId="77CE4258" w14:textId="77777777" w:rsidR="00BF009A" w:rsidRPr="00D54811" w:rsidRDefault="00BF009A">
            <w:pPr>
              <w:pStyle w:val="NoSpacing"/>
              <w:rPr>
                <w:rFonts w:eastAsia="DengXian"/>
                <w:lang w:eastAsia="zh-CN"/>
              </w:rPr>
            </w:pPr>
            <w:r w:rsidRPr="00D54811">
              <w:t>NATA</w:t>
            </w:r>
          </w:p>
        </w:tc>
        <w:tc>
          <w:tcPr>
            <w:tcW w:w="3730" w:type="pct"/>
            <w:shd w:val="clear" w:color="auto" w:fill="auto"/>
          </w:tcPr>
          <w:p w14:paraId="3ED42587" w14:textId="77777777" w:rsidR="00BF009A" w:rsidRPr="00D54811" w:rsidRDefault="00BF009A">
            <w:pPr>
              <w:pStyle w:val="NoSpacing"/>
              <w:rPr>
                <w:rFonts w:eastAsia="DengXian"/>
                <w:lang w:eastAsia="zh-CN"/>
              </w:rPr>
            </w:pPr>
            <w:r w:rsidRPr="00D54811">
              <w:t>National Association of Testing Authorities, Australia</w:t>
            </w:r>
          </w:p>
        </w:tc>
      </w:tr>
      <w:tr w:rsidR="00BF009A" w:rsidRPr="00D54811" w14:paraId="2C5A9805" w14:textId="77777777">
        <w:trPr>
          <w:cantSplit/>
          <w:trHeight w:val="300"/>
          <w:tblHeader/>
        </w:trPr>
        <w:tc>
          <w:tcPr>
            <w:tcW w:w="1270" w:type="pct"/>
            <w:shd w:val="clear" w:color="auto" w:fill="auto"/>
          </w:tcPr>
          <w:p w14:paraId="6B556011" w14:textId="77777777" w:rsidR="00BF009A" w:rsidRPr="00D54811" w:rsidRDefault="00BF009A">
            <w:pPr>
              <w:pStyle w:val="NoSpacing"/>
              <w:rPr>
                <w:lang w:val="en-US" w:eastAsia="zh-CN"/>
              </w:rPr>
            </w:pPr>
            <w:r w:rsidRPr="00D54811">
              <w:rPr>
                <w:lang w:eastAsia="zh-CN"/>
              </w:rPr>
              <w:t>ProUCL</w:t>
            </w:r>
          </w:p>
        </w:tc>
        <w:tc>
          <w:tcPr>
            <w:tcW w:w="3730" w:type="pct"/>
            <w:shd w:val="clear" w:color="auto" w:fill="auto"/>
          </w:tcPr>
          <w:p w14:paraId="45536BC7" w14:textId="77777777" w:rsidR="00BF009A" w:rsidRPr="00D54811" w:rsidRDefault="00BF009A">
            <w:pPr>
              <w:pStyle w:val="NoSpacing"/>
              <w:rPr>
                <w:lang w:val="en-US" w:eastAsia="zh-CN"/>
              </w:rPr>
            </w:pPr>
            <w:r w:rsidRPr="00D54811">
              <w:rPr>
                <w:lang w:eastAsia="zh-CN"/>
              </w:rPr>
              <w:t>A statistical software package for analysis of environmental data sets</w:t>
            </w:r>
            <w:r>
              <w:rPr>
                <w:lang w:eastAsia="zh-CN"/>
              </w:rPr>
              <w:t>.</w:t>
            </w:r>
            <w:r w:rsidRPr="00D54811">
              <w:rPr>
                <w:lang w:eastAsia="zh-CN"/>
              </w:rPr>
              <w:t xml:space="preserve"> </w:t>
            </w:r>
          </w:p>
        </w:tc>
      </w:tr>
      <w:tr w:rsidR="00BF009A" w:rsidRPr="00D54811" w14:paraId="6CF06623" w14:textId="77777777">
        <w:trPr>
          <w:cantSplit/>
          <w:trHeight w:val="300"/>
          <w:tblHeader/>
        </w:trPr>
        <w:tc>
          <w:tcPr>
            <w:tcW w:w="1270" w:type="pct"/>
            <w:shd w:val="clear" w:color="auto" w:fill="auto"/>
          </w:tcPr>
          <w:p w14:paraId="2A86D2C8" w14:textId="77777777" w:rsidR="00BF009A" w:rsidRPr="00D54811" w:rsidRDefault="00BF009A">
            <w:pPr>
              <w:pStyle w:val="NoSpacing"/>
              <w:rPr>
                <w:lang w:eastAsia="zh-CN"/>
              </w:rPr>
            </w:pPr>
            <w:r w:rsidRPr="00D54811">
              <w:rPr>
                <w:lang w:eastAsia="zh-CN"/>
              </w:rPr>
              <w:t>PSI</w:t>
            </w:r>
          </w:p>
        </w:tc>
        <w:tc>
          <w:tcPr>
            <w:tcW w:w="3730" w:type="pct"/>
            <w:shd w:val="clear" w:color="auto" w:fill="auto"/>
          </w:tcPr>
          <w:p w14:paraId="115109C4" w14:textId="77777777" w:rsidR="00BF009A" w:rsidRPr="00D54811" w:rsidRDefault="00BF009A">
            <w:pPr>
              <w:pStyle w:val="NoSpacing"/>
              <w:rPr>
                <w:rFonts w:eastAsia="DengXian"/>
                <w:lang w:eastAsia="zh-CN"/>
              </w:rPr>
            </w:pPr>
            <w:r w:rsidRPr="00D54811">
              <w:t>Preliminary site investigation</w:t>
            </w:r>
          </w:p>
        </w:tc>
      </w:tr>
      <w:tr w:rsidR="00BF009A" w:rsidRPr="00D54811" w14:paraId="24543901" w14:textId="77777777">
        <w:trPr>
          <w:cantSplit/>
          <w:trHeight w:val="300"/>
          <w:tblHeader/>
        </w:trPr>
        <w:tc>
          <w:tcPr>
            <w:tcW w:w="1270" w:type="pct"/>
            <w:shd w:val="clear" w:color="auto" w:fill="auto"/>
          </w:tcPr>
          <w:p w14:paraId="5D8B46EC" w14:textId="77777777" w:rsidR="00BF009A" w:rsidRPr="00D54811" w:rsidRDefault="00BF009A">
            <w:pPr>
              <w:pStyle w:val="NoSpacing"/>
              <w:rPr>
                <w:lang w:val="en-US" w:eastAsia="zh-CN"/>
              </w:rPr>
            </w:pPr>
            <w:r w:rsidRPr="00D54811">
              <w:rPr>
                <w:lang w:eastAsia="zh-CN"/>
              </w:rPr>
              <w:t>QA/QC</w:t>
            </w:r>
          </w:p>
        </w:tc>
        <w:tc>
          <w:tcPr>
            <w:tcW w:w="3730" w:type="pct"/>
            <w:shd w:val="clear" w:color="auto" w:fill="auto"/>
          </w:tcPr>
          <w:p w14:paraId="432CAF77" w14:textId="77777777" w:rsidR="00BF009A" w:rsidRPr="00D54811" w:rsidRDefault="00BF009A">
            <w:pPr>
              <w:pStyle w:val="NoSpacing"/>
              <w:rPr>
                <w:lang w:val="en-US" w:eastAsia="zh-CN"/>
              </w:rPr>
            </w:pPr>
            <w:r w:rsidRPr="00D54811">
              <w:rPr>
                <w:lang w:eastAsia="zh-CN"/>
              </w:rPr>
              <w:t xml:space="preserve">Quality assurance and quality control </w:t>
            </w:r>
          </w:p>
        </w:tc>
      </w:tr>
      <w:tr w:rsidR="00BF009A" w:rsidRPr="00D54811" w14:paraId="1D34AD6B" w14:textId="77777777">
        <w:trPr>
          <w:cantSplit/>
          <w:tblHeader/>
        </w:trPr>
        <w:tc>
          <w:tcPr>
            <w:tcW w:w="1270" w:type="pct"/>
            <w:shd w:val="clear" w:color="auto" w:fill="auto"/>
          </w:tcPr>
          <w:p w14:paraId="4E1BADDC" w14:textId="77777777" w:rsidR="00BF009A" w:rsidRPr="00D54811" w:rsidRDefault="00BF009A">
            <w:pPr>
              <w:pStyle w:val="NoSpacing"/>
              <w:rPr>
                <w:lang w:val="en-US" w:eastAsia="zh-CN"/>
              </w:rPr>
            </w:pPr>
            <w:r w:rsidRPr="00D54811">
              <w:rPr>
                <w:lang w:eastAsia="zh-CN"/>
              </w:rPr>
              <w:t>Regulations</w:t>
            </w:r>
          </w:p>
        </w:tc>
        <w:tc>
          <w:tcPr>
            <w:tcW w:w="3730" w:type="pct"/>
            <w:shd w:val="clear" w:color="auto" w:fill="auto"/>
          </w:tcPr>
          <w:p w14:paraId="16E9AA3D" w14:textId="77777777" w:rsidR="00BF009A" w:rsidRPr="00D54811" w:rsidRDefault="00BF009A">
            <w:pPr>
              <w:pStyle w:val="NoSpacing"/>
              <w:rPr>
                <w:lang w:val="en-US" w:eastAsia="zh-CN"/>
              </w:rPr>
            </w:pPr>
            <w:r w:rsidRPr="00D54811">
              <w:rPr>
                <w:lang w:eastAsia="zh-CN"/>
              </w:rPr>
              <w:t>Environment Protection Regulations 2021 (Vic)</w:t>
            </w:r>
          </w:p>
        </w:tc>
      </w:tr>
      <w:tr w:rsidR="00BF009A" w:rsidRPr="00D54811" w14:paraId="2C474951" w14:textId="77777777">
        <w:trPr>
          <w:cantSplit/>
          <w:trHeight w:val="300"/>
          <w:tblHeader/>
        </w:trPr>
        <w:tc>
          <w:tcPr>
            <w:tcW w:w="1270" w:type="pct"/>
            <w:shd w:val="clear" w:color="auto" w:fill="auto"/>
          </w:tcPr>
          <w:p w14:paraId="08EDB1C0" w14:textId="77777777" w:rsidR="00BF009A" w:rsidRPr="00D54811" w:rsidRDefault="00BF009A">
            <w:pPr>
              <w:pStyle w:val="NoSpacing"/>
              <w:rPr>
                <w:lang w:eastAsia="zh-CN"/>
              </w:rPr>
            </w:pPr>
            <w:r w:rsidRPr="00D54811">
              <w:rPr>
                <w:lang w:eastAsia="zh-CN"/>
              </w:rPr>
              <w:t>Statistical outlier</w:t>
            </w:r>
          </w:p>
        </w:tc>
        <w:tc>
          <w:tcPr>
            <w:tcW w:w="3730" w:type="pct"/>
            <w:shd w:val="clear" w:color="auto" w:fill="auto"/>
          </w:tcPr>
          <w:p w14:paraId="21C8B7FE" w14:textId="77777777" w:rsidR="00BF009A" w:rsidRPr="00D54811" w:rsidRDefault="00BF009A">
            <w:pPr>
              <w:pStyle w:val="NoSpacing"/>
              <w:rPr>
                <w:lang w:eastAsia="zh-CN"/>
              </w:rPr>
            </w:pPr>
            <w:r w:rsidRPr="00D54811">
              <w:rPr>
                <w:lang w:eastAsia="zh-CN"/>
              </w:rPr>
              <w:t>A data point that differs significantly from other observations</w:t>
            </w:r>
          </w:p>
        </w:tc>
      </w:tr>
    </w:tbl>
    <w:p w14:paraId="0C1B25C1" w14:textId="77777777" w:rsidR="002206E9" w:rsidRPr="002206E9" w:rsidRDefault="002206E9" w:rsidP="002206E9"/>
    <w:p w14:paraId="50653D8E" w14:textId="77777777" w:rsidR="00397BAE" w:rsidRDefault="00397BAE" w:rsidP="00397BAE"/>
    <w:p w14:paraId="17396E8A" w14:textId="77777777" w:rsidR="00E553A6" w:rsidRDefault="00E553A6" w:rsidP="00397BAE"/>
    <w:p w14:paraId="207BDBE3" w14:textId="77777777" w:rsidR="00E553A6" w:rsidRDefault="00E553A6" w:rsidP="00397BAE"/>
    <w:p w14:paraId="440D1D05" w14:textId="32101CB5" w:rsidR="00E553A6" w:rsidRDefault="00356F9A" w:rsidP="00B34665">
      <w:pPr>
        <w:pStyle w:val="Heading1"/>
        <w:ind w:left="567"/>
      </w:pPr>
      <w:bookmarkStart w:id="83" w:name="_Toc163111988"/>
      <w:r>
        <w:t xml:space="preserve">10 </w:t>
      </w:r>
      <w:r w:rsidR="00276E42">
        <w:t>Further information</w:t>
      </w:r>
      <w:bookmarkEnd w:id="83"/>
    </w:p>
    <w:p w14:paraId="2ADB5E35" w14:textId="77777777" w:rsidR="00622E23" w:rsidRPr="00C10D60" w:rsidRDefault="00622E23" w:rsidP="00622E23">
      <w:pPr>
        <w:jc w:val="both"/>
      </w:pPr>
      <w:r w:rsidRPr="00C10D60">
        <w:t xml:space="preserve">Cement Concrete &amp; Aggregates Australia </w:t>
      </w:r>
      <w:r>
        <w:t>(</w:t>
      </w:r>
      <w:r w:rsidRPr="00C10D60">
        <w:t>August 2006</w:t>
      </w:r>
      <w:r>
        <w:t xml:space="preserve">) </w:t>
      </w:r>
      <w:hyperlink r:id="rId64" w:history="1">
        <w:r w:rsidRPr="006C1438">
          <w:rPr>
            <w:rStyle w:val="Hyperlink"/>
          </w:rPr>
          <w:t>Guideline to SAMPLING for the Extractive Industry</w:t>
        </w:r>
      </w:hyperlink>
      <w:r w:rsidRPr="00C10D60">
        <w:t>.</w:t>
      </w:r>
    </w:p>
    <w:p w14:paraId="3CB9F344" w14:textId="77777777" w:rsidR="00622E23" w:rsidRPr="00C10D60" w:rsidRDefault="00622E23" w:rsidP="00622E23">
      <w:pPr>
        <w:jc w:val="both"/>
      </w:pPr>
      <w:r w:rsidRPr="00C10D60">
        <w:t>Environment Protection Authority, New South Wales</w:t>
      </w:r>
      <w:r>
        <w:t xml:space="preserve"> (2022)</w:t>
      </w:r>
      <w:r w:rsidRPr="00C10D60">
        <w:t xml:space="preserve"> </w:t>
      </w:r>
      <w:hyperlink r:id="rId65" w:history="1">
        <w:r w:rsidRPr="00E82448">
          <w:rPr>
            <w:rStyle w:val="Hyperlink"/>
          </w:rPr>
          <w:t>Contaminated Sites — Sampling design part 1- application</w:t>
        </w:r>
      </w:hyperlink>
      <w:r>
        <w:t xml:space="preserve"> (PDF).</w:t>
      </w:r>
    </w:p>
    <w:p w14:paraId="44B653A4" w14:textId="77777777" w:rsidR="00622E23" w:rsidRDefault="00622E23" w:rsidP="00622E23">
      <w:pPr>
        <w:jc w:val="both"/>
      </w:pPr>
      <w:r>
        <w:t xml:space="preserve">Environment Protection Authority, New South Wales (2022) </w:t>
      </w:r>
      <w:hyperlink r:id="rId66" w:history="1">
        <w:r w:rsidRPr="007E3E42">
          <w:rPr>
            <w:rStyle w:val="Hyperlink"/>
          </w:rPr>
          <w:t>Sampling design part 2- interpretation</w:t>
        </w:r>
      </w:hyperlink>
      <w:r>
        <w:t xml:space="preserve"> (PDF).</w:t>
      </w:r>
    </w:p>
    <w:p w14:paraId="21B38F8D" w14:textId="77777777" w:rsidR="00622E23" w:rsidRPr="00C10D60" w:rsidRDefault="00622E23" w:rsidP="00622E23">
      <w:pPr>
        <w:jc w:val="both"/>
      </w:pPr>
      <w:r w:rsidRPr="00C10D60">
        <w:t>EPA Victoria</w:t>
      </w:r>
      <w:r w:rsidRPr="007E3E42">
        <w:t xml:space="preserve"> </w:t>
      </w:r>
      <w:r>
        <w:t>(</w:t>
      </w:r>
      <w:r w:rsidRPr="00C10D60">
        <w:t>June 2009</w:t>
      </w:r>
      <w:r>
        <w:t>)</w:t>
      </w:r>
      <w:r w:rsidRPr="00C10D60">
        <w:t xml:space="preserve"> </w:t>
      </w:r>
      <w:hyperlink r:id="rId67" w:history="1">
        <w:r w:rsidRPr="00C81DC0">
          <w:rPr>
            <w:rStyle w:val="Hyperlink"/>
          </w:rPr>
          <w:t>IWRG701, Sampling and analysis of waters, wastewaters, soils and wastes.</w:t>
        </w:r>
      </w:hyperlink>
    </w:p>
    <w:p w14:paraId="0096C6F4" w14:textId="77777777" w:rsidR="00622E23" w:rsidRPr="00C10D60" w:rsidRDefault="00622E23" w:rsidP="00622E23">
      <w:pPr>
        <w:jc w:val="both"/>
      </w:pPr>
      <w:r w:rsidRPr="00C10D60">
        <w:t>Gilbert RO</w:t>
      </w:r>
      <w:r>
        <w:t xml:space="preserve"> (</w:t>
      </w:r>
      <w:r w:rsidRPr="00C10D60">
        <w:t>1987</w:t>
      </w:r>
      <w:r>
        <w:t>)</w:t>
      </w:r>
      <w:r w:rsidRPr="00C10D60">
        <w:t xml:space="preserve"> </w:t>
      </w:r>
      <w:r w:rsidRPr="00B937FE">
        <w:rPr>
          <w:i/>
          <w:iCs/>
        </w:rPr>
        <w:t>Statistical Methods for Environmental Pollution Monitoring</w:t>
      </w:r>
      <w:r w:rsidRPr="00C10D60">
        <w:t>, Chapter 13, page 170, Van</w:t>
      </w:r>
      <w:r>
        <w:t xml:space="preserve"> </w:t>
      </w:r>
      <w:r w:rsidRPr="00C10D60">
        <w:t>Nostrand Reinhold.</w:t>
      </w:r>
    </w:p>
    <w:p w14:paraId="335B30FE" w14:textId="77777777" w:rsidR="00622E23" w:rsidRPr="00C10D60" w:rsidRDefault="00491AEB" w:rsidP="00622E23">
      <w:pPr>
        <w:jc w:val="both"/>
      </w:pPr>
      <w:hyperlink r:id="rId68">
        <w:r w:rsidR="00622E23" w:rsidRPr="00C841D3">
          <w:rPr>
            <w:rStyle w:val="Hyperlink"/>
            <w:rFonts w:cs="Calibri"/>
          </w:rPr>
          <w:t>National Environment Protection (Assessment of Site Contamination) Measure</w:t>
        </w:r>
      </w:hyperlink>
      <w:r w:rsidR="00622E23" w:rsidRPr="00C841D3">
        <w:rPr>
          <w:rFonts w:cs="Calibri"/>
        </w:rPr>
        <w:t xml:space="preserve"> </w:t>
      </w:r>
      <w:r w:rsidR="00622E23" w:rsidRPr="00C841D3">
        <w:rPr>
          <w:rFonts w:cs="Calibri"/>
          <w:i/>
          <w:iCs/>
        </w:rPr>
        <w:t>Schedule B2 – Site Characterisation</w:t>
      </w:r>
      <w:r w:rsidR="00622E23" w:rsidRPr="00C841D3">
        <w:rPr>
          <w:rFonts w:cs="Calibri"/>
        </w:rPr>
        <w:t xml:space="preserve"> </w:t>
      </w:r>
      <w:r w:rsidR="00622E23" w:rsidRPr="00C10D60">
        <w:t>ASTM International, D 6009-96</w:t>
      </w:r>
      <w:r w:rsidR="00622E23">
        <w:t xml:space="preserve"> </w:t>
      </w:r>
      <w:r w:rsidR="00622E23" w:rsidRPr="00C10D60">
        <w:t>(2006) Standard Guide for Sampling Waste Piles, 2006.</w:t>
      </w:r>
    </w:p>
    <w:p w14:paraId="4C735C83" w14:textId="77777777" w:rsidR="00622E23" w:rsidRDefault="00622E23" w:rsidP="00622E23">
      <w:pPr>
        <w:jc w:val="both"/>
      </w:pPr>
      <w:r w:rsidRPr="00C10D60">
        <w:t xml:space="preserve">Standards Australia, </w:t>
      </w:r>
      <w:r>
        <w:t>2019 Australian Standard</w:t>
      </w:r>
      <w:r w:rsidRPr="00C10D60">
        <w:t xml:space="preserve"> </w:t>
      </w:r>
      <w:hyperlink r:id="rId69" w:history="1">
        <w:r w:rsidRPr="00655104">
          <w:rPr>
            <w:rStyle w:val="Hyperlink"/>
          </w:rPr>
          <w:t>4439.2:2019 Wastes, sediments and contaminated soils Part 2: Preparation of leachates – Zero headspace procedure for pH testing requirements.</w:t>
        </w:r>
      </w:hyperlink>
    </w:p>
    <w:p w14:paraId="00B0E393" w14:textId="77777777" w:rsidR="00622E23" w:rsidRDefault="00622E23" w:rsidP="00622E23">
      <w:pPr>
        <w:jc w:val="both"/>
      </w:pPr>
      <w:r w:rsidRPr="00C10D60">
        <w:t xml:space="preserve">Standards Australia, 1999, </w:t>
      </w:r>
      <w:hyperlink r:id="rId70" w:history="1">
        <w:r w:rsidRPr="00604DFD">
          <w:rPr>
            <w:rStyle w:val="Hyperlink"/>
          </w:rPr>
          <w:t>Australian Standard</w:t>
        </w:r>
        <w:r w:rsidRPr="00604DFD" w:rsidDel="00357164">
          <w:rPr>
            <w:rStyle w:val="Hyperlink"/>
          </w:rPr>
          <w:t xml:space="preserve"> </w:t>
        </w:r>
        <w:r w:rsidRPr="00604DFD">
          <w:rPr>
            <w:rStyle w:val="Hyperlink"/>
          </w:rPr>
          <w:t xml:space="preserve">4482.2-1999: </w:t>
        </w:r>
        <w:r w:rsidRPr="00B937FE">
          <w:rPr>
            <w:rStyle w:val="Hyperlink"/>
            <w:i/>
            <w:iCs/>
          </w:rPr>
          <w:t>Guide to the Sampling and Investigation of Potentially Contaminated Soil. Part 2: Volatile Substances</w:t>
        </w:r>
      </w:hyperlink>
      <w:r w:rsidRPr="00C10D60">
        <w:t xml:space="preserve">. </w:t>
      </w:r>
    </w:p>
    <w:p w14:paraId="1D172F42" w14:textId="77777777" w:rsidR="00622E23" w:rsidRPr="00C10D60" w:rsidRDefault="00622E23" w:rsidP="00622E23">
      <w:pPr>
        <w:jc w:val="both"/>
      </w:pPr>
      <w:r w:rsidRPr="00C10D60">
        <w:t>Standards Australia</w:t>
      </w:r>
      <w:r>
        <w:t xml:space="preserve"> (</w:t>
      </w:r>
      <w:r w:rsidRPr="00C10D60">
        <w:t>2005</w:t>
      </w:r>
      <w:r>
        <w:t>)</w:t>
      </w:r>
      <w:r w:rsidRPr="00C10D60">
        <w:t xml:space="preserve"> </w:t>
      </w:r>
      <w:hyperlink r:id="rId71" w:history="1">
        <w:r w:rsidRPr="00604DFD">
          <w:rPr>
            <w:rStyle w:val="Hyperlink"/>
          </w:rPr>
          <w:t>Australian Standard</w:t>
        </w:r>
        <w:r w:rsidRPr="00604DFD" w:rsidDel="00357164">
          <w:rPr>
            <w:rStyle w:val="Hyperlink"/>
          </w:rPr>
          <w:t xml:space="preserve"> </w:t>
        </w:r>
        <w:r w:rsidRPr="00604DFD">
          <w:rPr>
            <w:rStyle w:val="Hyperlink"/>
          </w:rPr>
          <w:t xml:space="preserve">4482.1-2005: </w:t>
        </w:r>
        <w:r w:rsidRPr="00B937FE">
          <w:rPr>
            <w:rStyle w:val="Hyperlink"/>
            <w:i/>
            <w:iCs/>
          </w:rPr>
          <w:t>Guide to the Sampling and Investigation of Potentially Contaminated Soil. Part 1: Non-volatile and Semi-volatile compounds</w:t>
        </w:r>
      </w:hyperlink>
      <w:r w:rsidRPr="00C10D60">
        <w:t>.</w:t>
      </w:r>
    </w:p>
    <w:p w14:paraId="1D7CBAF1" w14:textId="77777777" w:rsidR="00622E23" w:rsidRPr="00C10D60" w:rsidRDefault="00622E23" w:rsidP="00622E23">
      <w:pPr>
        <w:jc w:val="both"/>
      </w:pPr>
      <w:r w:rsidRPr="00C10D60">
        <w:t>Standards Australia</w:t>
      </w:r>
      <w:r>
        <w:t xml:space="preserve"> (2021) </w:t>
      </w:r>
      <w:hyperlink r:id="rId72" w:history="1">
        <w:r w:rsidRPr="007114EE">
          <w:rPr>
            <w:rStyle w:val="Hyperlink"/>
          </w:rPr>
          <w:t xml:space="preserve">Australian Standard 1141.3.1 </w:t>
        </w:r>
        <w:r w:rsidRPr="00B937FE">
          <w:rPr>
            <w:rStyle w:val="Hyperlink"/>
            <w:i/>
            <w:iCs/>
          </w:rPr>
          <w:t>Methods for sampling and testing aggregates, Method 3.1: Sampling – Aggregates</w:t>
        </w:r>
      </w:hyperlink>
      <w:r w:rsidRPr="00C10D60">
        <w:t>.</w:t>
      </w:r>
    </w:p>
    <w:p w14:paraId="551C64DC" w14:textId="77777777" w:rsidR="00622E23" w:rsidRDefault="00622E23" w:rsidP="00622E23">
      <w:pPr>
        <w:jc w:val="both"/>
      </w:pPr>
      <w:r w:rsidRPr="00C10D60">
        <w:t>United States Environmental Protection Agency</w:t>
      </w:r>
      <w:r w:rsidRPr="00F92EE3">
        <w:t xml:space="preserve"> </w:t>
      </w:r>
      <w:r>
        <w:t>(June 2022)</w:t>
      </w:r>
      <w:r w:rsidRPr="00C10D60">
        <w:t xml:space="preserve">, </w:t>
      </w:r>
      <w:hyperlink r:id="rId73" w:history="1">
        <w:r w:rsidRPr="00F92EE3">
          <w:rPr>
            <w:rStyle w:val="Hyperlink"/>
          </w:rPr>
          <w:t xml:space="preserve">ProUCL Version </w:t>
        </w:r>
        <w:r>
          <w:rPr>
            <w:rStyle w:val="Hyperlink"/>
          </w:rPr>
          <w:t>5.2</w:t>
        </w:r>
        <w:r w:rsidRPr="00F92EE3">
          <w:rPr>
            <w:rStyle w:val="Hyperlink"/>
          </w:rPr>
          <w:t xml:space="preserve"> User Guide</w:t>
        </w:r>
      </w:hyperlink>
      <w:r w:rsidRPr="00C10D60">
        <w:t>.</w:t>
      </w:r>
    </w:p>
    <w:p w14:paraId="5133CAF9" w14:textId="77777777" w:rsidR="00276E42" w:rsidRPr="00276E42" w:rsidRDefault="00276E42" w:rsidP="00276E42"/>
    <w:p w14:paraId="34E2E8CC" w14:textId="77777777" w:rsidR="00E553A6" w:rsidRDefault="00E553A6" w:rsidP="00397BAE"/>
    <w:p w14:paraId="0DFEB1D3" w14:textId="77777777" w:rsidR="00E553A6" w:rsidRDefault="00E553A6" w:rsidP="00397BAE"/>
    <w:p w14:paraId="24F49DB0" w14:textId="77777777" w:rsidR="00E553A6" w:rsidRDefault="00E553A6" w:rsidP="00397BAE"/>
    <w:p w14:paraId="045DDD14" w14:textId="77777777" w:rsidR="00E553A6" w:rsidRDefault="00E553A6" w:rsidP="00397BAE"/>
    <w:p w14:paraId="63801E89" w14:textId="77777777" w:rsidR="00E553A6" w:rsidRDefault="00E553A6" w:rsidP="00397BAE"/>
    <w:p w14:paraId="04E060E5" w14:textId="77777777" w:rsidR="00E553A6" w:rsidRDefault="00E553A6" w:rsidP="00397BAE"/>
    <w:p w14:paraId="12E96E42" w14:textId="77777777" w:rsidR="00E553A6" w:rsidRDefault="00E553A6" w:rsidP="00397BAE"/>
    <w:p w14:paraId="10BE4FD9" w14:textId="77777777" w:rsidR="00E553A6" w:rsidRDefault="00E553A6" w:rsidP="00397BAE"/>
    <w:p w14:paraId="4727CC49" w14:textId="77777777" w:rsidR="00E553A6" w:rsidRDefault="00E553A6" w:rsidP="00397BAE"/>
    <w:p w14:paraId="1EDCE2C6" w14:textId="77777777" w:rsidR="00E553A6" w:rsidRDefault="00E553A6" w:rsidP="00397BAE"/>
    <w:p w14:paraId="2F9988A0" w14:textId="77777777" w:rsidR="006C2D0F" w:rsidRPr="00C10D60" w:rsidRDefault="006C2D0F" w:rsidP="006C2D0F">
      <w:pPr>
        <w:pStyle w:val="Heading1"/>
        <w:ind w:left="567"/>
      </w:pPr>
      <w:bookmarkStart w:id="84" w:name="_Ref149904296"/>
      <w:bookmarkStart w:id="85" w:name="_Ref149906929"/>
      <w:bookmarkStart w:id="86" w:name="_Toc162443696"/>
      <w:bookmarkStart w:id="87" w:name="_Toc163111989"/>
      <w:r w:rsidRPr="00C10D60">
        <w:lastRenderedPageBreak/>
        <w:t xml:space="preserve">Appendix 1: </w:t>
      </w:r>
      <w:r>
        <w:t>Soil characterisation considerations</w:t>
      </w:r>
      <w:bookmarkEnd w:id="84"/>
      <w:bookmarkEnd w:id="85"/>
      <w:bookmarkEnd w:id="86"/>
      <w:bookmarkEnd w:id="87"/>
    </w:p>
    <w:p w14:paraId="301B2AE2" w14:textId="77777777" w:rsidR="006C2D0F" w:rsidRPr="00C10D60" w:rsidRDefault="006C2D0F" w:rsidP="006C2D0F">
      <w:r w:rsidRPr="00C10D60">
        <w:t xml:space="preserve">This checklist </w:t>
      </w:r>
      <w:r>
        <w:t>is</w:t>
      </w:r>
      <w:r w:rsidRPr="00C10D60">
        <w:t xml:space="preserve"> for site operators and EPA officers to confirm the </w:t>
      </w:r>
      <w:r>
        <w:t>details</w:t>
      </w:r>
      <w:r w:rsidRPr="00C10D60">
        <w:t xml:space="preserve"> in this </w:t>
      </w:r>
      <w:r>
        <w:t>guidance</w:t>
      </w:r>
      <w:r w:rsidRPr="00C10D60">
        <w:t xml:space="preserve"> have been considered and controls implemented or </w:t>
      </w:r>
      <w:r>
        <w:t>found to be</w:t>
      </w:r>
      <w:r w:rsidRPr="00C10D60">
        <w:t xml:space="preserve"> inapplicable. It is not an exhaustive list of everything that needs to be covered as there may be risks identifiable through a risk assessment that this document does not cover. Likewise, not all aspects </w:t>
      </w:r>
      <w:r>
        <w:t xml:space="preserve">of this appendix </w:t>
      </w:r>
      <w:r w:rsidRPr="00C10D60">
        <w:t>will be relevant to all projects.</w:t>
      </w:r>
    </w:p>
    <w:p w14:paraId="1D48E1E4" w14:textId="77777777" w:rsidR="006C2D0F" w:rsidRPr="006D4549" w:rsidRDefault="006C2D0F" w:rsidP="006C2D0F">
      <w:r w:rsidRPr="00B937FE">
        <w:t xml:space="preserve">Information </w:t>
      </w:r>
      <w:r>
        <w:t xml:space="preserve">should </w:t>
      </w:r>
      <w:r w:rsidRPr="00B937FE">
        <w:t>be clearly presented and coherent, with no gaps in logic or assumptions.</w:t>
      </w:r>
      <w:r w:rsidRPr="00B937FE">
        <w:rPr>
          <w:rFonts w:ascii="Calibri" w:hAnsi="Calibri" w:cs="Calibri"/>
        </w:rPr>
        <w:t> </w:t>
      </w:r>
    </w:p>
    <w:tbl>
      <w:tblPr>
        <w:tblW w:w="5000" w:type="pct"/>
        <w:tblBorders>
          <w:bottom w:val="single" w:sz="4" w:space="0" w:color="005FB4"/>
          <w:insideH w:val="single" w:sz="4" w:space="0" w:color="005FB4"/>
        </w:tblBorders>
        <w:tblCellMar>
          <w:top w:w="113" w:type="dxa"/>
          <w:left w:w="0" w:type="dxa"/>
          <w:bottom w:w="113" w:type="dxa"/>
          <w:right w:w="85" w:type="dxa"/>
        </w:tblCellMar>
        <w:tblLook w:val="04A0" w:firstRow="1" w:lastRow="0" w:firstColumn="1" w:lastColumn="0" w:noHBand="0" w:noVBand="1"/>
      </w:tblPr>
      <w:tblGrid>
        <w:gridCol w:w="2184"/>
        <w:gridCol w:w="3994"/>
        <w:gridCol w:w="4026"/>
      </w:tblGrid>
      <w:tr w:rsidR="006C2D0F" w:rsidRPr="00D54811" w14:paraId="646A4601" w14:textId="77777777">
        <w:trPr>
          <w:trHeight w:val="501"/>
          <w:tblHeader/>
        </w:trPr>
        <w:tc>
          <w:tcPr>
            <w:tcW w:w="1070" w:type="pct"/>
            <w:shd w:val="clear" w:color="auto" w:fill="auto"/>
          </w:tcPr>
          <w:p w14:paraId="100EADBD" w14:textId="77777777" w:rsidR="006C2D0F" w:rsidRPr="00C10D60" w:rsidRDefault="006C2D0F">
            <w:pPr>
              <w:pStyle w:val="Tableheading"/>
            </w:pPr>
            <w:r w:rsidRPr="00C10D60">
              <w:t>S</w:t>
            </w:r>
            <w:r>
              <w:t>tage</w:t>
            </w:r>
          </w:p>
        </w:tc>
        <w:tc>
          <w:tcPr>
            <w:tcW w:w="1957" w:type="pct"/>
            <w:shd w:val="clear" w:color="auto" w:fill="auto"/>
          </w:tcPr>
          <w:p w14:paraId="1E2BF132" w14:textId="77777777" w:rsidR="006C2D0F" w:rsidRPr="00C10D60" w:rsidRDefault="006C2D0F">
            <w:pPr>
              <w:pStyle w:val="Tableheading"/>
            </w:pPr>
            <w:r w:rsidRPr="00C10D60">
              <w:t>S</w:t>
            </w:r>
            <w:r>
              <w:t>tep</w:t>
            </w:r>
          </w:p>
        </w:tc>
        <w:tc>
          <w:tcPr>
            <w:tcW w:w="1973" w:type="pct"/>
            <w:shd w:val="clear" w:color="auto" w:fill="auto"/>
          </w:tcPr>
          <w:p w14:paraId="16D0D439" w14:textId="77777777" w:rsidR="006C2D0F" w:rsidRPr="00C10D60" w:rsidRDefault="006C2D0F">
            <w:pPr>
              <w:pStyle w:val="Tableheading"/>
            </w:pPr>
            <w:r>
              <w:t xml:space="preserve">Comments </w:t>
            </w:r>
          </w:p>
        </w:tc>
      </w:tr>
      <w:tr w:rsidR="006C2D0F" w:rsidRPr="00D54811" w14:paraId="73B66F35" w14:textId="77777777">
        <w:trPr>
          <w:trHeight w:val="1570"/>
        </w:trPr>
        <w:tc>
          <w:tcPr>
            <w:tcW w:w="3027" w:type="pct"/>
            <w:gridSpan w:val="2"/>
            <w:shd w:val="clear" w:color="auto" w:fill="auto"/>
          </w:tcPr>
          <w:p w14:paraId="5C0C7026" w14:textId="77777777" w:rsidR="006C2D0F" w:rsidRPr="00D54811" w:rsidRDefault="006C2D0F">
            <w:pPr>
              <w:pStyle w:val="NoSpacing"/>
            </w:pPr>
            <w:r w:rsidRPr="00D54811">
              <w:t>Data quality objectives have been developed and followed.</w:t>
            </w:r>
          </w:p>
          <w:p w14:paraId="64374F33" w14:textId="77777777" w:rsidR="006C2D0F" w:rsidRPr="00D54811" w:rsidRDefault="006C2D0F">
            <w:pPr>
              <w:pStyle w:val="NoSpacing"/>
            </w:pPr>
          </w:p>
        </w:tc>
        <w:tc>
          <w:tcPr>
            <w:tcW w:w="1973" w:type="pct"/>
            <w:shd w:val="clear" w:color="auto" w:fill="auto"/>
          </w:tcPr>
          <w:p w14:paraId="38E638DC" w14:textId="77777777" w:rsidR="006C2D0F" w:rsidRPr="00D54811" w:rsidRDefault="006C2D0F">
            <w:pPr>
              <w:pStyle w:val="NoSpacing"/>
            </w:pPr>
            <w:r w:rsidRPr="00D54811">
              <w:t>¨</w:t>
            </w:r>
          </w:p>
          <w:p w14:paraId="732027E3" w14:textId="77777777" w:rsidR="006C2D0F" w:rsidRPr="00D54811" w:rsidRDefault="006C2D0F">
            <w:pPr>
              <w:pStyle w:val="NoSpacing"/>
            </w:pPr>
            <w:r w:rsidRPr="00D54811">
              <w:t>¨</w:t>
            </w:r>
          </w:p>
          <w:p w14:paraId="33A712BF" w14:textId="77777777" w:rsidR="006C2D0F" w:rsidRPr="00D54811" w:rsidRDefault="006C2D0F">
            <w:pPr>
              <w:pStyle w:val="NoSpacing"/>
            </w:pPr>
            <w:r w:rsidRPr="00D54811">
              <w:t>¨</w:t>
            </w:r>
          </w:p>
          <w:p w14:paraId="2B86F6CA" w14:textId="77777777" w:rsidR="006C2D0F" w:rsidRPr="00D54811" w:rsidRDefault="006C2D0F">
            <w:pPr>
              <w:pStyle w:val="NoSpacing"/>
            </w:pPr>
            <w:r w:rsidRPr="00D54811">
              <w:t>¨</w:t>
            </w:r>
          </w:p>
        </w:tc>
      </w:tr>
      <w:tr w:rsidR="006C2D0F" w:rsidRPr="00D54811" w14:paraId="379B2F79" w14:textId="77777777">
        <w:tc>
          <w:tcPr>
            <w:tcW w:w="1070" w:type="pct"/>
            <w:vMerge w:val="restart"/>
            <w:shd w:val="clear" w:color="auto" w:fill="auto"/>
          </w:tcPr>
          <w:p w14:paraId="38D53D90" w14:textId="77777777" w:rsidR="006C2D0F" w:rsidRPr="00D54811" w:rsidRDefault="006C2D0F">
            <w:pPr>
              <w:pStyle w:val="NoSpacing"/>
            </w:pPr>
            <w:r w:rsidRPr="00D54811">
              <w:rPr>
                <w:rStyle w:val="normaltextrun"/>
                <w:rFonts w:cs="Calibri"/>
              </w:rPr>
              <w:t>Clear understanding of data/information in the context of broad background information</w:t>
            </w:r>
            <w:r w:rsidRPr="00D54811">
              <w:t xml:space="preserve"> </w:t>
            </w:r>
          </w:p>
        </w:tc>
        <w:tc>
          <w:tcPr>
            <w:tcW w:w="1957" w:type="pct"/>
            <w:shd w:val="clear" w:color="auto" w:fill="auto"/>
          </w:tcPr>
          <w:p w14:paraId="67A79A26" w14:textId="77777777" w:rsidR="006C2D0F" w:rsidRPr="00D54811" w:rsidRDefault="006C2D0F">
            <w:pPr>
              <w:pStyle w:val="NoSpacing"/>
            </w:pPr>
            <w:r w:rsidRPr="00D54811">
              <w:t>Initial assessment complete</w:t>
            </w:r>
          </w:p>
        </w:tc>
        <w:tc>
          <w:tcPr>
            <w:tcW w:w="1973" w:type="pct"/>
            <w:shd w:val="clear" w:color="auto" w:fill="auto"/>
          </w:tcPr>
          <w:p w14:paraId="23D17FAB" w14:textId="77777777" w:rsidR="006C2D0F" w:rsidRPr="00D54811" w:rsidRDefault="006C2D0F">
            <w:pPr>
              <w:pStyle w:val="NoSpacing"/>
            </w:pPr>
            <w:r w:rsidRPr="00D54811">
              <w:t>¨</w:t>
            </w:r>
          </w:p>
          <w:p w14:paraId="371B911F" w14:textId="77777777" w:rsidR="006C2D0F" w:rsidRPr="00D54811" w:rsidRDefault="006C2D0F">
            <w:pPr>
              <w:pStyle w:val="NoSpacing"/>
            </w:pPr>
            <w:r w:rsidRPr="00D54811">
              <w:t>¨</w:t>
            </w:r>
          </w:p>
        </w:tc>
      </w:tr>
      <w:tr w:rsidR="006C2D0F" w:rsidRPr="00D54811" w14:paraId="1A0CA3DE" w14:textId="77777777">
        <w:tc>
          <w:tcPr>
            <w:tcW w:w="1070" w:type="pct"/>
            <w:vMerge/>
          </w:tcPr>
          <w:p w14:paraId="57790D4C" w14:textId="77777777" w:rsidR="006C2D0F" w:rsidRPr="00D54811" w:rsidRDefault="006C2D0F">
            <w:pPr>
              <w:pStyle w:val="NoSpacing"/>
            </w:pPr>
          </w:p>
        </w:tc>
        <w:tc>
          <w:tcPr>
            <w:tcW w:w="1957" w:type="pct"/>
            <w:shd w:val="clear" w:color="auto" w:fill="auto"/>
          </w:tcPr>
          <w:p w14:paraId="59FFFC5E" w14:textId="77777777" w:rsidR="006C2D0F" w:rsidRPr="00D54811" w:rsidRDefault="006C2D0F">
            <w:pPr>
              <w:pStyle w:val="NoSpacing"/>
            </w:pPr>
            <w:r w:rsidRPr="00D54811">
              <w:t>Confirmatory sampling of unlikely to be contaminated land complete</w:t>
            </w:r>
          </w:p>
        </w:tc>
        <w:tc>
          <w:tcPr>
            <w:tcW w:w="1973" w:type="pct"/>
            <w:shd w:val="clear" w:color="auto" w:fill="auto"/>
          </w:tcPr>
          <w:p w14:paraId="4C81813B" w14:textId="77777777" w:rsidR="006C2D0F" w:rsidRPr="00D54811" w:rsidRDefault="006C2D0F">
            <w:pPr>
              <w:pStyle w:val="NoSpacing"/>
            </w:pPr>
            <w:r w:rsidRPr="00D54811">
              <w:t>¨</w:t>
            </w:r>
          </w:p>
          <w:p w14:paraId="1F47A188" w14:textId="77777777" w:rsidR="006C2D0F" w:rsidRPr="00D54811" w:rsidRDefault="006C2D0F">
            <w:pPr>
              <w:pStyle w:val="NoSpacing"/>
            </w:pPr>
            <w:r w:rsidRPr="00D54811">
              <w:t>¨</w:t>
            </w:r>
          </w:p>
        </w:tc>
      </w:tr>
      <w:tr w:rsidR="006C2D0F" w:rsidRPr="00D54811" w14:paraId="0DE21EAC" w14:textId="77777777">
        <w:tc>
          <w:tcPr>
            <w:tcW w:w="1070" w:type="pct"/>
            <w:vMerge/>
          </w:tcPr>
          <w:p w14:paraId="71F73DBC" w14:textId="77777777" w:rsidR="006C2D0F" w:rsidRPr="00D54811" w:rsidRDefault="006C2D0F">
            <w:pPr>
              <w:pStyle w:val="NoSpacing"/>
            </w:pPr>
          </w:p>
        </w:tc>
        <w:tc>
          <w:tcPr>
            <w:tcW w:w="1957" w:type="pct"/>
            <w:shd w:val="clear" w:color="auto" w:fill="auto"/>
          </w:tcPr>
          <w:p w14:paraId="35083714" w14:textId="77777777" w:rsidR="006C2D0F" w:rsidRPr="00D54811" w:rsidRDefault="006C2D0F">
            <w:pPr>
              <w:pStyle w:val="NoSpacing"/>
            </w:pPr>
            <w:r w:rsidRPr="00D54811">
              <w:t>Review of hydrological settings</w:t>
            </w:r>
          </w:p>
        </w:tc>
        <w:tc>
          <w:tcPr>
            <w:tcW w:w="1973" w:type="pct"/>
            <w:shd w:val="clear" w:color="auto" w:fill="auto"/>
          </w:tcPr>
          <w:p w14:paraId="1735D5C2" w14:textId="77777777" w:rsidR="006C2D0F" w:rsidRPr="00D54811" w:rsidRDefault="006C2D0F">
            <w:pPr>
              <w:pStyle w:val="NoSpacing"/>
            </w:pPr>
            <w:r w:rsidRPr="00D54811">
              <w:t>¨</w:t>
            </w:r>
          </w:p>
          <w:p w14:paraId="07561EA4" w14:textId="77777777" w:rsidR="006C2D0F" w:rsidRPr="00D54811" w:rsidRDefault="006C2D0F">
            <w:pPr>
              <w:pStyle w:val="NoSpacing"/>
            </w:pPr>
            <w:r w:rsidRPr="00D54811">
              <w:t>¨</w:t>
            </w:r>
          </w:p>
        </w:tc>
      </w:tr>
      <w:tr w:rsidR="006C2D0F" w:rsidRPr="00D54811" w14:paraId="31A7C4EE" w14:textId="77777777">
        <w:tc>
          <w:tcPr>
            <w:tcW w:w="1070" w:type="pct"/>
            <w:vMerge/>
          </w:tcPr>
          <w:p w14:paraId="36BF5C97" w14:textId="77777777" w:rsidR="006C2D0F" w:rsidRPr="00D54811" w:rsidRDefault="006C2D0F">
            <w:pPr>
              <w:pStyle w:val="NoSpacing"/>
            </w:pPr>
          </w:p>
        </w:tc>
        <w:tc>
          <w:tcPr>
            <w:tcW w:w="1957" w:type="pct"/>
            <w:shd w:val="clear" w:color="auto" w:fill="auto"/>
          </w:tcPr>
          <w:p w14:paraId="664FD7DB" w14:textId="77777777" w:rsidR="006C2D0F" w:rsidRPr="00D54811" w:rsidRDefault="006C2D0F">
            <w:pPr>
              <w:pStyle w:val="NoSpacing"/>
            </w:pPr>
            <w:r w:rsidRPr="00D54811">
              <w:t>Review of geological settings</w:t>
            </w:r>
          </w:p>
        </w:tc>
        <w:tc>
          <w:tcPr>
            <w:tcW w:w="1973" w:type="pct"/>
            <w:shd w:val="clear" w:color="auto" w:fill="auto"/>
          </w:tcPr>
          <w:p w14:paraId="2018E5F2" w14:textId="77777777" w:rsidR="006C2D0F" w:rsidRPr="00D54811" w:rsidRDefault="006C2D0F">
            <w:pPr>
              <w:pStyle w:val="NoSpacing"/>
            </w:pPr>
            <w:r w:rsidRPr="00D54811">
              <w:t>¨</w:t>
            </w:r>
          </w:p>
          <w:p w14:paraId="763A3247" w14:textId="77777777" w:rsidR="006C2D0F" w:rsidRPr="00D54811" w:rsidRDefault="006C2D0F">
            <w:pPr>
              <w:pStyle w:val="NoSpacing"/>
            </w:pPr>
            <w:r w:rsidRPr="00D54811">
              <w:t>¨</w:t>
            </w:r>
          </w:p>
        </w:tc>
      </w:tr>
      <w:tr w:rsidR="006C2D0F" w:rsidRPr="00D54811" w14:paraId="283AFD24" w14:textId="77777777">
        <w:tc>
          <w:tcPr>
            <w:tcW w:w="1070" w:type="pct"/>
            <w:vMerge/>
          </w:tcPr>
          <w:p w14:paraId="0C3AB11C" w14:textId="77777777" w:rsidR="006C2D0F" w:rsidRPr="00D54811" w:rsidRDefault="006C2D0F">
            <w:pPr>
              <w:pStyle w:val="NoSpacing"/>
            </w:pPr>
          </w:p>
        </w:tc>
        <w:tc>
          <w:tcPr>
            <w:tcW w:w="1957" w:type="pct"/>
            <w:shd w:val="clear" w:color="auto" w:fill="auto"/>
          </w:tcPr>
          <w:p w14:paraId="42A9400F" w14:textId="77777777" w:rsidR="006C2D0F" w:rsidRPr="00D54811" w:rsidRDefault="006C2D0F">
            <w:pPr>
              <w:pStyle w:val="NoSpacing"/>
            </w:pPr>
            <w:r w:rsidRPr="00D54811">
              <w:t>Other</w:t>
            </w:r>
          </w:p>
        </w:tc>
        <w:tc>
          <w:tcPr>
            <w:tcW w:w="1973" w:type="pct"/>
            <w:shd w:val="clear" w:color="auto" w:fill="auto"/>
          </w:tcPr>
          <w:p w14:paraId="720B64D3" w14:textId="77777777" w:rsidR="006C2D0F" w:rsidRPr="00D54811" w:rsidRDefault="006C2D0F">
            <w:pPr>
              <w:pStyle w:val="NoSpacing"/>
            </w:pPr>
            <w:r w:rsidRPr="00D54811">
              <w:t>¨</w:t>
            </w:r>
          </w:p>
          <w:p w14:paraId="3A27E9A4" w14:textId="77777777" w:rsidR="006C2D0F" w:rsidRPr="00D54811" w:rsidRDefault="006C2D0F">
            <w:pPr>
              <w:pStyle w:val="NoSpacing"/>
            </w:pPr>
            <w:r w:rsidRPr="00D54811">
              <w:t>¨</w:t>
            </w:r>
          </w:p>
        </w:tc>
      </w:tr>
      <w:tr w:rsidR="006C2D0F" w:rsidRPr="00D54811" w14:paraId="666CE91B" w14:textId="77777777">
        <w:tc>
          <w:tcPr>
            <w:tcW w:w="1070" w:type="pct"/>
            <w:vMerge w:val="restart"/>
            <w:shd w:val="clear" w:color="auto" w:fill="auto"/>
          </w:tcPr>
          <w:p w14:paraId="7A0E0945" w14:textId="77777777" w:rsidR="006C2D0F" w:rsidRPr="00D54811" w:rsidRDefault="006C2D0F">
            <w:pPr>
              <w:pStyle w:val="NoSpacing"/>
            </w:pPr>
            <w:r w:rsidRPr="00D54811">
              <w:rPr>
                <w:rStyle w:val="normaltextrun"/>
                <w:rFonts w:cs="Calibri"/>
              </w:rPr>
              <w:t xml:space="preserve">Lines of evidence process to </w:t>
            </w:r>
            <w:r w:rsidRPr="520BE98B">
              <w:rPr>
                <w:rStyle w:val="normaltextrun"/>
                <w:rFonts w:cs="Calibri"/>
              </w:rPr>
              <w:t>classify the</w:t>
            </w:r>
            <w:r w:rsidRPr="00D54811">
              <w:rPr>
                <w:rStyle w:val="normaltextrun"/>
                <w:rFonts w:cs="Calibri"/>
              </w:rPr>
              <w:t xml:space="preserve"> material to be generated while </w:t>
            </w:r>
            <w:r>
              <w:rPr>
                <w:rStyle w:val="normaltextrun"/>
                <w:rFonts w:cs="Calibri"/>
              </w:rPr>
              <w:t>in situ</w:t>
            </w:r>
            <w:r w:rsidRPr="00D54811">
              <w:rPr>
                <w:rStyle w:val="normaltextrun"/>
                <w:rFonts w:cs="Calibri"/>
              </w:rPr>
              <w:t xml:space="preserve"> (prior to being excavated). This should include:</w:t>
            </w:r>
            <w:r w:rsidRPr="00D54811">
              <w:rPr>
                <w:rStyle w:val="eop"/>
                <w:rFonts w:ascii="Cambria" w:hAnsi="Cambria" w:cs="Cambria"/>
              </w:rPr>
              <w:t> </w:t>
            </w:r>
          </w:p>
          <w:p w14:paraId="078688F1" w14:textId="77777777" w:rsidR="006C2D0F" w:rsidRPr="00D54811" w:rsidRDefault="006C2D0F">
            <w:pPr>
              <w:pStyle w:val="NoSpacing"/>
            </w:pPr>
          </w:p>
        </w:tc>
        <w:tc>
          <w:tcPr>
            <w:tcW w:w="1957" w:type="pct"/>
            <w:shd w:val="clear" w:color="auto" w:fill="auto"/>
          </w:tcPr>
          <w:p w14:paraId="4F40362E" w14:textId="77777777" w:rsidR="006C2D0F" w:rsidRPr="00D54811" w:rsidRDefault="006C2D0F">
            <w:pPr>
              <w:pStyle w:val="NoSpacing"/>
            </w:pPr>
            <w:r w:rsidRPr="00D54811">
              <w:rPr>
                <w:rStyle w:val="normaltextrun"/>
                <w:rFonts w:cs="Calibri"/>
              </w:rPr>
              <w:t>Assessment of historical land uses in the area</w:t>
            </w:r>
          </w:p>
        </w:tc>
        <w:tc>
          <w:tcPr>
            <w:tcW w:w="1973" w:type="pct"/>
            <w:shd w:val="clear" w:color="auto" w:fill="auto"/>
          </w:tcPr>
          <w:p w14:paraId="6D6B5820" w14:textId="77777777" w:rsidR="006C2D0F" w:rsidRPr="00D54811" w:rsidRDefault="006C2D0F">
            <w:pPr>
              <w:pStyle w:val="NoSpacing"/>
            </w:pPr>
            <w:r w:rsidRPr="00D54811">
              <w:t>¨</w:t>
            </w:r>
          </w:p>
          <w:p w14:paraId="4A20C686" w14:textId="77777777" w:rsidR="006C2D0F" w:rsidRPr="00D54811" w:rsidRDefault="006C2D0F">
            <w:pPr>
              <w:pStyle w:val="NoSpacing"/>
            </w:pPr>
            <w:r w:rsidRPr="00D54811">
              <w:t>¨</w:t>
            </w:r>
          </w:p>
        </w:tc>
      </w:tr>
      <w:tr w:rsidR="006C2D0F" w:rsidRPr="00D54811" w14:paraId="3ADE1A4F" w14:textId="77777777">
        <w:tc>
          <w:tcPr>
            <w:tcW w:w="1070" w:type="pct"/>
            <w:vMerge/>
          </w:tcPr>
          <w:p w14:paraId="7B379642" w14:textId="77777777" w:rsidR="006C2D0F" w:rsidRPr="00D54811" w:rsidRDefault="006C2D0F">
            <w:pPr>
              <w:pStyle w:val="NoSpacing"/>
            </w:pPr>
          </w:p>
        </w:tc>
        <w:tc>
          <w:tcPr>
            <w:tcW w:w="1957" w:type="pct"/>
            <w:shd w:val="clear" w:color="auto" w:fill="auto"/>
          </w:tcPr>
          <w:p w14:paraId="1E8C5FEF" w14:textId="77777777" w:rsidR="006C2D0F" w:rsidRPr="00D54811" w:rsidRDefault="006C2D0F">
            <w:pPr>
              <w:pStyle w:val="NoSpacing"/>
            </w:pPr>
            <w:r w:rsidRPr="00D54811">
              <w:rPr>
                <w:rStyle w:val="normaltextrun"/>
                <w:rFonts w:cs="Calibri"/>
              </w:rPr>
              <w:t>Assessment of soil and groundwater quality in the vicinity of the alignment</w:t>
            </w:r>
          </w:p>
        </w:tc>
        <w:tc>
          <w:tcPr>
            <w:tcW w:w="1973" w:type="pct"/>
            <w:shd w:val="clear" w:color="auto" w:fill="auto"/>
          </w:tcPr>
          <w:p w14:paraId="0A491457" w14:textId="77777777" w:rsidR="006C2D0F" w:rsidRPr="00D54811" w:rsidRDefault="006C2D0F">
            <w:pPr>
              <w:pStyle w:val="NoSpacing"/>
            </w:pPr>
            <w:r w:rsidRPr="00D54811">
              <w:t>¨</w:t>
            </w:r>
          </w:p>
          <w:p w14:paraId="309E1025" w14:textId="77777777" w:rsidR="006C2D0F" w:rsidRPr="00D54811" w:rsidRDefault="006C2D0F">
            <w:pPr>
              <w:pStyle w:val="NoSpacing"/>
            </w:pPr>
            <w:r w:rsidRPr="00D54811">
              <w:t>¨</w:t>
            </w:r>
          </w:p>
        </w:tc>
      </w:tr>
      <w:tr w:rsidR="006C2D0F" w:rsidRPr="00D54811" w14:paraId="299C7C3C" w14:textId="77777777">
        <w:tc>
          <w:tcPr>
            <w:tcW w:w="1070" w:type="pct"/>
            <w:vMerge/>
          </w:tcPr>
          <w:p w14:paraId="75A40B62" w14:textId="77777777" w:rsidR="006C2D0F" w:rsidRPr="00D54811" w:rsidRDefault="006C2D0F">
            <w:pPr>
              <w:pStyle w:val="NoSpacing"/>
            </w:pPr>
          </w:p>
        </w:tc>
        <w:tc>
          <w:tcPr>
            <w:tcW w:w="1957" w:type="pct"/>
            <w:shd w:val="clear" w:color="auto" w:fill="auto"/>
          </w:tcPr>
          <w:p w14:paraId="3155A1C4" w14:textId="77777777" w:rsidR="006C2D0F" w:rsidRPr="00D54811" w:rsidRDefault="006C2D0F">
            <w:pPr>
              <w:pStyle w:val="NoSpacing"/>
            </w:pPr>
            <w:r w:rsidRPr="00D54811">
              <w:rPr>
                <w:rStyle w:val="normaltextrun"/>
                <w:rFonts w:cs="Calibri"/>
              </w:rPr>
              <w:t>Assessment of contamination sources based on the above-mentioned assessments</w:t>
            </w:r>
          </w:p>
        </w:tc>
        <w:tc>
          <w:tcPr>
            <w:tcW w:w="1973" w:type="pct"/>
            <w:shd w:val="clear" w:color="auto" w:fill="auto"/>
          </w:tcPr>
          <w:p w14:paraId="3D2BBD16" w14:textId="77777777" w:rsidR="006C2D0F" w:rsidRPr="00D54811" w:rsidRDefault="006C2D0F">
            <w:pPr>
              <w:pStyle w:val="NoSpacing"/>
            </w:pPr>
            <w:r w:rsidRPr="00D54811">
              <w:t>¨</w:t>
            </w:r>
          </w:p>
          <w:p w14:paraId="5201C983" w14:textId="77777777" w:rsidR="006C2D0F" w:rsidRPr="00D54811" w:rsidRDefault="006C2D0F">
            <w:pPr>
              <w:pStyle w:val="NoSpacing"/>
            </w:pPr>
            <w:r w:rsidRPr="00D54811">
              <w:t>¨</w:t>
            </w:r>
          </w:p>
        </w:tc>
      </w:tr>
      <w:tr w:rsidR="006C2D0F" w:rsidRPr="00D54811" w14:paraId="5C5D3A8A" w14:textId="77777777">
        <w:trPr>
          <w:trHeight w:val="170"/>
        </w:trPr>
        <w:tc>
          <w:tcPr>
            <w:tcW w:w="1070" w:type="pct"/>
            <w:vMerge w:val="restart"/>
            <w:shd w:val="clear" w:color="auto" w:fill="auto"/>
          </w:tcPr>
          <w:p w14:paraId="7356D4DF" w14:textId="77777777" w:rsidR="006C2D0F" w:rsidRPr="00D54811" w:rsidRDefault="006C2D0F">
            <w:pPr>
              <w:pStyle w:val="NoSpacing"/>
            </w:pPr>
            <w:r w:rsidRPr="00D54811">
              <w:rPr>
                <w:rStyle w:val="normaltextrun"/>
                <w:rFonts w:cs="Calibri"/>
              </w:rPr>
              <w:t>Rationale for sampling design</w:t>
            </w:r>
          </w:p>
        </w:tc>
        <w:tc>
          <w:tcPr>
            <w:tcW w:w="1957" w:type="pct"/>
            <w:shd w:val="clear" w:color="auto" w:fill="auto"/>
          </w:tcPr>
          <w:p w14:paraId="65316F5D" w14:textId="77777777" w:rsidR="006C2D0F" w:rsidRPr="00D54811" w:rsidRDefault="006C2D0F">
            <w:pPr>
              <w:pStyle w:val="NoSpacing"/>
              <w:rPr>
                <w:rStyle w:val="normaltextrun"/>
                <w:rFonts w:cs="Calibri"/>
              </w:rPr>
            </w:pPr>
            <w:r w:rsidRPr="00D54811">
              <w:rPr>
                <w:rStyle w:val="normaltextrun"/>
                <w:rFonts w:cs="Calibri"/>
              </w:rPr>
              <w:t>Rationale for sampling locations</w:t>
            </w:r>
          </w:p>
          <w:p w14:paraId="348A2278" w14:textId="77777777" w:rsidR="006C2D0F" w:rsidRPr="00D54811" w:rsidRDefault="006C2D0F">
            <w:pPr>
              <w:pStyle w:val="NoSpacing"/>
            </w:pPr>
          </w:p>
        </w:tc>
        <w:tc>
          <w:tcPr>
            <w:tcW w:w="1973" w:type="pct"/>
            <w:shd w:val="clear" w:color="auto" w:fill="auto"/>
          </w:tcPr>
          <w:p w14:paraId="32592DB6" w14:textId="77777777" w:rsidR="006C2D0F" w:rsidRPr="00D54811" w:rsidRDefault="006C2D0F">
            <w:pPr>
              <w:pStyle w:val="NoSpacing"/>
            </w:pPr>
            <w:r w:rsidRPr="00D54811">
              <w:t>¨</w:t>
            </w:r>
          </w:p>
          <w:p w14:paraId="223B69F9" w14:textId="77777777" w:rsidR="006C2D0F" w:rsidRPr="00D54811" w:rsidRDefault="006C2D0F">
            <w:pPr>
              <w:pStyle w:val="NoSpacing"/>
            </w:pPr>
            <w:r w:rsidRPr="00D54811">
              <w:t>¨</w:t>
            </w:r>
          </w:p>
        </w:tc>
      </w:tr>
      <w:tr w:rsidR="006C2D0F" w:rsidRPr="00D54811" w14:paraId="40FBC948" w14:textId="77777777">
        <w:trPr>
          <w:trHeight w:val="210"/>
        </w:trPr>
        <w:tc>
          <w:tcPr>
            <w:tcW w:w="1070" w:type="pct"/>
            <w:vMerge/>
          </w:tcPr>
          <w:p w14:paraId="7F9BAC1A" w14:textId="77777777" w:rsidR="006C2D0F" w:rsidRPr="00D54811" w:rsidRDefault="006C2D0F">
            <w:pPr>
              <w:pStyle w:val="NoSpacing"/>
            </w:pPr>
          </w:p>
        </w:tc>
        <w:tc>
          <w:tcPr>
            <w:tcW w:w="1957" w:type="pct"/>
            <w:shd w:val="clear" w:color="auto" w:fill="auto"/>
          </w:tcPr>
          <w:p w14:paraId="122657D6" w14:textId="77777777" w:rsidR="006C2D0F" w:rsidRPr="00275872" w:rsidRDefault="006C2D0F">
            <w:pPr>
              <w:pStyle w:val="NoSpacing"/>
              <w:rPr>
                <w:lang w:val="fr-FR"/>
              </w:rPr>
            </w:pPr>
            <w:r w:rsidRPr="00275872">
              <w:rPr>
                <w:rStyle w:val="normaltextrun"/>
                <w:rFonts w:cs="Calibri"/>
                <w:lang w:val="fr-FR"/>
              </w:rPr>
              <w:t>Rationale for sample collection techniques (methods, depths etc.)</w:t>
            </w:r>
          </w:p>
        </w:tc>
        <w:tc>
          <w:tcPr>
            <w:tcW w:w="1973" w:type="pct"/>
            <w:shd w:val="clear" w:color="auto" w:fill="auto"/>
          </w:tcPr>
          <w:p w14:paraId="64045FEB" w14:textId="77777777" w:rsidR="006C2D0F" w:rsidRPr="00D54811" w:rsidRDefault="006C2D0F">
            <w:pPr>
              <w:pStyle w:val="NoSpacing"/>
            </w:pPr>
            <w:r w:rsidRPr="00D54811">
              <w:t>¨</w:t>
            </w:r>
          </w:p>
          <w:p w14:paraId="16E09689" w14:textId="77777777" w:rsidR="006C2D0F" w:rsidRPr="00D54811" w:rsidRDefault="006C2D0F">
            <w:pPr>
              <w:pStyle w:val="NoSpacing"/>
            </w:pPr>
            <w:r w:rsidRPr="00D54811">
              <w:t>¨</w:t>
            </w:r>
          </w:p>
        </w:tc>
      </w:tr>
      <w:tr w:rsidR="006C2D0F" w:rsidRPr="00D54811" w14:paraId="4FBEA64E" w14:textId="77777777">
        <w:trPr>
          <w:trHeight w:val="860"/>
        </w:trPr>
        <w:tc>
          <w:tcPr>
            <w:tcW w:w="1070" w:type="pct"/>
            <w:vMerge/>
          </w:tcPr>
          <w:p w14:paraId="16659BE3" w14:textId="77777777" w:rsidR="006C2D0F" w:rsidRPr="00D54811" w:rsidRDefault="006C2D0F">
            <w:pPr>
              <w:pStyle w:val="NoSpacing"/>
            </w:pPr>
          </w:p>
        </w:tc>
        <w:tc>
          <w:tcPr>
            <w:tcW w:w="1957" w:type="pct"/>
            <w:shd w:val="clear" w:color="auto" w:fill="auto"/>
          </w:tcPr>
          <w:p w14:paraId="531A06F1" w14:textId="77777777" w:rsidR="006C2D0F" w:rsidRPr="00D54811" w:rsidRDefault="006C2D0F">
            <w:pPr>
              <w:pStyle w:val="NoSpacing"/>
            </w:pPr>
            <w:r w:rsidRPr="00D54811">
              <w:rPr>
                <w:rStyle w:val="normaltextrun"/>
                <w:rFonts w:cs="Calibri"/>
              </w:rPr>
              <w:t xml:space="preserve">Rationale for contaminants analysed </w:t>
            </w:r>
          </w:p>
        </w:tc>
        <w:tc>
          <w:tcPr>
            <w:tcW w:w="1973" w:type="pct"/>
            <w:shd w:val="clear" w:color="auto" w:fill="auto"/>
          </w:tcPr>
          <w:p w14:paraId="28891D39" w14:textId="77777777" w:rsidR="006C2D0F" w:rsidRPr="00D54811" w:rsidRDefault="006C2D0F">
            <w:pPr>
              <w:pStyle w:val="NoSpacing"/>
            </w:pPr>
            <w:r w:rsidRPr="00D54811">
              <w:t>¨</w:t>
            </w:r>
          </w:p>
          <w:p w14:paraId="2F32ED19" w14:textId="77777777" w:rsidR="006C2D0F" w:rsidRPr="00D54811" w:rsidRDefault="006C2D0F">
            <w:pPr>
              <w:pStyle w:val="NoSpacing"/>
            </w:pPr>
            <w:r w:rsidRPr="00D54811">
              <w:t>¨</w:t>
            </w:r>
          </w:p>
        </w:tc>
      </w:tr>
      <w:tr w:rsidR="006C2D0F" w:rsidRPr="00D54811" w14:paraId="400D79FE" w14:textId="77777777">
        <w:trPr>
          <w:trHeight w:val="326"/>
        </w:trPr>
        <w:tc>
          <w:tcPr>
            <w:tcW w:w="1070" w:type="pct"/>
            <w:vMerge/>
          </w:tcPr>
          <w:p w14:paraId="5FFEF073" w14:textId="77777777" w:rsidR="006C2D0F" w:rsidRPr="00D54811" w:rsidRDefault="006C2D0F">
            <w:pPr>
              <w:pStyle w:val="NoSpacing"/>
            </w:pPr>
          </w:p>
        </w:tc>
        <w:tc>
          <w:tcPr>
            <w:tcW w:w="1957" w:type="pct"/>
            <w:shd w:val="clear" w:color="auto" w:fill="auto"/>
          </w:tcPr>
          <w:p w14:paraId="525B5E1E" w14:textId="77777777" w:rsidR="006C2D0F" w:rsidRPr="00D54811" w:rsidRDefault="006C2D0F">
            <w:pPr>
              <w:pStyle w:val="NoSpacing"/>
              <w:rPr>
                <w:rStyle w:val="normaltextrun"/>
                <w:rFonts w:cs="Calibri"/>
              </w:rPr>
            </w:pPr>
            <w:r w:rsidRPr="00D54811">
              <w:rPr>
                <w:rStyle w:val="normaltextrun"/>
                <w:rFonts w:cs="Calibri"/>
              </w:rPr>
              <w:t>Justification that the number of samples analysed</w:t>
            </w:r>
            <w:r>
              <w:rPr>
                <w:rStyle w:val="normaltextrun"/>
                <w:rFonts w:cs="Calibri"/>
              </w:rPr>
              <w:t xml:space="preserve"> is representative of the classification domain</w:t>
            </w:r>
            <w:r w:rsidRPr="00D54811">
              <w:rPr>
                <w:rStyle w:val="normaltextrun"/>
                <w:rFonts w:cs="Calibri"/>
              </w:rPr>
              <w:t xml:space="preserve"> </w:t>
            </w:r>
          </w:p>
        </w:tc>
        <w:tc>
          <w:tcPr>
            <w:tcW w:w="1973" w:type="pct"/>
            <w:shd w:val="clear" w:color="auto" w:fill="auto"/>
          </w:tcPr>
          <w:p w14:paraId="163685C9" w14:textId="77777777" w:rsidR="006C2D0F" w:rsidRPr="00D54811" w:rsidRDefault="006C2D0F">
            <w:pPr>
              <w:pStyle w:val="NoSpacing"/>
            </w:pPr>
            <w:r w:rsidRPr="00D54811">
              <w:t>¨</w:t>
            </w:r>
          </w:p>
          <w:p w14:paraId="44B71E2D" w14:textId="77777777" w:rsidR="006C2D0F" w:rsidRPr="00D54811" w:rsidRDefault="006C2D0F">
            <w:pPr>
              <w:pStyle w:val="NoSpacing"/>
            </w:pPr>
            <w:r w:rsidRPr="00D54811">
              <w:t>¨</w:t>
            </w:r>
          </w:p>
        </w:tc>
      </w:tr>
      <w:tr w:rsidR="006C2D0F" w:rsidRPr="00D54811" w14:paraId="46115249" w14:textId="77777777">
        <w:trPr>
          <w:trHeight w:val="520"/>
        </w:trPr>
        <w:tc>
          <w:tcPr>
            <w:tcW w:w="1070" w:type="pct"/>
            <w:vMerge w:val="restart"/>
            <w:shd w:val="clear" w:color="auto" w:fill="auto"/>
          </w:tcPr>
          <w:p w14:paraId="600DD05A" w14:textId="77777777" w:rsidR="006C2D0F" w:rsidRPr="00D54811" w:rsidRDefault="006C2D0F">
            <w:pPr>
              <w:pStyle w:val="NoSpacing"/>
            </w:pPr>
            <w:r w:rsidRPr="00D54811">
              <w:rPr>
                <w:rStyle w:val="normaltextrun"/>
                <w:rFonts w:cs="Calibri"/>
                <w:szCs w:val="20"/>
              </w:rPr>
              <w:t>Visual presentations of the results by incorporating sample locations and depth along the alignment with aerial and longitudinal (cross sectional) maps</w:t>
            </w:r>
          </w:p>
          <w:p w14:paraId="0CFEE6B0" w14:textId="77777777" w:rsidR="006C2D0F" w:rsidRPr="00D54811" w:rsidRDefault="006C2D0F">
            <w:pPr>
              <w:pStyle w:val="NoSpacing"/>
            </w:pPr>
          </w:p>
        </w:tc>
        <w:tc>
          <w:tcPr>
            <w:tcW w:w="1957" w:type="pct"/>
            <w:shd w:val="clear" w:color="auto" w:fill="auto"/>
          </w:tcPr>
          <w:p w14:paraId="29E4A72F" w14:textId="77777777" w:rsidR="006C2D0F" w:rsidRPr="00D54811" w:rsidRDefault="006C2D0F">
            <w:pPr>
              <w:pStyle w:val="NoSpacing"/>
            </w:pPr>
            <w:r w:rsidRPr="00D54811">
              <w:rPr>
                <w:rStyle w:val="normaltextrun"/>
                <w:rFonts w:cs="Calibri"/>
                <w:szCs w:val="20"/>
              </w:rPr>
              <w:t xml:space="preserve">Visual presentations should indicate </w:t>
            </w:r>
            <w:r>
              <w:rPr>
                <w:rStyle w:val="normaltextrun"/>
                <w:rFonts w:cs="Calibri"/>
                <w:szCs w:val="20"/>
              </w:rPr>
              <w:t xml:space="preserve">the </w:t>
            </w:r>
            <w:r w:rsidRPr="00D54811">
              <w:rPr>
                <w:rStyle w:val="normaltextrun"/>
                <w:rFonts w:cs="Calibri"/>
                <w:szCs w:val="20"/>
              </w:rPr>
              <w:t xml:space="preserve">spatial distribution of sampling locations </w:t>
            </w:r>
            <w:r>
              <w:rPr>
                <w:rStyle w:val="normaltextrun"/>
                <w:rFonts w:cs="Calibri"/>
                <w:szCs w:val="20"/>
              </w:rPr>
              <w:t>for</w:t>
            </w:r>
            <w:r w:rsidRPr="00D54811">
              <w:rPr>
                <w:rStyle w:val="normaltextrun"/>
                <w:rFonts w:cs="Calibri"/>
                <w:szCs w:val="20"/>
              </w:rPr>
              <w:t xml:space="preserve"> analytes of concern</w:t>
            </w:r>
          </w:p>
        </w:tc>
        <w:tc>
          <w:tcPr>
            <w:tcW w:w="1973" w:type="pct"/>
            <w:shd w:val="clear" w:color="auto" w:fill="auto"/>
          </w:tcPr>
          <w:p w14:paraId="43EE8739" w14:textId="77777777" w:rsidR="006C2D0F" w:rsidRPr="00D54811" w:rsidRDefault="006C2D0F">
            <w:pPr>
              <w:pStyle w:val="NoSpacing"/>
            </w:pPr>
            <w:r w:rsidRPr="00D54811">
              <w:t>¨</w:t>
            </w:r>
          </w:p>
          <w:p w14:paraId="30C664AF" w14:textId="77777777" w:rsidR="006C2D0F" w:rsidRPr="00D54811" w:rsidRDefault="006C2D0F">
            <w:pPr>
              <w:pStyle w:val="NoSpacing"/>
            </w:pPr>
            <w:r w:rsidRPr="00D54811">
              <w:t>¨</w:t>
            </w:r>
          </w:p>
        </w:tc>
      </w:tr>
      <w:tr w:rsidR="006C2D0F" w:rsidRPr="00D54811" w14:paraId="76D69642" w14:textId="77777777">
        <w:trPr>
          <w:trHeight w:val="900"/>
        </w:trPr>
        <w:tc>
          <w:tcPr>
            <w:tcW w:w="1070" w:type="pct"/>
            <w:vMerge/>
          </w:tcPr>
          <w:p w14:paraId="218E83A7" w14:textId="77777777" w:rsidR="006C2D0F" w:rsidRPr="00D54811" w:rsidRDefault="006C2D0F">
            <w:pPr>
              <w:pStyle w:val="NoSpacing"/>
              <w:rPr>
                <w:rStyle w:val="normaltextrun"/>
                <w:rFonts w:cs="Calibri"/>
                <w:szCs w:val="20"/>
              </w:rPr>
            </w:pPr>
          </w:p>
        </w:tc>
        <w:tc>
          <w:tcPr>
            <w:tcW w:w="1957" w:type="pct"/>
            <w:shd w:val="clear" w:color="auto" w:fill="auto"/>
          </w:tcPr>
          <w:p w14:paraId="735D5BEE" w14:textId="77777777" w:rsidR="006C2D0F" w:rsidRPr="00D54811" w:rsidRDefault="006C2D0F">
            <w:pPr>
              <w:pStyle w:val="NoSpacing"/>
            </w:pPr>
            <w:r w:rsidRPr="00D54811">
              <w:rPr>
                <w:rStyle w:val="normaltextrun"/>
                <w:rFonts w:cs="Calibri"/>
                <w:szCs w:val="20"/>
              </w:rPr>
              <w:t xml:space="preserve">Analytes of concern may be grouped into contaminants of potential concern listed in EPA </w:t>
            </w:r>
            <w:hyperlink r:id="rId74" w:history="1">
              <w:r w:rsidRPr="00D54811">
                <w:rPr>
                  <w:rStyle w:val="Hyperlink"/>
                  <w:rFonts w:cs="Calibri"/>
                  <w:szCs w:val="20"/>
                </w:rPr>
                <w:t>Publication 1828.2</w:t>
              </w:r>
            </w:hyperlink>
            <w:r w:rsidRPr="00D54811">
              <w:rPr>
                <w:rStyle w:val="normaltextrun"/>
                <w:rFonts w:cs="Calibri"/>
                <w:szCs w:val="20"/>
              </w:rPr>
              <w:t>, PFAS and acid sulfate</w:t>
            </w:r>
            <w:r w:rsidRPr="00D54811">
              <w:rPr>
                <w:rStyle w:val="eop"/>
                <w:rFonts w:ascii="Cambria" w:hAnsi="Cambria" w:cs="Cambria"/>
                <w:szCs w:val="20"/>
              </w:rPr>
              <w:t> </w:t>
            </w:r>
          </w:p>
        </w:tc>
        <w:tc>
          <w:tcPr>
            <w:tcW w:w="1973" w:type="pct"/>
            <w:shd w:val="clear" w:color="auto" w:fill="auto"/>
          </w:tcPr>
          <w:p w14:paraId="5F9CB77D" w14:textId="77777777" w:rsidR="006C2D0F" w:rsidRPr="00D54811" w:rsidRDefault="006C2D0F">
            <w:pPr>
              <w:pStyle w:val="NoSpacing"/>
            </w:pPr>
            <w:r w:rsidRPr="00D54811">
              <w:t>¨</w:t>
            </w:r>
          </w:p>
          <w:p w14:paraId="1A382455" w14:textId="77777777" w:rsidR="006C2D0F" w:rsidRPr="00D54811" w:rsidRDefault="006C2D0F">
            <w:pPr>
              <w:pStyle w:val="NoSpacing"/>
            </w:pPr>
            <w:r w:rsidRPr="00D54811">
              <w:t>¨</w:t>
            </w:r>
          </w:p>
        </w:tc>
      </w:tr>
      <w:tr w:rsidR="006C2D0F" w:rsidRPr="00D54811" w14:paraId="16C61818" w14:textId="77777777">
        <w:trPr>
          <w:trHeight w:val="290"/>
        </w:trPr>
        <w:tc>
          <w:tcPr>
            <w:tcW w:w="1070" w:type="pct"/>
            <w:vMerge/>
          </w:tcPr>
          <w:p w14:paraId="214F69D3" w14:textId="77777777" w:rsidR="006C2D0F" w:rsidRPr="00D54811" w:rsidRDefault="006C2D0F">
            <w:pPr>
              <w:pStyle w:val="NoSpacing"/>
              <w:rPr>
                <w:rStyle w:val="normaltextrun"/>
                <w:rFonts w:cs="Calibri"/>
                <w:szCs w:val="20"/>
              </w:rPr>
            </w:pPr>
          </w:p>
        </w:tc>
        <w:tc>
          <w:tcPr>
            <w:tcW w:w="1957" w:type="pct"/>
            <w:shd w:val="clear" w:color="auto" w:fill="auto"/>
          </w:tcPr>
          <w:p w14:paraId="7E9B8343" w14:textId="77777777" w:rsidR="006C2D0F" w:rsidRPr="00D54811" w:rsidRDefault="006C2D0F">
            <w:pPr>
              <w:pStyle w:val="NoSpacing"/>
              <w:rPr>
                <w:rStyle w:val="normaltextrun"/>
                <w:rFonts w:cs="Calibri"/>
              </w:rPr>
            </w:pPr>
            <w:r w:rsidRPr="00D54811">
              <w:rPr>
                <w:rStyle w:val="normaltextrun"/>
                <w:rFonts w:cs="Calibri"/>
                <w:szCs w:val="20"/>
              </w:rPr>
              <w:t>Clear definition of categorisation classification domain and presentation of data relevant to each domain</w:t>
            </w:r>
            <w:r w:rsidRPr="00D54811">
              <w:rPr>
                <w:rStyle w:val="normaltextrun"/>
                <w:rFonts w:ascii="Cambria" w:hAnsi="Cambria" w:cs="Cambria"/>
                <w:szCs w:val="20"/>
              </w:rPr>
              <w:t xml:space="preserve"> </w:t>
            </w:r>
          </w:p>
        </w:tc>
        <w:tc>
          <w:tcPr>
            <w:tcW w:w="1973" w:type="pct"/>
            <w:shd w:val="clear" w:color="auto" w:fill="auto"/>
          </w:tcPr>
          <w:p w14:paraId="2F07A9B6" w14:textId="77777777" w:rsidR="006C2D0F" w:rsidRPr="00D54811" w:rsidRDefault="006C2D0F">
            <w:pPr>
              <w:pStyle w:val="NoSpacing"/>
            </w:pPr>
            <w:r w:rsidRPr="00D54811">
              <w:t>¨</w:t>
            </w:r>
          </w:p>
          <w:p w14:paraId="54067512" w14:textId="77777777" w:rsidR="006C2D0F" w:rsidRPr="00D54811" w:rsidRDefault="006C2D0F">
            <w:pPr>
              <w:pStyle w:val="NoSpacing"/>
            </w:pPr>
            <w:r w:rsidRPr="00D54811">
              <w:t xml:space="preserve">   ¨</w:t>
            </w:r>
          </w:p>
        </w:tc>
      </w:tr>
      <w:tr w:rsidR="006C2D0F" w:rsidRPr="00D54811" w14:paraId="500B3C8C" w14:textId="77777777">
        <w:trPr>
          <w:trHeight w:val="370"/>
        </w:trPr>
        <w:tc>
          <w:tcPr>
            <w:tcW w:w="1070" w:type="pct"/>
            <w:vMerge w:val="restart"/>
            <w:shd w:val="clear" w:color="auto" w:fill="auto"/>
          </w:tcPr>
          <w:p w14:paraId="4897216B" w14:textId="77777777" w:rsidR="006C2D0F" w:rsidRPr="00D54811" w:rsidRDefault="006C2D0F">
            <w:pPr>
              <w:pStyle w:val="NoSpacing"/>
            </w:pPr>
            <w:r>
              <w:rPr>
                <w:rStyle w:val="normaltextrun"/>
                <w:rFonts w:cs="Calibri"/>
              </w:rPr>
              <w:t>Laboratory analysis and statical analysis of results</w:t>
            </w:r>
          </w:p>
          <w:p w14:paraId="68E9D166" w14:textId="77777777" w:rsidR="006C2D0F" w:rsidRPr="00D54811" w:rsidRDefault="006C2D0F">
            <w:pPr>
              <w:pStyle w:val="NoSpacing"/>
            </w:pPr>
          </w:p>
        </w:tc>
        <w:tc>
          <w:tcPr>
            <w:tcW w:w="1957" w:type="pct"/>
            <w:shd w:val="clear" w:color="auto" w:fill="auto"/>
          </w:tcPr>
          <w:p w14:paraId="6D13137D" w14:textId="77777777" w:rsidR="006C2D0F" w:rsidRPr="00D54811" w:rsidRDefault="006C2D0F">
            <w:pPr>
              <w:pStyle w:val="NoSpacing"/>
            </w:pPr>
            <w:r w:rsidRPr="00D54811">
              <w:rPr>
                <w:rStyle w:val="normaltextrun"/>
                <w:rFonts w:cs="Calibri"/>
                <w:szCs w:val="20"/>
              </w:rPr>
              <w:t>Identification and treatment of outliers (statistical or otherwise)</w:t>
            </w:r>
          </w:p>
        </w:tc>
        <w:tc>
          <w:tcPr>
            <w:tcW w:w="1973" w:type="pct"/>
            <w:shd w:val="clear" w:color="auto" w:fill="auto"/>
          </w:tcPr>
          <w:p w14:paraId="0FDF8FA9" w14:textId="77777777" w:rsidR="006C2D0F" w:rsidRPr="00D54811" w:rsidRDefault="006C2D0F">
            <w:pPr>
              <w:pStyle w:val="NoSpacing"/>
            </w:pPr>
            <w:r w:rsidRPr="00D54811">
              <w:t>¨</w:t>
            </w:r>
          </w:p>
          <w:p w14:paraId="0E96F394" w14:textId="77777777" w:rsidR="006C2D0F" w:rsidRPr="00D54811" w:rsidRDefault="006C2D0F">
            <w:pPr>
              <w:pStyle w:val="NoSpacing"/>
            </w:pPr>
            <w:r w:rsidRPr="00D54811">
              <w:t>¨</w:t>
            </w:r>
          </w:p>
        </w:tc>
      </w:tr>
      <w:tr w:rsidR="006C2D0F" w:rsidRPr="00D54811" w14:paraId="65A2920C" w14:textId="77777777">
        <w:trPr>
          <w:trHeight w:val="370"/>
        </w:trPr>
        <w:tc>
          <w:tcPr>
            <w:tcW w:w="1070" w:type="pct"/>
            <w:vMerge/>
          </w:tcPr>
          <w:p w14:paraId="5A1EA126" w14:textId="77777777" w:rsidR="006C2D0F" w:rsidRPr="00D54811" w:rsidRDefault="006C2D0F">
            <w:pPr>
              <w:pStyle w:val="NoSpacing"/>
              <w:rPr>
                <w:rStyle w:val="normaltextrun"/>
                <w:rFonts w:cs="Calibri"/>
                <w:szCs w:val="20"/>
              </w:rPr>
            </w:pPr>
          </w:p>
        </w:tc>
        <w:tc>
          <w:tcPr>
            <w:tcW w:w="1957" w:type="pct"/>
            <w:shd w:val="clear" w:color="auto" w:fill="auto"/>
          </w:tcPr>
          <w:p w14:paraId="641903EC" w14:textId="77777777" w:rsidR="006C2D0F" w:rsidRPr="00D54811" w:rsidRDefault="006C2D0F">
            <w:pPr>
              <w:pStyle w:val="NoSpacing"/>
            </w:pPr>
            <w:r w:rsidRPr="00D54811">
              <w:rPr>
                <w:rStyle w:val="normaltextrun"/>
                <w:rFonts w:cs="Calibri"/>
                <w:szCs w:val="20"/>
              </w:rPr>
              <w:t>Are the statistical assumptions clearly identified?</w:t>
            </w:r>
            <w:r w:rsidRPr="00D54811">
              <w:rPr>
                <w:rStyle w:val="eop"/>
                <w:rFonts w:ascii="Cambria" w:hAnsi="Cambria" w:cs="Cambria"/>
                <w:szCs w:val="20"/>
              </w:rPr>
              <w:t> </w:t>
            </w:r>
          </w:p>
        </w:tc>
        <w:tc>
          <w:tcPr>
            <w:tcW w:w="1973" w:type="pct"/>
            <w:shd w:val="clear" w:color="auto" w:fill="auto"/>
          </w:tcPr>
          <w:p w14:paraId="2EB85BC3" w14:textId="77777777" w:rsidR="006C2D0F" w:rsidRPr="00D54811" w:rsidRDefault="006C2D0F">
            <w:pPr>
              <w:pStyle w:val="NoSpacing"/>
            </w:pPr>
            <w:r w:rsidRPr="00D54811">
              <w:t>¨</w:t>
            </w:r>
          </w:p>
          <w:p w14:paraId="71A5184F" w14:textId="77777777" w:rsidR="006C2D0F" w:rsidRPr="00D54811" w:rsidRDefault="006C2D0F">
            <w:pPr>
              <w:pStyle w:val="NoSpacing"/>
            </w:pPr>
            <w:r w:rsidRPr="00D54811">
              <w:t>¨</w:t>
            </w:r>
          </w:p>
        </w:tc>
      </w:tr>
      <w:tr w:rsidR="006C2D0F" w:rsidRPr="00D54811" w14:paraId="0535B64E" w14:textId="77777777">
        <w:trPr>
          <w:trHeight w:val="270"/>
        </w:trPr>
        <w:tc>
          <w:tcPr>
            <w:tcW w:w="1070" w:type="pct"/>
            <w:vMerge/>
          </w:tcPr>
          <w:p w14:paraId="28C9C03C" w14:textId="77777777" w:rsidR="006C2D0F" w:rsidRPr="00D54811" w:rsidRDefault="006C2D0F">
            <w:pPr>
              <w:pStyle w:val="NoSpacing"/>
              <w:rPr>
                <w:rStyle w:val="normaltextrun"/>
                <w:rFonts w:cs="Calibri"/>
                <w:szCs w:val="20"/>
              </w:rPr>
            </w:pPr>
          </w:p>
        </w:tc>
        <w:tc>
          <w:tcPr>
            <w:tcW w:w="1957" w:type="pct"/>
            <w:shd w:val="clear" w:color="auto" w:fill="auto"/>
          </w:tcPr>
          <w:p w14:paraId="5EE08A86" w14:textId="77777777" w:rsidR="006C2D0F" w:rsidRPr="00D54811" w:rsidRDefault="006C2D0F">
            <w:pPr>
              <w:pStyle w:val="NoSpacing"/>
            </w:pPr>
            <w:r w:rsidRPr="00D54811">
              <w:rPr>
                <w:rStyle w:val="normaltextrun"/>
                <w:rFonts w:cs="Calibri"/>
                <w:szCs w:val="20"/>
              </w:rPr>
              <w:t>Have uncertainties arising from any assumptions been assessed?</w:t>
            </w:r>
            <w:r w:rsidRPr="00D54811">
              <w:rPr>
                <w:rStyle w:val="eop"/>
                <w:rFonts w:ascii="Cambria" w:hAnsi="Cambria" w:cs="Cambria"/>
                <w:szCs w:val="20"/>
              </w:rPr>
              <w:t> </w:t>
            </w:r>
          </w:p>
        </w:tc>
        <w:tc>
          <w:tcPr>
            <w:tcW w:w="1973" w:type="pct"/>
            <w:shd w:val="clear" w:color="auto" w:fill="auto"/>
          </w:tcPr>
          <w:p w14:paraId="672F1084" w14:textId="77777777" w:rsidR="006C2D0F" w:rsidRPr="00D54811" w:rsidRDefault="006C2D0F">
            <w:pPr>
              <w:pStyle w:val="NoSpacing"/>
            </w:pPr>
            <w:r w:rsidRPr="00D54811">
              <w:t>¨</w:t>
            </w:r>
          </w:p>
          <w:p w14:paraId="13998FFE" w14:textId="77777777" w:rsidR="006C2D0F" w:rsidRPr="00D54811" w:rsidRDefault="006C2D0F">
            <w:pPr>
              <w:pStyle w:val="NoSpacing"/>
            </w:pPr>
            <w:r w:rsidRPr="00D54811">
              <w:t>¨</w:t>
            </w:r>
          </w:p>
        </w:tc>
      </w:tr>
      <w:tr w:rsidR="006C2D0F" w:rsidRPr="00D54811" w14:paraId="54ABFD5B" w14:textId="77777777">
        <w:trPr>
          <w:trHeight w:val="950"/>
        </w:trPr>
        <w:tc>
          <w:tcPr>
            <w:tcW w:w="1070" w:type="pct"/>
            <w:vMerge/>
          </w:tcPr>
          <w:p w14:paraId="789F7632" w14:textId="77777777" w:rsidR="006C2D0F" w:rsidRPr="00D54811" w:rsidRDefault="006C2D0F">
            <w:pPr>
              <w:pStyle w:val="NoSpacing"/>
              <w:rPr>
                <w:rStyle w:val="normaltextrun"/>
                <w:rFonts w:cs="Calibri"/>
                <w:szCs w:val="20"/>
              </w:rPr>
            </w:pPr>
          </w:p>
        </w:tc>
        <w:tc>
          <w:tcPr>
            <w:tcW w:w="1957" w:type="pct"/>
            <w:shd w:val="clear" w:color="auto" w:fill="auto"/>
          </w:tcPr>
          <w:p w14:paraId="18864E48" w14:textId="77777777" w:rsidR="006C2D0F" w:rsidRPr="00D54811" w:rsidRDefault="006C2D0F">
            <w:pPr>
              <w:pStyle w:val="NoSpacing"/>
              <w:rPr>
                <w:rStyle w:val="eop"/>
                <w:rFonts w:ascii="Cambria" w:hAnsi="Cambria" w:cs="Cambria"/>
              </w:rPr>
            </w:pPr>
            <w:r w:rsidRPr="5E8F8E88">
              <w:rPr>
                <w:rStyle w:val="normaltextrun"/>
                <w:rFonts w:cs="Calibri"/>
              </w:rPr>
              <w:t>Are any uncertainties significant (if a different assumption was made, could this change the categorisation decision)?</w:t>
            </w:r>
            <w:r w:rsidRPr="5E8F8E88">
              <w:rPr>
                <w:rStyle w:val="eop"/>
                <w:rFonts w:ascii="Cambria" w:hAnsi="Cambria" w:cs="Cambria"/>
              </w:rPr>
              <w:t> </w:t>
            </w:r>
          </w:p>
        </w:tc>
        <w:tc>
          <w:tcPr>
            <w:tcW w:w="1973" w:type="pct"/>
            <w:shd w:val="clear" w:color="auto" w:fill="auto"/>
          </w:tcPr>
          <w:p w14:paraId="7375EC35" w14:textId="77777777" w:rsidR="006C2D0F" w:rsidRPr="00D54811" w:rsidRDefault="006C2D0F">
            <w:pPr>
              <w:pStyle w:val="NoSpacing"/>
            </w:pPr>
            <w:r w:rsidRPr="00D54811">
              <w:t>¨</w:t>
            </w:r>
          </w:p>
          <w:p w14:paraId="0DF3951C" w14:textId="77777777" w:rsidR="006C2D0F" w:rsidRPr="00D54811" w:rsidRDefault="006C2D0F">
            <w:pPr>
              <w:pStyle w:val="NoSpacing"/>
            </w:pPr>
            <w:r w:rsidRPr="00D54811">
              <w:t>¨</w:t>
            </w:r>
          </w:p>
        </w:tc>
      </w:tr>
      <w:tr w:rsidR="006C2D0F" w:rsidRPr="00D54811" w14:paraId="2ECB9C49" w14:textId="77777777">
        <w:trPr>
          <w:trHeight w:val="236"/>
        </w:trPr>
        <w:tc>
          <w:tcPr>
            <w:tcW w:w="1070" w:type="pct"/>
            <w:vMerge/>
          </w:tcPr>
          <w:p w14:paraId="65237003" w14:textId="77777777" w:rsidR="006C2D0F" w:rsidRPr="00D54811" w:rsidRDefault="006C2D0F">
            <w:pPr>
              <w:pStyle w:val="NoSpacing"/>
              <w:rPr>
                <w:rStyle w:val="normaltextrun"/>
                <w:rFonts w:cs="Calibri"/>
                <w:szCs w:val="20"/>
              </w:rPr>
            </w:pPr>
          </w:p>
        </w:tc>
        <w:tc>
          <w:tcPr>
            <w:tcW w:w="1957" w:type="pct"/>
            <w:shd w:val="clear" w:color="auto" w:fill="auto"/>
          </w:tcPr>
          <w:p w14:paraId="1B8D08C5" w14:textId="77777777" w:rsidR="006C2D0F" w:rsidRPr="00D54811" w:rsidRDefault="006C2D0F">
            <w:pPr>
              <w:pStyle w:val="NoSpacing"/>
              <w:rPr>
                <w:rStyle w:val="normaltextrun"/>
                <w:rFonts w:cs="Calibri"/>
              </w:rPr>
            </w:pPr>
            <w:r w:rsidRPr="00D54811">
              <w:rPr>
                <w:rStyle w:val="normaltextrun"/>
                <w:rFonts w:cs="Calibri"/>
                <w:szCs w:val="20"/>
              </w:rPr>
              <w:t>Justification of all choices regarding statistical treatments</w:t>
            </w:r>
            <w:r>
              <w:rPr>
                <w:rStyle w:val="normaltextrun"/>
                <w:rFonts w:cs="Calibri"/>
                <w:szCs w:val="20"/>
              </w:rPr>
              <w:t xml:space="preserve"> (e.g. 95% UCL)</w:t>
            </w:r>
            <w:r w:rsidRPr="00D54811">
              <w:rPr>
                <w:rStyle w:val="normaltextrun"/>
                <w:rFonts w:cs="Calibri"/>
                <w:szCs w:val="20"/>
              </w:rPr>
              <w:t xml:space="preserve"> where they are relied on in categorisation decisions.</w:t>
            </w:r>
            <w:r w:rsidRPr="00D54811">
              <w:rPr>
                <w:rStyle w:val="eop"/>
                <w:rFonts w:ascii="Cambria" w:hAnsi="Cambria" w:cs="Cambria"/>
                <w:szCs w:val="20"/>
              </w:rPr>
              <w:t> </w:t>
            </w:r>
          </w:p>
        </w:tc>
        <w:tc>
          <w:tcPr>
            <w:tcW w:w="1973" w:type="pct"/>
            <w:shd w:val="clear" w:color="auto" w:fill="auto"/>
          </w:tcPr>
          <w:p w14:paraId="0C9633B4" w14:textId="77777777" w:rsidR="006C2D0F" w:rsidRPr="00D54811" w:rsidRDefault="006C2D0F">
            <w:pPr>
              <w:pStyle w:val="NoSpacing"/>
            </w:pPr>
            <w:r w:rsidRPr="00D54811">
              <w:t>¨</w:t>
            </w:r>
          </w:p>
          <w:p w14:paraId="794A3476" w14:textId="77777777" w:rsidR="006C2D0F" w:rsidRPr="00D54811" w:rsidRDefault="006C2D0F">
            <w:pPr>
              <w:pStyle w:val="NoSpacing"/>
            </w:pPr>
            <w:r w:rsidRPr="00D54811">
              <w:t>¨</w:t>
            </w:r>
          </w:p>
        </w:tc>
      </w:tr>
      <w:tr w:rsidR="006C2D0F" w:rsidRPr="00D54811" w14:paraId="079847B5" w14:textId="77777777">
        <w:trPr>
          <w:cantSplit/>
          <w:trHeight w:val="650"/>
        </w:trPr>
        <w:tc>
          <w:tcPr>
            <w:tcW w:w="1070" w:type="pct"/>
            <w:vMerge w:val="restart"/>
            <w:shd w:val="clear" w:color="auto" w:fill="auto"/>
          </w:tcPr>
          <w:p w14:paraId="54377B74" w14:textId="77777777" w:rsidR="006C2D0F" w:rsidRPr="00D54811" w:rsidRDefault="006C2D0F">
            <w:pPr>
              <w:pStyle w:val="NoSpacing"/>
            </w:pPr>
            <w:r w:rsidRPr="00D54811">
              <w:rPr>
                <w:rStyle w:val="normaltextrun"/>
                <w:rFonts w:cs="Calibri"/>
                <w:szCs w:val="20"/>
              </w:rPr>
              <w:t>What are the limitations of the soil sampling approach and are they expressly acknowledged? For example:</w:t>
            </w:r>
            <w:r w:rsidRPr="00D54811">
              <w:rPr>
                <w:rStyle w:val="eop"/>
                <w:rFonts w:ascii="Cambria" w:hAnsi="Cambria" w:cs="Cambria"/>
                <w:szCs w:val="20"/>
              </w:rPr>
              <w:t> </w:t>
            </w:r>
          </w:p>
          <w:p w14:paraId="6F87F04C" w14:textId="77777777" w:rsidR="006C2D0F" w:rsidRPr="00D54811" w:rsidRDefault="006C2D0F">
            <w:pPr>
              <w:pStyle w:val="NoSpacing"/>
            </w:pPr>
          </w:p>
        </w:tc>
        <w:tc>
          <w:tcPr>
            <w:tcW w:w="1957" w:type="pct"/>
            <w:shd w:val="clear" w:color="auto" w:fill="auto"/>
          </w:tcPr>
          <w:p w14:paraId="4D1A87AC" w14:textId="77777777" w:rsidR="006C2D0F" w:rsidRPr="00D54811" w:rsidRDefault="006C2D0F">
            <w:pPr>
              <w:pStyle w:val="NoSpacing"/>
            </w:pPr>
            <w:r w:rsidRPr="00D54811">
              <w:rPr>
                <w:rStyle w:val="normaltextrun"/>
                <w:rFonts w:cs="Calibri"/>
                <w:szCs w:val="20"/>
              </w:rPr>
              <w:t>Have data gaps been identified that need to be addressed in the future or are there any circumstances that would render the results unreliable?</w:t>
            </w:r>
            <w:r w:rsidRPr="00D54811">
              <w:rPr>
                <w:rStyle w:val="eop"/>
                <w:rFonts w:ascii="Cambria" w:hAnsi="Cambria" w:cs="Cambria"/>
                <w:szCs w:val="20"/>
              </w:rPr>
              <w:t> </w:t>
            </w:r>
          </w:p>
        </w:tc>
        <w:tc>
          <w:tcPr>
            <w:tcW w:w="1973" w:type="pct"/>
            <w:shd w:val="clear" w:color="auto" w:fill="auto"/>
          </w:tcPr>
          <w:p w14:paraId="0DD3B943" w14:textId="77777777" w:rsidR="006C2D0F" w:rsidRPr="00D54811" w:rsidRDefault="006C2D0F">
            <w:pPr>
              <w:pStyle w:val="NoSpacing"/>
            </w:pPr>
            <w:r w:rsidRPr="00D54811">
              <w:t>¨</w:t>
            </w:r>
          </w:p>
          <w:p w14:paraId="0E7708C6" w14:textId="77777777" w:rsidR="006C2D0F" w:rsidRPr="00D54811" w:rsidRDefault="006C2D0F">
            <w:pPr>
              <w:pStyle w:val="NoSpacing"/>
            </w:pPr>
            <w:r w:rsidRPr="00D54811">
              <w:t>¨</w:t>
            </w:r>
          </w:p>
        </w:tc>
      </w:tr>
      <w:tr w:rsidR="006C2D0F" w:rsidRPr="00D54811" w14:paraId="3A55E5CE" w14:textId="77777777">
        <w:trPr>
          <w:trHeight w:val="520"/>
        </w:trPr>
        <w:tc>
          <w:tcPr>
            <w:tcW w:w="1070" w:type="pct"/>
            <w:vMerge/>
          </w:tcPr>
          <w:p w14:paraId="7803B1EF" w14:textId="77777777" w:rsidR="006C2D0F" w:rsidRPr="00D54811" w:rsidRDefault="006C2D0F">
            <w:pPr>
              <w:pStyle w:val="NoSpacing"/>
              <w:rPr>
                <w:rStyle w:val="normaltextrun"/>
                <w:rFonts w:cs="Calibri"/>
                <w:szCs w:val="20"/>
              </w:rPr>
            </w:pPr>
          </w:p>
        </w:tc>
        <w:tc>
          <w:tcPr>
            <w:tcW w:w="1957" w:type="pct"/>
            <w:shd w:val="clear" w:color="auto" w:fill="auto"/>
          </w:tcPr>
          <w:p w14:paraId="40CE0D18" w14:textId="77777777" w:rsidR="006C2D0F" w:rsidRPr="00D54811" w:rsidRDefault="006C2D0F">
            <w:pPr>
              <w:pStyle w:val="NoSpacing"/>
            </w:pPr>
            <w:r w:rsidRPr="00D54811">
              <w:rPr>
                <w:rStyle w:val="normaltextrun"/>
                <w:rFonts w:cs="Calibri"/>
                <w:szCs w:val="20"/>
              </w:rPr>
              <w:t>Is any further sampling required?</w:t>
            </w:r>
            <w:r w:rsidRPr="00D54811">
              <w:rPr>
                <w:rStyle w:val="eop"/>
                <w:rFonts w:ascii="Cambria" w:hAnsi="Cambria" w:cs="Cambria"/>
                <w:szCs w:val="20"/>
              </w:rPr>
              <w:t> </w:t>
            </w:r>
          </w:p>
        </w:tc>
        <w:tc>
          <w:tcPr>
            <w:tcW w:w="1973" w:type="pct"/>
            <w:shd w:val="clear" w:color="auto" w:fill="auto"/>
          </w:tcPr>
          <w:p w14:paraId="3BD92185" w14:textId="77777777" w:rsidR="006C2D0F" w:rsidRPr="00D54811" w:rsidRDefault="006C2D0F">
            <w:pPr>
              <w:pStyle w:val="NoSpacing"/>
            </w:pPr>
            <w:r w:rsidRPr="00D54811">
              <w:t>¨</w:t>
            </w:r>
          </w:p>
          <w:p w14:paraId="13E7AFF4" w14:textId="77777777" w:rsidR="006C2D0F" w:rsidRPr="00D54811" w:rsidRDefault="006C2D0F">
            <w:pPr>
              <w:pStyle w:val="NoSpacing"/>
            </w:pPr>
            <w:r w:rsidRPr="00D54811">
              <w:t>¨</w:t>
            </w:r>
          </w:p>
        </w:tc>
      </w:tr>
      <w:tr w:rsidR="006C2D0F" w:rsidRPr="00D54811" w14:paraId="2B7D5D71" w14:textId="77777777">
        <w:trPr>
          <w:cantSplit/>
          <w:trHeight w:val="660"/>
        </w:trPr>
        <w:tc>
          <w:tcPr>
            <w:tcW w:w="1070" w:type="pct"/>
            <w:vMerge/>
          </w:tcPr>
          <w:p w14:paraId="0C5DD23A" w14:textId="77777777" w:rsidR="006C2D0F" w:rsidRPr="00D54811" w:rsidRDefault="006C2D0F">
            <w:pPr>
              <w:pStyle w:val="NoSpacing"/>
              <w:rPr>
                <w:rStyle w:val="normaltextrun"/>
                <w:rFonts w:cs="Calibri"/>
                <w:szCs w:val="20"/>
              </w:rPr>
            </w:pPr>
          </w:p>
        </w:tc>
        <w:tc>
          <w:tcPr>
            <w:tcW w:w="1957" w:type="pct"/>
            <w:shd w:val="clear" w:color="auto" w:fill="auto"/>
          </w:tcPr>
          <w:p w14:paraId="0656AC01" w14:textId="77777777" w:rsidR="006C2D0F" w:rsidRPr="00D54811" w:rsidRDefault="006C2D0F">
            <w:pPr>
              <w:pStyle w:val="NoSpacing"/>
            </w:pPr>
            <w:r w:rsidRPr="5E8F8E88">
              <w:rPr>
                <w:rStyle w:val="normaltextrun"/>
                <w:rFonts w:cs="Calibri"/>
              </w:rPr>
              <w:t>Are there any sites or areas that would require intrusive investigation and sampling but were unable to be accessed? How and when should this occur?</w:t>
            </w:r>
            <w:r w:rsidRPr="5E8F8E88">
              <w:rPr>
                <w:rStyle w:val="eop"/>
                <w:rFonts w:ascii="Cambria" w:hAnsi="Cambria" w:cs="Cambria"/>
              </w:rPr>
              <w:t> </w:t>
            </w:r>
          </w:p>
        </w:tc>
        <w:tc>
          <w:tcPr>
            <w:tcW w:w="1973" w:type="pct"/>
            <w:shd w:val="clear" w:color="auto" w:fill="auto"/>
          </w:tcPr>
          <w:p w14:paraId="461146EE" w14:textId="77777777" w:rsidR="006C2D0F" w:rsidRPr="00D54811" w:rsidRDefault="006C2D0F">
            <w:pPr>
              <w:pStyle w:val="NoSpacing"/>
            </w:pPr>
            <w:r w:rsidRPr="00D54811">
              <w:t>¨</w:t>
            </w:r>
          </w:p>
          <w:p w14:paraId="1FDAE484" w14:textId="77777777" w:rsidR="006C2D0F" w:rsidRPr="00D54811" w:rsidRDefault="006C2D0F">
            <w:pPr>
              <w:pStyle w:val="NoSpacing"/>
            </w:pPr>
            <w:r w:rsidRPr="00D54811">
              <w:t>¨</w:t>
            </w:r>
          </w:p>
        </w:tc>
      </w:tr>
      <w:tr w:rsidR="006C2D0F" w:rsidRPr="00D54811" w14:paraId="7E2DF0C2" w14:textId="77777777">
        <w:tc>
          <w:tcPr>
            <w:tcW w:w="1070" w:type="pct"/>
            <w:shd w:val="clear" w:color="auto" w:fill="auto"/>
          </w:tcPr>
          <w:p w14:paraId="03768874" w14:textId="77777777" w:rsidR="006C2D0F" w:rsidRPr="00D54811" w:rsidRDefault="006C2D0F">
            <w:pPr>
              <w:pStyle w:val="NoSpacing"/>
            </w:pPr>
            <w:r w:rsidRPr="00D54811">
              <w:rPr>
                <w:rStyle w:val="normaltextrun"/>
                <w:rFonts w:cs="Calibri"/>
                <w:szCs w:val="20"/>
              </w:rPr>
              <w:t xml:space="preserve">Are any consequential </w:t>
            </w:r>
            <w:r w:rsidRPr="00D54811">
              <w:rPr>
                <w:rStyle w:val="normaltextrun"/>
                <w:rFonts w:cs="Calibri"/>
                <w:szCs w:val="20"/>
              </w:rPr>
              <w:lastRenderedPageBreak/>
              <w:t xml:space="preserve">decisions expressly acknowledged and justified? </w:t>
            </w:r>
          </w:p>
          <w:p w14:paraId="755D79CB" w14:textId="77777777" w:rsidR="006C2D0F" w:rsidRPr="00D54811" w:rsidRDefault="006C2D0F">
            <w:pPr>
              <w:pStyle w:val="NoSpacing"/>
            </w:pPr>
          </w:p>
        </w:tc>
        <w:tc>
          <w:tcPr>
            <w:tcW w:w="1957" w:type="pct"/>
            <w:shd w:val="clear" w:color="auto" w:fill="auto"/>
          </w:tcPr>
          <w:p w14:paraId="1E164EAB" w14:textId="77777777" w:rsidR="006C2D0F" w:rsidRPr="00D54811" w:rsidRDefault="006C2D0F">
            <w:pPr>
              <w:pStyle w:val="NoSpacing"/>
            </w:pPr>
            <w:r w:rsidRPr="00D54811">
              <w:rPr>
                <w:rStyle w:val="normaltextrun"/>
                <w:rFonts w:cs="Calibri"/>
                <w:szCs w:val="20"/>
              </w:rPr>
              <w:lastRenderedPageBreak/>
              <w:t xml:space="preserve">Are there any statistical assumptions or treatment of statistical outliers and </w:t>
            </w:r>
            <w:r w:rsidRPr="00D54811">
              <w:rPr>
                <w:rStyle w:val="normaltextrun"/>
                <w:rFonts w:cs="Calibri"/>
                <w:szCs w:val="20"/>
              </w:rPr>
              <w:lastRenderedPageBreak/>
              <w:t xml:space="preserve">uncensored data, the grouping of data into domains, </w:t>
            </w:r>
            <w:r>
              <w:rPr>
                <w:rStyle w:val="normaltextrun"/>
                <w:rFonts w:cs="Calibri"/>
                <w:szCs w:val="20"/>
              </w:rPr>
              <w:t xml:space="preserve">or </w:t>
            </w:r>
            <w:r w:rsidRPr="00D54811">
              <w:rPr>
                <w:rStyle w:val="normaltextrun"/>
                <w:rFonts w:cs="Calibri"/>
                <w:szCs w:val="20"/>
              </w:rPr>
              <w:t>the inclusion/exclusion of samples based on physical characteristics</w:t>
            </w:r>
            <w:r w:rsidRPr="00D54811">
              <w:rPr>
                <w:rStyle w:val="normaltextrun"/>
                <w:rFonts w:cs="Calibri"/>
              </w:rPr>
              <w:t>?</w:t>
            </w:r>
          </w:p>
        </w:tc>
        <w:tc>
          <w:tcPr>
            <w:tcW w:w="1973" w:type="pct"/>
            <w:shd w:val="clear" w:color="auto" w:fill="auto"/>
          </w:tcPr>
          <w:p w14:paraId="58D4BB94" w14:textId="77777777" w:rsidR="006C2D0F" w:rsidRPr="00D54811" w:rsidRDefault="006C2D0F">
            <w:pPr>
              <w:pStyle w:val="NoSpacing"/>
            </w:pPr>
            <w:r w:rsidRPr="00D54811">
              <w:lastRenderedPageBreak/>
              <w:t>¨</w:t>
            </w:r>
          </w:p>
          <w:p w14:paraId="742D0536" w14:textId="77777777" w:rsidR="006C2D0F" w:rsidRPr="00D54811" w:rsidRDefault="006C2D0F">
            <w:pPr>
              <w:pStyle w:val="NoSpacing"/>
            </w:pPr>
            <w:r w:rsidRPr="00D54811">
              <w:t>¨</w:t>
            </w:r>
          </w:p>
        </w:tc>
      </w:tr>
      <w:tr w:rsidR="006C2D0F" w:rsidRPr="00D54811" w14:paraId="79D79312" w14:textId="77777777">
        <w:trPr>
          <w:trHeight w:val="650"/>
        </w:trPr>
        <w:tc>
          <w:tcPr>
            <w:tcW w:w="1070" w:type="pct"/>
            <w:vMerge w:val="restart"/>
            <w:shd w:val="clear" w:color="auto" w:fill="auto"/>
          </w:tcPr>
          <w:p w14:paraId="437A4454" w14:textId="77777777" w:rsidR="006C2D0F" w:rsidRPr="00D54811" w:rsidRDefault="006C2D0F">
            <w:pPr>
              <w:pStyle w:val="NoSpacing"/>
            </w:pPr>
            <w:r>
              <w:rPr>
                <w:rStyle w:val="normaltextrun"/>
                <w:rFonts w:cs="Calibri"/>
              </w:rPr>
              <w:t xml:space="preserve">Presentation and reporting </w:t>
            </w:r>
          </w:p>
        </w:tc>
        <w:tc>
          <w:tcPr>
            <w:tcW w:w="1957" w:type="pct"/>
            <w:shd w:val="clear" w:color="auto" w:fill="auto"/>
          </w:tcPr>
          <w:p w14:paraId="449C1C1D" w14:textId="77777777" w:rsidR="006C2D0F" w:rsidRPr="00456248" w:rsidRDefault="006C2D0F">
            <w:pPr>
              <w:pStyle w:val="NoSpacing"/>
            </w:pPr>
            <w:r w:rsidRPr="00335BC3">
              <w:rPr>
                <w:rStyle w:val="eop"/>
              </w:rPr>
              <w:t xml:space="preserve">Classification for each classification domain is clearly identified </w:t>
            </w:r>
          </w:p>
        </w:tc>
        <w:tc>
          <w:tcPr>
            <w:tcW w:w="1973" w:type="pct"/>
            <w:shd w:val="clear" w:color="auto" w:fill="auto"/>
          </w:tcPr>
          <w:p w14:paraId="33EF56F5" w14:textId="77777777" w:rsidR="006C2D0F" w:rsidRPr="00D54811" w:rsidRDefault="006C2D0F">
            <w:pPr>
              <w:pStyle w:val="NoSpacing"/>
            </w:pPr>
            <w:r w:rsidRPr="00D54811">
              <w:t>¨</w:t>
            </w:r>
          </w:p>
          <w:p w14:paraId="7FE7C759" w14:textId="77777777" w:rsidR="006C2D0F" w:rsidRPr="00D54811" w:rsidRDefault="006C2D0F">
            <w:pPr>
              <w:pStyle w:val="NoSpacing"/>
            </w:pPr>
            <w:r w:rsidRPr="00D54811">
              <w:t>¨</w:t>
            </w:r>
          </w:p>
        </w:tc>
      </w:tr>
      <w:tr w:rsidR="006C2D0F" w:rsidRPr="00D54811" w14:paraId="1430AAD6" w14:textId="77777777">
        <w:trPr>
          <w:trHeight w:val="720"/>
        </w:trPr>
        <w:tc>
          <w:tcPr>
            <w:tcW w:w="1070" w:type="pct"/>
            <w:vMerge/>
          </w:tcPr>
          <w:p w14:paraId="5E320F8D" w14:textId="77777777" w:rsidR="006C2D0F" w:rsidRPr="00D54811" w:rsidRDefault="006C2D0F">
            <w:pPr>
              <w:pStyle w:val="NoSpacing"/>
              <w:rPr>
                <w:rStyle w:val="normaltextrun"/>
                <w:rFonts w:cs="Calibri"/>
                <w:sz w:val="22"/>
              </w:rPr>
            </w:pPr>
          </w:p>
        </w:tc>
        <w:tc>
          <w:tcPr>
            <w:tcW w:w="1957" w:type="pct"/>
            <w:shd w:val="clear" w:color="auto" w:fill="auto"/>
          </w:tcPr>
          <w:p w14:paraId="418B715C" w14:textId="77777777" w:rsidR="006C2D0F" w:rsidRPr="00D54811" w:rsidRDefault="006C2D0F">
            <w:pPr>
              <w:pStyle w:val="NoSpacing"/>
            </w:pPr>
            <w:r w:rsidRPr="5E8F8E88">
              <w:rPr>
                <w:rStyle w:val="normaltextrun"/>
                <w:rFonts w:cs="Calibri"/>
              </w:rPr>
              <w:t>Graphical presentation of the vertical and lateral extents of the classification domains, including sample distribution provided</w:t>
            </w:r>
            <w:r w:rsidRPr="5E8F8E88">
              <w:rPr>
                <w:rStyle w:val="eop"/>
                <w:rFonts w:ascii="Cambria" w:hAnsi="Cambria" w:cs="Cambria"/>
              </w:rPr>
              <w:t> </w:t>
            </w:r>
          </w:p>
        </w:tc>
        <w:tc>
          <w:tcPr>
            <w:tcW w:w="1973" w:type="pct"/>
            <w:shd w:val="clear" w:color="auto" w:fill="auto"/>
          </w:tcPr>
          <w:p w14:paraId="1D88A7CC" w14:textId="77777777" w:rsidR="006C2D0F" w:rsidRPr="00D54811" w:rsidRDefault="006C2D0F">
            <w:pPr>
              <w:pStyle w:val="NoSpacing"/>
            </w:pPr>
            <w:r w:rsidRPr="00D54811">
              <w:t>¨</w:t>
            </w:r>
          </w:p>
          <w:p w14:paraId="1E99FAA1" w14:textId="77777777" w:rsidR="006C2D0F" w:rsidRPr="00D54811" w:rsidRDefault="006C2D0F">
            <w:pPr>
              <w:pStyle w:val="NoSpacing"/>
            </w:pPr>
            <w:r w:rsidRPr="00D54811">
              <w:t>¨</w:t>
            </w:r>
          </w:p>
        </w:tc>
      </w:tr>
      <w:tr w:rsidR="006C2D0F" w:rsidRPr="00D54811" w14:paraId="2F1FFB98" w14:textId="77777777">
        <w:trPr>
          <w:trHeight w:val="590"/>
        </w:trPr>
        <w:tc>
          <w:tcPr>
            <w:tcW w:w="1070" w:type="pct"/>
            <w:vMerge/>
          </w:tcPr>
          <w:p w14:paraId="2A169DFF" w14:textId="77777777" w:rsidR="006C2D0F" w:rsidRPr="00D54811" w:rsidRDefault="006C2D0F">
            <w:pPr>
              <w:pStyle w:val="NoSpacing"/>
              <w:rPr>
                <w:rStyle w:val="normaltextrun"/>
                <w:rFonts w:cs="Calibri"/>
                <w:sz w:val="22"/>
              </w:rPr>
            </w:pPr>
          </w:p>
        </w:tc>
        <w:tc>
          <w:tcPr>
            <w:tcW w:w="1957" w:type="pct"/>
            <w:shd w:val="clear" w:color="auto" w:fill="auto"/>
          </w:tcPr>
          <w:p w14:paraId="40B819B3" w14:textId="77777777" w:rsidR="006C2D0F" w:rsidRPr="00D54811" w:rsidRDefault="006C2D0F">
            <w:pPr>
              <w:pStyle w:val="NoSpacing"/>
            </w:pPr>
            <w:r w:rsidRPr="00D54811">
              <w:rPr>
                <w:rStyle w:val="normaltextrun"/>
                <w:rFonts w:cs="Calibri"/>
                <w:szCs w:val="20"/>
              </w:rPr>
              <w:t>Have suitable quality control/quality assurance processes been performed and presented?</w:t>
            </w:r>
            <w:r w:rsidRPr="00D54811">
              <w:rPr>
                <w:rStyle w:val="eop"/>
                <w:rFonts w:ascii="Cambria" w:hAnsi="Cambria" w:cs="Cambria"/>
                <w:szCs w:val="20"/>
              </w:rPr>
              <w:t> </w:t>
            </w:r>
          </w:p>
        </w:tc>
        <w:tc>
          <w:tcPr>
            <w:tcW w:w="1973" w:type="pct"/>
            <w:shd w:val="clear" w:color="auto" w:fill="auto"/>
          </w:tcPr>
          <w:p w14:paraId="71BECE9A" w14:textId="77777777" w:rsidR="006C2D0F" w:rsidRPr="00D54811" w:rsidRDefault="006C2D0F">
            <w:pPr>
              <w:pStyle w:val="NoSpacing"/>
            </w:pPr>
            <w:r w:rsidRPr="00D54811">
              <w:t>¨</w:t>
            </w:r>
          </w:p>
          <w:p w14:paraId="4008DD56" w14:textId="77777777" w:rsidR="006C2D0F" w:rsidRPr="00D54811" w:rsidRDefault="006C2D0F">
            <w:pPr>
              <w:pStyle w:val="NoSpacing"/>
            </w:pPr>
            <w:r w:rsidRPr="00D54811">
              <w:t>¨</w:t>
            </w:r>
          </w:p>
        </w:tc>
      </w:tr>
      <w:tr w:rsidR="006C2D0F" w:rsidRPr="00D54811" w14:paraId="63C0EAE0" w14:textId="77777777">
        <w:trPr>
          <w:trHeight w:val="830"/>
        </w:trPr>
        <w:tc>
          <w:tcPr>
            <w:tcW w:w="1070" w:type="pct"/>
            <w:vMerge/>
          </w:tcPr>
          <w:p w14:paraId="7903B767" w14:textId="77777777" w:rsidR="006C2D0F" w:rsidRPr="00D54811" w:rsidRDefault="006C2D0F">
            <w:pPr>
              <w:pStyle w:val="NoSpacing"/>
              <w:rPr>
                <w:rStyle w:val="normaltextrun"/>
                <w:rFonts w:cs="Calibri"/>
                <w:sz w:val="22"/>
              </w:rPr>
            </w:pPr>
          </w:p>
        </w:tc>
        <w:tc>
          <w:tcPr>
            <w:tcW w:w="1957" w:type="pct"/>
            <w:shd w:val="clear" w:color="auto" w:fill="auto"/>
          </w:tcPr>
          <w:p w14:paraId="1E9FEBAC" w14:textId="77777777" w:rsidR="006C2D0F" w:rsidRDefault="006C2D0F">
            <w:pPr>
              <w:pStyle w:val="NoSpacing"/>
              <w:rPr>
                <w:rStyle w:val="normaltextrun"/>
                <w:rFonts w:cs="Calibri"/>
              </w:rPr>
            </w:pPr>
            <w:r w:rsidRPr="5E8F8E88">
              <w:rPr>
                <w:rStyle w:val="normaltextrun"/>
                <w:rFonts w:cs="Calibri"/>
              </w:rPr>
              <w:t>All primary data relied on, including bore logs, field records, analytical laboratory reports and statistical analysis (inputs, process, outputs), present</w:t>
            </w:r>
          </w:p>
          <w:p w14:paraId="7820E5B2" w14:textId="77777777" w:rsidR="006C2D0F" w:rsidRPr="00D54811" w:rsidRDefault="006C2D0F">
            <w:pPr>
              <w:pStyle w:val="NoSpacing"/>
            </w:pPr>
            <w:r w:rsidRPr="00D54811">
              <w:rPr>
                <w:rStyle w:val="normaltextrun"/>
                <w:rFonts w:cs="Calibri"/>
                <w:szCs w:val="20"/>
              </w:rPr>
              <w:t>Have bulking factors been considered?</w:t>
            </w:r>
            <w:r w:rsidRPr="00D54811">
              <w:rPr>
                <w:rStyle w:val="eop"/>
                <w:rFonts w:ascii="Cambria" w:hAnsi="Cambria" w:cs="Cambria"/>
                <w:szCs w:val="20"/>
              </w:rPr>
              <w:t> </w:t>
            </w:r>
          </w:p>
        </w:tc>
        <w:tc>
          <w:tcPr>
            <w:tcW w:w="1973" w:type="pct"/>
            <w:shd w:val="clear" w:color="auto" w:fill="auto"/>
          </w:tcPr>
          <w:p w14:paraId="2118D10E" w14:textId="77777777" w:rsidR="006C2D0F" w:rsidRPr="00D54811" w:rsidRDefault="006C2D0F">
            <w:pPr>
              <w:pStyle w:val="NoSpacing"/>
            </w:pPr>
            <w:r w:rsidRPr="00D54811">
              <w:t>¨</w:t>
            </w:r>
          </w:p>
          <w:p w14:paraId="5018D56F" w14:textId="77777777" w:rsidR="006C2D0F" w:rsidRPr="00D54811" w:rsidRDefault="006C2D0F">
            <w:pPr>
              <w:pStyle w:val="NoSpacing"/>
            </w:pPr>
            <w:r w:rsidRPr="00D54811">
              <w:t>¨</w:t>
            </w:r>
          </w:p>
        </w:tc>
      </w:tr>
    </w:tbl>
    <w:p w14:paraId="7AFF6E42" w14:textId="77777777" w:rsidR="006C2D0F" w:rsidRDefault="006C2D0F" w:rsidP="006C2D0F"/>
    <w:p w14:paraId="32D09AB3" w14:textId="3435E6D8" w:rsidR="00E553A6" w:rsidRDefault="006C2D0F" w:rsidP="006C2D0F">
      <w:r>
        <w:br w:type="page"/>
      </w:r>
    </w:p>
    <w:p w14:paraId="17D1EF31" w14:textId="77777777" w:rsidR="00481856" w:rsidRPr="00C10D60" w:rsidRDefault="00481856" w:rsidP="00481856">
      <w:pPr>
        <w:pStyle w:val="Heading1"/>
        <w:ind w:firstLine="0"/>
      </w:pPr>
      <w:bookmarkStart w:id="88" w:name="_Ref149905524"/>
      <w:bookmarkStart w:id="89" w:name="_Toc162443697"/>
      <w:bookmarkStart w:id="90" w:name="_Toc163111990"/>
      <w:r w:rsidRPr="00C10D60">
        <w:lastRenderedPageBreak/>
        <w:t>A</w:t>
      </w:r>
      <w:r>
        <w:t>ppendix</w:t>
      </w:r>
      <w:r w:rsidRPr="00C10D60">
        <w:t xml:space="preserve"> </w:t>
      </w:r>
      <w:r>
        <w:t>2</w:t>
      </w:r>
      <w:r w:rsidRPr="00C10D60">
        <w:t xml:space="preserve">: Worked </w:t>
      </w:r>
      <w:r>
        <w:t>e</w:t>
      </w:r>
      <w:r w:rsidRPr="00C10D60">
        <w:t xml:space="preserve">xample </w:t>
      </w:r>
      <w:r>
        <w:t>o</w:t>
      </w:r>
      <w:r w:rsidRPr="00C10D60">
        <w:t>f 95% UCL average (normal distribution</w:t>
      </w:r>
      <w:r>
        <w:rPr>
          <w:rStyle w:val="FootnoteReference"/>
        </w:rPr>
        <w:footnoteReference w:id="3"/>
      </w:r>
      <w:r w:rsidRPr="00C10D60">
        <w:t>)</w:t>
      </w:r>
      <w:bookmarkEnd w:id="88"/>
      <w:bookmarkEnd w:id="89"/>
      <w:bookmarkEnd w:id="90"/>
    </w:p>
    <w:p w14:paraId="6BD1F7E6" w14:textId="77777777" w:rsidR="00481856" w:rsidRPr="00C10D60" w:rsidRDefault="00481856" w:rsidP="00481856">
      <w:r w:rsidRPr="00C10D60">
        <w:t xml:space="preserve">Reference: </w:t>
      </w:r>
      <w:r w:rsidRPr="530FE3EA">
        <w:t>Gilbert, R.O. (1987) Statistical Methods for Environmental Pollution Monitoring, Van Nostrand Reinhold, New York, NY.</w:t>
      </w:r>
    </w:p>
    <w:p w14:paraId="71202F3C" w14:textId="77777777" w:rsidR="00481856" w:rsidRPr="00C10D60" w:rsidRDefault="00481856" w:rsidP="00481856">
      <w:pPr>
        <w:pStyle w:val="ListNumber"/>
        <w:tabs>
          <w:tab w:val="clear" w:pos="284"/>
        </w:tabs>
        <w:ind w:left="0" w:firstLine="0"/>
      </w:pPr>
      <w:r w:rsidRPr="00C10D60">
        <w:t>A</w:t>
      </w:r>
      <w:r w:rsidRPr="00335BC3">
        <w:rPr>
          <w:color w:val="FF0000"/>
        </w:rPr>
        <w:t xml:space="preserve"> </w:t>
      </w:r>
      <w:r w:rsidRPr="00335BC3">
        <w:rPr>
          <w:color w:val="auto"/>
        </w:rPr>
        <w:t xml:space="preserve">250 </w:t>
      </w:r>
      <w:r>
        <w:t>m</w:t>
      </w:r>
      <w:r w:rsidRPr="5E8F8E88">
        <w:rPr>
          <w:vertAlign w:val="superscript"/>
        </w:rPr>
        <w:t>3</w:t>
      </w:r>
      <w:r w:rsidRPr="5E8F8E88">
        <w:rPr>
          <w:color w:val="auto"/>
        </w:rPr>
        <w:t xml:space="preserve"> </w:t>
      </w:r>
      <w:r w:rsidRPr="00C10D60">
        <w:t xml:space="preserve">stockpile needs to be removed from </w:t>
      </w:r>
      <w:r>
        <w:t xml:space="preserve">the </w:t>
      </w:r>
      <w:r w:rsidRPr="00C10D60">
        <w:t xml:space="preserve">site and requires categorisation as fill material or contaminated soil (category A, B, C or D) according to </w:t>
      </w:r>
      <w:hyperlink r:id="rId75">
        <w:r w:rsidRPr="5E8F8E88">
          <w:rPr>
            <w:rStyle w:val="Hyperlink"/>
          </w:rPr>
          <w:t>EPA Publication 1828.2</w:t>
        </w:r>
      </w:hyperlink>
      <w:r>
        <w:t xml:space="preserve">. </w:t>
      </w:r>
      <w:r w:rsidRPr="00C10D60">
        <w:t xml:space="preserve">The </w:t>
      </w:r>
      <w:r>
        <w:t>initial assessment</w:t>
      </w:r>
      <w:r w:rsidRPr="00C10D60">
        <w:t xml:space="preserve"> demonstrates a contaminant of concern is arsenic. </w:t>
      </w:r>
    </w:p>
    <w:p w14:paraId="7AC0F439" w14:textId="77777777" w:rsidR="00481856" w:rsidRPr="00297FA5" w:rsidRDefault="00481856" w:rsidP="00481856">
      <w:pPr>
        <w:rPr>
          <w:rStyle w:val="CharacterStyle-Blue"/>
        </w:rPr>
      </w:pPr>
      <w:r w:rsidRPr="00297FA5">
        <w:rPr>
          <w:rStyle w:val="CharacterStyle-Blue"/>
        </w:rPr>
        <w:t xml:space="preserve">Solution </w:t>
      </w:r>
    </w:p>
    <w:p w14:paraId="57663068" w14:textId="3B6011CA" w:rsidR="00481856" w:rsidRPr="0004721F" w:rsidRDefault="00104B5E" w:rsidP="00104B5E">
      <w:pPr>
        <w:rPr>
          <w:b/>
        </w:rPr>
      </w:pPr>
      <w:r>
        <w:t xml:space="preserve">1. </w:t>
      </w:r>
      <w:r w:rsidR="00481856" w:rsidRPr="00C10D60">
        <w:t>A stockpile of 250</w:t>
      </w:r>
      <w:r w:rsidR="00481856" w:rsidRPr="0004721F">
        <w:rPr>
          <w:rFonts w:ascii="Calibri" w:hAnsi="Calibri" w:cs="Calibri"/>
        </w:rPr>
        <w:t> </w:t>
      </w:r>
      <w:r w:rsidR="00481856" w:rsidRPr="00C10D60">
        <w:t>m</w:t>
      </w:r>
      <w:r w:rsidR="00481856" w:rsidRPr="0004721F">
        <w:rPr>
          <w:vertAlign w:val="superscript"/>
        </w:rPr>
        <w:t>3</w:t>
      </w:r>
      <w:r w:rsidR="00481856" w:rsidRPr="00C10D60">
        <w:t xml:space="preserve"> requires: </w:t>
      </w:r>
    </w:p>
    <w:p w14:paraId="065BEFCF" w14:textId="77777777" w:rsidR="00481856" w:rsidRPr="005B4FF9" w:rsidRDefault="00481856" w:rsidP="008B48EF">
      <w:pPr>
        <w:pStyle w:val="ListParagraph"/>
        <w:numPr>
          <w:ilvl w:val="0"/>
          <w:numId w:val="39"/>
        </w:numPr>
        <w:rPr>
          <w:b/>
          <w:bCs/>
        </w:rPr>
      </w:pPr>
      <w:r w:rsidRPr="00C10D60">
        <w:t xml:space="preserve">samples to be taken at </w:t>
      </w:r>
      <w:r>
        <w:t>one</w:t>
      </w:r>
      <w:r w:rsidRPr="00C10D60">
        <w:t xml:space="preserve"> in 25</w:t>
      </w:r>
      <w:r w:rsidRPr="005B4FF9">
        <w:rPr>
          <w:rFonts w:ascii="Calibri" w:hAnsi="Calibri" w:cs="Calibri"/>
        </w:rPr>
        <w:t> </w:t>
      </w:r>
      <w:r w:rsidRPr="00C10D60">
        <w:t>m</w:t>
      </w:r>
      <w:r w:rsidRPr="005B4FF9">
        <w:rPr>
          <w:vertAlign w:val="superscript"/>
        </w:rPr>
        <w:t>3</w:t>
      </w:r>
      <w:r w:rsidRPr="00C10D60">
        <w:t xml:space="preserve"> (total of 10 samples) and for the soil to be categorised based on the highest concentration sample result, or </w:t>
      </w:r>
    </w:p>
    <w:p w14:paraId="100B8C81" w14:textId="77777777" w:rsidR="00481856" w:rsidRPr="005B4FF9" w:rsidRDefault="00481856" w:rsidP="008B48EF">
      <w:pPr>
        <w:pStyle w:val="ListParagraph"/>
        <w:numPr>
          <w:ilvl w:val="0"/>
          <w:numId w:val="39"/>
        </w:numPr>
        <w:rPr>
          <w:b/>
          <w:bCs/>
        </w:rPr>
      </w:pPr>
      <w:r w:rsidRPr="00C10D60">
        <w:t>the soils may be categorised using 95% UCL</w:t>
      </w:r>
      <w:r>
        <w:t xml:space="preserve"> </w:t>
      </w:r>
      <w:r w:rsidRPr="00C10D60">
        <w:t xml:space="preserve">average, as demonstrated below. </w:t>
      </w:r>
    </w:p>
    <w:p w14:paraId="2619DC19" w14:textId="77777777" w:rsidR="00481856" w:rsidRPr="00C10D60" w:rsidRDefault="00481856" w:rsidP="00104B5E">
      <w:r w:rsidRPr="00C10D60">
        <w:t xml:space="preserve">The soil site history and visual inspection indicate the soil is well </w:t>
      </w:r>
      <w:r>
        <w:t>classified</w:t>
      </w:r>
      <w:r w:rsidRPr="00C10D60">
        <w:t>. The site assessor decides to categorise the soil using a 95% UCL</w:t>
      </w:r>
      <w:r>
        <w:t xml:space="preserve"> </w:t>
      </w:r>
      <w:r w:rsidRPr="00C10D60">
        <w:t>average.</w:t>
      </w:r>
      <w:r>
        <w:t xml:space="preserve"> </w:t>
      </w:r>
      <w:r w:rsidRPr="00C10D60">
        <w:t xml:space="preserve">A minimum of 10 samples needs to be taken and tested for total concentrations and the leachable concentration. </w:t>
      </w:r>
    </w:p>
    <w:p w14:paraId="491D7D81" w14:textId="77777777" w:rsidR="00481856" w:rsidRDefault="00481856" w:rsidP="00104B5E">
      <w:r w:rsidRPr="00C10D60">
        <w:t>The arsenic concentrations in these 10 samples are 5, 10, 18, 20, 25, 28, 30, 40, 43, 45 mg/kg</w:t>
      </w:r>
      <w:r>
        <w:t>.</w:t>
      </w:r>
      <w:r w:rsidRPr="00C10D60">
        <w:t xml:space="preserve"> </w:t>
      </w:r>
    </w:p>
    <w:p w14:paraId="0B649037" w14:textId="718F5ED5" w:rsidR="00481856" w:rsidRPr="0004721F" w:rsidRDefault="00121AF9" w:rsidP="00104B5E">
      <w:pPr>
        <w:rPr>
          <w:b/>
        </w:rPr>
      </w:pPr>
      <w:r>
        <w:t xml:space="preserve">2. </w:t>
      </w:r>
      <w:r w:rsidR="00481856" w:rsidRPr="00C10D60">
        <w:t xml:space="preserve">Calculate the coefficient of variation </w:t>
      </w:r>
      <w:r w:rsidR="00481856">
        <w:t>(</w:t>
      </w:r>
      <w:r w:rsidR="00481856" w:rsidRPr="00C10D60">
        <w:t>CV</w:t>
      </w:r>
      <w:r w:rsidR="00481856">
        <w:t>)</w:t>
      </w:r>
    </w:p>
    <w:p w14:paraId="2BFD32FF" w14:textId="77777777" w:rsidR="00481856" w:rsidRPr="00C10D60" w:rsidRDefault="00481856" w:rsidP="00104B5E">
      <w:r w:rsidRPr="00C10D60">
        <w:t>Mean = 26.4 mg/kg</w:t>
      </w:r>
      <w:r>
        <w:t>,</w:t>
      </w:r>
      <w:r w:rsidRPr="00C10D60">
        <w:t xml:space="preserve"> </w:t>
      </w:r>
      <w:r>
        <w:t>s</w:t>
      </w:r>
      <w:r w:rsidRPr="00C10D60">
        <w:t xml:space="preserve">tandard deviation (S) = 13.59 mg/kg </w:t>
      </w:r>
    </w:p>
    <w:p w14:paraId="2B9A3023" w14:textId="77777777" w:rsidR="00481856" w:rsidRPr="00C10D60" w:rsidRDefault="00481856" w:rsidP="00104B5E">
      <w:r w:rsidRPr="00C10D60">
        <w:t xml:space="preserve">The CV = S/Mean = 0.515 </w:t>
      </w:r>
    </w:p>
    <w:p w14:paraId="55357DD7" w14:textId="77777777" w:rsidR="00481856" w:rsidRPr="00C10D60" w:rsidRDefault="00481856" w:rsidP="00104B5E">
      <w:r w:rsidRPr="00C10D60">
        <w:t xml:space="preserve">CV &lt;1.2, indicating that the data is normally distributed. </w:t>
      </w:r>
    </w:p>
    <w:p w14:paraId="775784AB" w14:textId="342B6204" w:rsidR="00047559" w:rsidRPr="00047559" w:rsidRDefault="00047559" w:rsidP="00047559">
      <w:pPr>
        <w:tabs>
          <w:tab w:val="num" w:pos="284"/>
        </w:tabs>
        <w:spacing w:after="160"/>
        <w:ind w:left="284" w:hanging="284"/>
        <w:contextualSpacing/>
        <w:rPr>
          <w:rFonts w:ascii="VIC" w:eastAsia="Calibri" w:hAnsi="VIC" w:cs="Cordia New"/>
          <w:bCs/>
        </w:rPr>
      </w:pPr>
      <w:r>
        <w:rPr>
          <w:rFonts w:ascii="VIC" w:eastAsia="Calibri" w:hAnsi="VIC" w:cs="Cordia New"/>
          <w:bCs/>
        </w:rPr>
        <w:t xml:space="preserve">3. </w:t>
      </w:r>
      <w:r w:rsidRPr="00047559">
        <w:rPr>
          <w:rFonts w:ascii="VIC" w:eastAsia="Calibri" w:hAnsi="VIC" w:cs="Cordia New"/>
          <w:bCs/>
        </w:rPr>
        <w:t>Determine the t value from the table in Appendix 4. For 10 samples, with 95% confidence, t (for n-1) = 1.833.</w:t>
      </w:r>
    </w:p>
    <w:p w14:paraId="73898DE0" w14:textId="09226951" w:rsidR="00047559" w:rsidRPr="00047559" w:rsidRDefault="00047559" w:rsidP="00047559">
      <w:pPr>
        <w:tabs>
          <w:tab w:val="num" w:pos="284"/>
        </w:tabs>
        <w:spacing w:after="160"/>
        <w:ind w:left="284" w:hanging="284"/>
        <w:contextualSpacing/>
        <w:rPr>
          <w:rFonts w:ascii="VIC" w:eastAsia="Calibri" w:hAnsi="VIC" w:cs="Cordia New"/>
          <w:bCs/>
        </w:rPr>
      </w:pPr>
      <w:r>
        <w:rPr>
          <w:rFonts w:ascii="VIC" w:eastAsia="Calibri" w:hAnsi="VIC" w:cs="Cordia New"/>
          <w:bCs/>
        </w:rPr>
        <w:t xml:space="preserve">4. </w:t>
      </w:r>
      <w:r w:rsidRPr="00047559">
        <w:rPr>
          <w:rFonts w:ascii="VIC" w:eastAsia="Calibri" w:hAnsi="VIC" w:cs="Cordia New"/>
          <w:bCs/>
        </w:rPr>
        <w:t xml:space="preserve">Determining the 95% UCL average concentration: </w:t>
      </w:r>
    </w:p>
    <w:p w14:paraId="0C4E7F3B" w14:textId="77777777" w:rsidR="00FC47A8" w:rsidRPr="00F9533D" w:rsidRDefault="00FC47A8" w:rsidP="00F9533D">
      <w:pPr>
        <w:pStyle w:val="ListNumber"/>
        <w:tabs>
          <w:tab w:val="clear" w:pos="284"/>
        </w:tabs>
        <w:ind w:left="0" w:firstLine="0"/>
      </w:pPr>
    </w:p>
    <w:p w14:paraId="30510961" w14:textId="52D0C0F3" w:rsidR="00481856" w:rsidRPr="000F61D1" w:rsidRDefault="00481856" w:rsidP="00104B5E">
      <w:pPr>
        <w:rPr>
          <w:rFonts w:ascii="VIC SemiBold" w:hAnsi="VIC SemiBold"/>
          <w:color w:val="005FB4"/>
        </w:rPr>
      </w:pPr>
      <w:r w:rsidRPr="000F61D1">
        <w:rPr>
          <w:rFonts w:ascii="VIC SemiBold" w:hAnsi="VIC SemiBold"/>
          <w:color w:val="005FB4"/>
        </w:rPr>
        <w:t xml:space="preserve">Equation </w:t>
      </w:r>
      <w:r w:rsidR="007E273D">
        <w:rPr>
          <w:rFonts w:ascii="VIC SemiBold" w:hAnsi="VIC SemiBold"/>
          <w:color w:val="005FB4"/>
        </w:rPr>
        <w:t>3</w:t>
      </w:r>
    </w:p>
    <w:p w14:paraId="2FE1AD40" w14:textId="1D9EB4C5" w:rsidR="00481856" w:rsidRPr="00C10D60" w:rsidRDefault="00481856" w:rsidP="00104B5E">
      <w:r>
        <w:rPr>
          <w:noProof/>
        </w:rPr>
        <w:drawing>
          <wp:inline distT="0" distB="0" distL="0" distR="0" wp14:anchorId="79FDC741" wp14:editId="077B3B4D">
            <wp:extent cx="2705735" cy="612775"/>
            <wp:effectExtent l="0" t="0" r="0" b="0"/>
            <wp:docPr id="384710843"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090715" descr="A black text on a white background&#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l="25021"/>
                    <a:stretch>
                      <a:fillRect/>
                    </a:stretch>
                  </pic:blipFill>
                  <pic:spPr bwMode="auto">
                    <a:xfrm>
                      <a:off x="0" y="0"/>
                      <a:ext cx="2705735" cy="612775"/>
                    </a:xfrm>
                    <a:prstGeom prst="rect">
                      <a:avLst/>
                    </a:prstGeom>
                    <a:noFill/>
                    <a:ln>
                      <a:noFill/>
                    </a:ln>
                  </pic:spPr>
                </pic:pic>
              </a:graphicData>
            </a:graphic>
          </wp:inline>
        </w:drawing>
      </w:r>
    </w:p>
    <w:p w14:paraId="1BBDC565" w14:textId="77777777" w:rsidR="00182AC4" w:rsidRDefault="00182AC4" w:rsidP="00104B5E">
      <w:pPr>
        <w:rPr>
          <w:b/>
          <w:bCs/>
        </w:rPr>
      </w:pPr>
    </w:p>
    <w:p w14:paraId="75953512" w14:textId="77777777" w:rsidR="00182AC4" w:rsidRDefault="00182AC4" w:rsidP="00104B5E">
      <w:pPr>
        <w:rPr>
          <w:b/>
          <w:bCs/>
        </w:rPr>
      </w:pPr>
    </w:p>
    <w:p w14:paraId="49CCEEFB" w14:textId="77777777" w:rsidR="00182AC4" w:rsidRDefault="00182AC4" w:rsidP="00104B5E">
      <w:pPr>
        <w:rPr>
          <w:b/>
          <w:bCs/>
        </w:rPr>
      </w:pPr>
    </w:p>
    <w:p w14:paraId="7FC03003" w14:textId="7821F550" w:rsidR="00481856" w:rsidRPr="00BF639C" w:rsidRDefault="00481856" w:rsidP="00104B5E">
      <w:r w:rsidRPr="0050405D">
        <w:rPr>
          <w:b/>
          <w:bCs/>
          <w:color w:val="005FB4"/>
        </w:rPr>
        <w:lastRenderedPageBreak/>
        <w:t>Where</w:t>
      </w:r>
      <w:r w:rsidRPr="00BF639C">
        <w:t xml:space="preserve">: </w:t>
      </w:r>
    </w:p>
    <w:p w14:paraId="7684EC2C" w14:textId="77777777" w:rsidR="00182AC4" w:rsidRDefault="00481856" w:rsidP="002F4E2B">
      <w:pPr>
        <w:pStyle w:val="NoSpacing"/>
      </w:pPr>
      <w:r w:rsidRPr="00B57A24">
        <w:rPr>
          <w:i/>
          <w:iCs/>
        </w:rPr>
        <w:t>UCL mean</w:t>
      </w:r>
      <w:r w:rsidRPr="00C10D60">
        <w:t xml:space="preserve"> = Upper confidence limit of the arithmetic mean concentration of the sampling area at the </w:t>
      </w:r>
      <w:r>
        <w:br/>
      </w:r>
      <w:r w:rsidRPr="00C10D60">
        <w:t>1-</w:t>
      </w:r>
      <w:r w:rsidRPr="00C10D60">
        <w:rPr>
          <w:rFonts w:ascii="Cambria" w:hAnsi="Cambria" w:cs="Cambria"/>
        </w:rPr>
        <w:t>α</w:t>
      </w:r>
      <w:r w:rsidRPr="00C10D60">
        <w:t xml:space="preserve"> confidence level.</w:t>
      </w:r>
    </w:p>
    <w:p w14:paraId="6CF2C221" w14:textId="2903168D" w:rsidR="00481856" w:rsidRDefault="00481856" w:rsidP="002F4E2B">
      <w:pPr>
        <w:pStyle w:val="NoSpacing"/>
      </w:pPr>
      <w:r w:rsidRPr="00B57A24">
        <w:rPr>
          <w:rFonts w:ascii="Cambria" w:hAnsi="Cambria" w:cs="Cambria"/>
          <w:i/>
          <w:iCs/>
        </w:rPr>
        <w:t>α</w:t>
      </w:r>
      <w:r w:rsidRPr="00B57A24">
        <w:rPr>
          <w:i/>
          <w:iCs/>
        </w:rPr>
        <w:t xml:space="preserve"> =</w:t>
      </w:r>
      <w:r w:rsidRPr="00C10D60">
        <w:t xml:space="preserve"> The probability that the </w:t>
      </w:r>
      <w:r w:rsidRPr="00C10D60">
        <w:rPr>
          <w:rFonts w:cs="VIC"/>
        </w:rPr>
        <w:t>‘</w:t>
      </w:r>
      <w:r w:rsidRPr="00C10D60">
        <w:t>true</w:t>
      </w:r>
      <w:r w:rsidRPr="00C10D60">
        <w:rPr>
          <w:rFonts w:cs="VIC"/>
        </w:rPr>
        <w:t>’</w:t>
      </w:r>
      <w:r w:rsidRPr="00C10D60">
        <w:t xml:space="preserve"> mean concentration of the sampling area might exceed the UCL mean determined by the above equation</w:t>
      </w:r>
      <w:r>
        <w:t>.</w:t>
      </w:r>
      <w:r w:rsidRPr="00C10D60">
        <w:t xml:space="preserve"> </w:t>
      </w:r>
    </w:p>
    <w:p w14:paraId="380E5F3B" w14:textId="77777777" w:rsidR="00481856" w:rsidRPr="00C10D60" w:rsidRDefault="00481856" w:rsidP="002F4E2B">
      <w:pPr>
        <w:pStyle w:val="NoSpacing"/>
      </w:pPr>
      <w:r w:rsidRPr="00B57A24">
        <w:rPr>
          <w:i/>
          <w:iCs/>
        </w:rPr>
        <w:t>n =</w:t>
      </w:r>
      <w:r w:rsidRPr="00C10D60">
        <w:t xml:space="preserve"> Number of sample measurements. </w:t>
      </w:r>
    </w:p>
    <w:p w14:paraId="1A681C00" w14:textId="77777777" w:rsidR="00481856" w:rsidRPr="00600241" w:rsidRDefault="00481856" w:rsidP="002F4E2B">
      <w:pPr>
        <w:pStyle w:val="NoSpacing"/>
      </w:pPr>
      <w:r w:rsidRPr="00C53B00">
        <w:t>x =</w:t>
      </w:r>
      <w:r w:rsidRPr="00600241">
        <w:t xml:space="preserve"> Arithmetic mean of all sample measurements. </w:t>
      </w:r>
    </w:p>
    <w:p w14:paraId="2706DD01" w14:textId="77777777" w:rsidR="00481856" w:rsidRPr="00C10D60" w:rsidRDefault="00481856" w:rsidP="002F4E2B">
      <w:pPr>
        <w:pStyle w:val="NoSpacing"/>
      </w:pPr>
      <w:r w:rsidRPr="00C53B00">
        <w:rPr>
          <w:i/>
          <w:iCs/>
        </w:rPr>
        <w:t>t</w:t>
      </w:r>
      <w:r w:rsidRPr="00C53B00">
        <w:rPr>
          <w:rFonts w:ascii="Cambria" w:hAnsi="Cambria" w:cs="Cambria"/>
          <w:i/>
          <w:iCs/>
        </w:rPr>
        <w:t>α</w:t>
      </w:r>
      <w:r w:rsidRPr="00C53B00">
        <w:rPr>
          <w:i/>
          <w:iCs/>
        </w:rPr>
        <w:t xml:space="preserve">, n </w:t>
      </w:r>
      <w:r w:rsidRPr="00C53B00">
        <w:rPr>
          <w:rFonts w:cs="VIC"/>
          <w:i/>
          <w:iCs/>
        </w:rPr>
        <w:t>−</w:t>
      </w:r>
      <w:r w:rsidRPr="00C53B00">
        <w:rPr>
          <w:i/>
          <w:iCs/>
        </w:rPr>
        <w:t xml:space="preserve"> 1</w:t>
      </w:r>
      <w:r w:rsidRPr="00600241">
        <w:t xml:space="preserve"> =</w:t>
      </w:r>
      <w:r w:rsidRPr="00C10D60">
        <w:t xml:space="preserve"> A test statistic (Student</w:t>
      </w:r>
      <w:r w:rsidRPr="00C10D60">
        <w:rPr>
          <w:rFonts w:cs="VIC"/>
        </w:rPr>
        <w:t>’</w:t>
      </w:r>
      <w:r w:rsidRPr="00C10D60">
        <w:t>s t and a</w:t>
      </w:r>
      <w:r>
        <w:t>n</w:t>
      </w:r>
      <w:r w:rsidRPr="00C10D60">
        <w:t xml:space="preserve"> </w:t>
      </w:r>
      <w:r w:rsidRPr="00C10D60">
        <w:rPr>
          <w:rFonts w:ascii="Cambria" w:hAnsi="Cambria" w:cs="Cambria"/>
        </w:rPr>
        <w:t>α</w:t>
      </w:r>
      <w:r w:rsidRPr="00C10D60">
        <w:t xml:space="preserve"> level of significance and </w:t>
      </w:r>
      <w:r w:rsidRPr="00B57A24">
        <w:rPr>
          <w:i/>
          <w:iCs/>
        </w:rPr>
        <w:t>n-1</w:t>
      </w:r>
      <w:r w:rsidRPr="00C10D60">
        <w:t xml:space="preserve"> degrees of freedom). </w:t>
      </w:r>
    </w:p>
    <w:p w14:paraId="4D594142" w14:textId="77777777" w:rsidR="00481856" w:rsidRPr="00C10D60" w:rsidRDefault="00481856" w:rsidP="002F4E2B">
      <w:pPr>
        <w:pStyle w:val="NoSpacing"/>
      </w:pPr>
      <w:r w:rsidRPr="00B57A24">
        <w:rPr>
          <w:i/>
          <w:iCs/>
        </w:rPr>
        <w:t>S =</w:t>
      </w:r>
      <w:r w:rsidRPr="00C10D60">
        <w:t xml:space="preserve"> Standard deviation of the sample measurements. </w:t>
      </w:r>
    </w:p>
    <w:p w14:paraId="74296F45" w14:textId="77777777" w:rsidR="00481856" w:rsidRPr="00C10D60" w:rsidRDefault="00481856" w:rsidP="002F4E2B">
      <w:pPr>
        <w:pStyle w:val="NoSpacing"/>
      </w:pPr>
      <w:r w:rsidRPr="00C10D60">
        <w:t xml:space="preserve">UCL </w:t>
      </w:r>
      <w:r w:rsidRPr="00B57A24">
        <w:rPr>
          <w:i/>
          <w:iCs/>
        </w:rPr>
        <w:t xml:space="preserve">mean </w:t>
      </w:r>
      <w:r w:rsidRPr="00C10D60">
        <w:t>= 26.4 + [(1.833)*((13.59/</w:t>
      </w:r>
      <w:r w:rsidRPr="00C10D60">
        <w:rPr>
          <w:rFonts w:ascii="Times New Roman" w:hAnsi="Times New Roman" w:cs="Times New Roman"/>
        </w:rPr>
        <w:t>√</w:t>
      </w:r>
      <w:r w:rsidRPr="00C10D60">
        <w:t xml:space="preserve">10))] = 34.28 </w:t>
      </w:r>
    </w:p>
    <w:p w14:paraId="749E924A" w14:textId="77777777" w:rsidR="00481856" w:rsidRPr="00C10D60" w:rsidRDefault="00481856" w:rsidP="00104B5E">
      <w:r w:rsidRPr="00C10D60">
        <w:t>Based on the 95% UCL</w:t>
      </w:r>
      <w:r>
        <w:t xml:space="preserve"> </w:t>
      </w:r>
      <w:r w:rsidRPr="00C10D60">
        <w:t>average concentration = 34.28 mg/kg, arsenic, this soil is not suitable for fill material.</w:t>
      </w:r>
    </w:p>
    <w:p w14:paraId="3F465B1E" w14:textId="77777777" w:rsidR="003A653F" w:rsidRPr="003A653F" w:rsidRDefault="003A653F" w:rsidP="008B48EF">
      <w:pPr>
        <w:pStyle w:val="ListParagraph"/>
        <w:numPr>
          <w:ilvl w:val="0"/>
          <w:numId w:val="15"/>
        </w:numPr>
        <w:rPr>
          <w:vanish/>
        </w:rPr>
      </w:pPr>
    </w:p>
    <w:p w14:paraId="025F1434" w14:textId="4F565D4E" w:rsidR="00481856" w:rsidRPr="00C10D60" w:rsidRDefault="00481856" w:rsidP="008B48EF">
      <w:pPr>
        <w:pStyle w:val="ListNumber"/>
        <w:numPr>
          <w:ilvl w:val="0"/>
          <w:numId w:val="15"/>
        </w:numPr>
      </w:pPr>
      <w:r w:rsidRPr="00C10D60">
        <w:t>The leachability of the soils now needs to be determined. The leachable concentration for categorisation can be calculated using the same 95% UCL</w:t>
      </w:r>
      <w:r>
        <w:t xml:space="preserve"> </w:t>
      </w:r>
      <w:r w:rsidRPr="00C10D60">
        <w:t>average methodology discussed above.</w:t>
      </w:r>
      <w:r>
        <w:t xml:space="preserve"> </w:t>
      </w:r>
      <w:r w:rsidRPr="00C10D60">
        <w:t xml:space="preserve">Note: where the CV is </w:t>
      </w:r>
      <w:r>
        <w:t>&gt;</w:t>
      </w:r>
      <w:r w:rsidRPr="00C10D60">
        <w:t>1.2, the leachate concentration may need to be calculated using the method outlined in Appendix 3. For this example</w:t>
      </w:r>
      <w:r>
        <w:t>,</w:t>
      </w:r>
      <w:r w:rsidRPr="00C10D60">
        <w:t xml:space="preserve"> the 95% UCL</w:t>
      </w:r>
      <w:r>
        <w:t xml:space="preserve"> </w:t>
      </w:r>
      <w:r w:rsidRPr="00C10D60">
        <w:t xml:space="preserve">average leachable concentration </w:t>
      </w:r>
      <w:r>
        <w:t>is</w:t>
      </w:r>
      <w:r w:rsidRPr="00C10D60">
        <w:t xml:space="preserve"> 0.5 mg/L. </w:t>
      </w:r>
    </w:p>
    <w:p w14:paraId="1496B0FC" w14:textId="2ACC628C" w:rsidR="00481856" w:rsidRPr="00C10D60" w:rsidRDefault="00481856" w:rsidP="008B48EF">
      <w:pPr>
        <w:pStyle w:val="ListNumber"/>
        <w:numPr>
          <w:ilvl w:val="0"/>
          <w:numId w:val="15"/>
        </w:numPr>
      </w:pPr>
      <w:r w:rsidRPr="00C10D60">
        <w:t xml:space="preserve">According to </w:t>
      </w:r>
      <w:r>
        <w:t xml:space="preserve">EPA </w:t>
      </w:r>
      <w:hyperlink r:id="rId77">
        <w:r w:rsidRPr="5E8F8E88">
          <w:rPr>
            <w:rStyle w:val="Hyperlink"/>
          </w:rPr>
          <w:t>Publication 1828.2</w:t>
        </w:r>
      </w:hyperlink>
      <w:r w:rsidRPr="00C10D60">
        <w:t xml:space="preserve"> the soil is categorised as </w:t>
      </w:r>
      <w:r>
        <w:t>C</w:t>
      </w:r>
      <w:r w:rsidRPr="00C10D60">
        <w:t xml:space="preserve">ategory C contaminated soil. </w:t>
      </w:r>
    </w:p>
    <w:p w14:paraId="61BFD7E9" w14:textId="77777777" w:rsidR="00E553A6" w:rsidRDefault="00E553A6" w:rsidP="00397BAE"/>
    <w:p w14:paraId="5F874BB7" w14:textId="77777777" w:rsidR="00E553A6" w:rsidRDefault="00E553A6" w:rsidP="00397BAE"/>
    <w:p w14:paraId="4C192810" w14:textId="77777777" w:rsidR="00E553A6" w:rsidRDefault="00E553A6" w:rsidP="00397BAE"/>
    <w:p w14:paraId="5F408D18" w14:textId="77777777" w:rsidR="00E553A6" w:rsidRDefault="00E553A6" w:rsidP="00397BAE"/>
    <w:p w14:paraId="08C63C7C" w14:textId="77777777" w:rsidR="00E553A6" w:rsidRDefault="00E553A6" w:rsidP="00397BAE"/>
    <w:p w14:paraId="19FD02ED" w14:textId="77777777" w:rsidR="00E553A6" w:rsidRDefault="00E553A6" w:rsidP="00397BAE"/>
    <w:p w14:paraId="563BCBB1" w14:textId="77777777" w:rsidR="00E553A6" w:rsidRDefault="00E553A6" w:rsidP="00397BAE"/>
    <w:p w14:paraId="1FDEB4D6" w14:textId="77777777" w:rsidR="00E553A6" w:rsidRDefault="00E553A6" w:rsidP="00397BAE"/>
    <w:p w14:paraId="618BDF02" w14:textId="77777777" w:rsidR="00E553A6" w:rsidRDefault="00E553A6" w:rsidP="00397BAE"/>
    <w:p w14:paraId="1ED727C8" w14:textId="77777777" w:rsidR="00E553A6" w:rsidRDefault="00E553A6" w:rsidP="00397BAE"/>
    <w:p w14:paraId="603ABA37" w14:textId="77777777" w:rsidR="00FA0CB3" w:rsidRDefault="00FA0CB3" w:rsidP="00397BAE"/>
    <w:p w14:paraId="469EA191" w14:textId="77777777" w:rsidR="00FA0CB3" w:rsidRDefault="00FA0CB3" w:rsidP="00397BAE"/>
    <w:p w14:paraId="48B293DF" w14:textId="77777777" w:rsidR="00FA0CB3" w:rsidRDefault="00FA0CB3" w:rsidP="00397BAE"/>
    <w:p w14:paraId="732F2094" w14:textId="77777777" w:rsidR="00FA0CB3" w:rsidRDefault="00FA0CB3" w:rsidP="00397BAE"/>
    <w:p w14:paraId="5D883306" w14:textId="77777777" w:rsidR="005158E5" w:rsidRDefault="005158E5" w:rsidP="005158E5">
      <w:pPr>
        <w:pStyle w:val="Heading1"/>
        <w:ind w:firstLine="0"/>
      </w:pPr>
    </w:p>
    <w:p w14:paraId="2714AABA" w14:textId="42088FFA" w:rsidR="00FA0CB3" w:rsidRDefault="005A00F4" w:rsidP="005158E5">
      <w:pPr>
        <w:pStyle w:val="Heading1"/>
        <w:ind w:firstLine="0"/>
      </w:pPr>
      <w:bookmarkStart w:id="91" w:name="_Toc163111991"/>
      <w:r>
        <w:t>Appendix 3: Worked example of 95% UCL average for lognormal data</w:t>
      </w:r>
      <w:bookmarkEnd w:id="91"/>
    </w:p>
    <w:p w14:paraId="67620A07" w14:textId="77777777" w:rsidR="00F95ED1" w:rsidRPr="00C10D60" w:rsidRDefault="00F95ED1" w:rsidP="00F95ED1">
      <w:r>
        <w:t xml:space="preserve">Reference: </w:t>
      </w:r>
      <w:r w:rsidRPr="530FE3EA">
        <w:t xml:space="preserve"> Gilbert, R.O. (1987) Statistical Methods for Environmental Pollution Monitoring, Van Nostrand Reinhold, New York, NY</w:t>
      </w:r>
    </w:p>
    <w:p w14:paraId="372799EB" w14:textId="77777777" w:rsidR="00F95ED1" w:rsidRPr="00C10D60" w:rsidRDefault="00F95ED1" w:rsidP="00F95ED1">
      <w:r w:rsidRPr="00C10D60">
        <w:t>A site has 5</w:t>
      </w:r>
      <w:r>
        <w:t>,</w:t>
      </w:r>
      <w:r w:rsidRPr="00C10D60">
        <w:t>000</w:t>
      </w:r>
      <w:r>
        <w:rPr>
          <w:rFonts w:ascii="Calibri" w:hAnsi="Calibri" w:cs="Calibri"/>
        </w:rPr>
        <w:t> </w:t>
      </w:r>
      <w:r w:rsidRPr="00C10D60">
        <w:t>m</w:t>
      </w:r>
      <w:r w:rsidRPr="00376552">
        <w:rPr>
          <w:vertAlign w:val="superscript"/>
        </w:rPr>
        <w:t>3</w:t>
      </w:r>
      <w:r w:rsidRPr="00C10D60">
        <w:t xml:space="preserve"> in-situ soil </w:t>
      </w:r>
      <w:r>
        <w:t>that</w:t>
      </w:r>
      <w:r w:rsidRPr="00C10D60">
        <w:t xml:space="preserve"> needs to be removed and requires categorisation as fill material or contaminated soil (category A, B, C or D) according to </w:t>
      </w:r>
      <w:hyperlink r:id="rId78">
        <w:r w:rsidRPr="5E8F8E88">
          <w:rPr>
            <w:rStyle w:val="Hyperlink"/>
          </w:rPr>
          <w:t>EPA Publication 1828.2</w:t>
        </w:r>
      </w:hyperlink>
      <w:r>
        <w:t>. Initial assessment</w:t>
      </w:r>
      <w:r w:rsidRPr="00C10D60">
        <w:t xml:space="preserve"> indicates a contaminant of concern is copper.</w:t>
      </w:r>
    </w:p>
    <w:p w14:paraId="0C89A323" w14:textId="77777777" w:rsidR="00976DC7" w:rsidRPr="00B57A24" w:rsidRDefault="00976DC7" w:rsidP="00976DC7">
      <w:pPr>
        <w:rPr>
          <w:rStyle w:val="CharacterStyle-Blue"/>
        </w:rPr>
      </w:pPr>
      <w:r w:rsidRPr="00B57A24">
        <w:rPr>
          <w:rStyle w:val="CharacterStyle-Blue"/>
        </w:rPr>
        <w:t>Solution</w:t>
      </w:r>
    </w:p>
    <w:p w14:paraId="17443D33" w14:textId="5E18A110" w:rsidR="00976DC7" w:rsidRDefault="00976DC7" w:rsidP="008B48EF">
      <w:pPr>
        <w:pStyle w:val="ListNumber"/>
        <w:numPr>
          <w:ilvl w:val="0"/>
          <w:numId w:val="40"/>
        </w:numPr>
        <w:spacing w:after="160"/>
      </w:pPr>
      <w:r w:rsidRPr="00C10D60">
        <w:t xml:space="preserve">The site history and visual inspection indicate the soil is well </w:t>
      </w:r>
      <w:r w:rsidR="00891116">
        <w:t>classified</w:t>
      </w:r>
      <w:r w:rsidRPr="00C10D60">
        <w:t>. The site assessor determines that</w:t>
      </w:r>
      <w:r>
        <w:t xml:space="preserve"> </w:t>
      </w:r>
      <w:r w:rsidRPr="00C10D60">
        <w:t>sampling at the minimum rate (</w:t>
      </w:r>
      <w:r>
        <w:t>one</w:t>
      </w:r>
      <w:r w:rsidRPr="00C10D60">
        <w:t xml:space="preserve"> in 250 m</w:t>
      </w:r>
      <w:r w:rsidRPr="0004721F">
        <w:rPr>
          <w:vertAlign w:val="superscript"/>
        </w:rPr>
        <w:t>3</w:t>
      </w:r>
      <w:r w:rsidRPr="00C10D60">
        <w:t xml:space="preserve">) should be sufficient to categorise the soil. </w:t>
      </w:r>
      <w:r>
        <w:t>In all, 20</w:t>
      </w:r>
      <w:r w:rsidRPr="00C10D60">
        <w:t xml:space="preserve"> soil samples are taken and analysed chemically for copper</w:t>
      </w:r>
      <w:r>
        <w:t>.</w:t>
      </w:r>
    </w:p>
    <w:p w14:paraId="2FEC8BF2" w14:textId="77777777" w:rsidR="00976DC7" w:rsidRPr="00C10D60" w:rsidRDefault="00976DC7" w:rsidP="00976DC7">
      <w:r>
        <w:t>The copper concentrations in these 20 samples are 500, 510, 155, 150, 121, 100, 99, 95, 92, 90, 55, 50, 49, 47, 18, 15, 40, 38, 29, 25 mg/kg.</w:t>
      </w:r>
    </w:p>
    <w:p w14:paraId="20C18228" w14:textId="77777777" w:rsidR="00976DC7" w:rsidRPr="00C10D60" w:rsidRDefault="00976DC7" w:rsidP="00976DC7">
      <w:r w:rsidRPr="00C10D60">
        <w:t>The results indicate the soil contamination is heterogeneous. Therefore, the site assessor should check the adequacy of the domains to ensure all possible measures, including additional sampling, have been taken to segregate areas of varied contamination.</w:t>
      </w:r>
    </w:p>
    <w:p w14:paraId="3AAAF7B2" w14:textId="77777777" w:rsidR="00976DC7" w:rsidRPr="00C10D60" w:rsidRDefault="00976DC7" w:rsidP="008B48EF">
      <w:pPr>
        <w:pStyle w:val="ListNumber"/>
        <w:numPr>
          <w:ilvl w:val="0"/>
          <w:numId w:val="15"/>
        </w:numPr>
        <w:spacing w:after="160"/>
      </w:pPr>
      <w:r>
        <w:t>Calculate the CV (as detailed in Appendix 2). The CV = 1.229.</w:t>
      </w:r>
    </w:p>
    <w:p w14:paraId="4BED4639" w14:textId="77777777" w:rsidR="00976DC7" w:rsidRDefault="00976DC7" w:rsidP="008B48EF">
      <w:pPr>
        <w:pStyle w:val="ListNumber"/>
        <w:numPr>
          <w:ilvl w:val="0"/>
          <w:numId w:val="15"/>
        </w:numPr>
        <w:spacing w:after="160"/>
      </w:pPr>
      <w:r>
        <w:t>The CV &gt;1.2 indicates the distribution of the soil is lognormal and the 95% UCL average needs to be calculated using:</w:t>
      </w:r>
    </w:p>
    <w:p w14:paraId="67A6201F" w14:textId="2D8709E3" w:rsidR="009A35E2" w:rsidRPr="00C10D60" w:rsidRDefault="009A35E2" w:rsidP="009A35E2">
      <w:pPr>
        <w:pStyle w:val="Caption"/>
      </w:pPr>
      <w:bookmarkStart w:id="92" w:name="_Ref149910222"/>
      <w:r w:rsidRPr="00C10D60">
        <w:t xml:space="preserve">Equation </w:t>
      </w:r>
      <w:bookmarkEnd w:id="92"/>
      <w:r w:rsidR="001C44BF">
        <w:t>4</w:t>
      </w:r>
    </w:p>
    <w:p w14:paraId="6B2B23AB" w14:textId="5C25FEB5" w:rsidR="009A35E2" w:rsidRPr="00C10D60" w:rsidRDefault="009A35E2" w:rsidP="009A35E2">
      <w:pPr>
        <w:pStyle w:val="ListContinue2"/>
        <w:ind w:hanging="566"/>
      </w:pPr>
      <w:r>
        <w:rPr>
          <w:noProof/>
        </w:rPr>
        <w:drawing>
          <wp:inline distT="0" distB="0" distL="0" distR="0" wp14:anchorId="177E699B" wp14:editId="316072EF">
            <wp:extent cx="2498090" cy="527685"/>
            <wp:effectExtent l="0" t="0" r="0" b="5715"/>
            <wp:docPr id="2134228877" name="Picture 11" descr="A math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ath equation with black 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98090" cy="527685"/>
                    </a:xfrm>
                    <a:prstGeom prst="rect">
                      <a:avLst/>
                    </a:prstGeom>
                    <a:noFill/>
                    <a:ln>
                      <a:noFill/>
                    </a:ln>
                  </pic:spPr>
                </pic:pic>
              </a:graphicData>
            </a:graphic>
          </wp:inline>
        </w:drawing>
      </w:r>
    </w:p>
    <w:p w14:paraId="7104523A" w14:textId="77777777" w:rsidR="009A35E2" w:rsidRPr="00BF639C" w:rsidRDefault="009A35E2" w:rsidP="009A35E2">
      <w:r w:rsidRPr="0050405D">
        <w:rPr>
          <w:b/>
          <w:bCs/>
          <w:color w:val="005FB4"/>
        </w:rPr>
        <w:t>Where</w:t>
      </w:r>
      <w:r w:rsidRPr="00BF639C">
        <w:t xml:space="preserve">: </w:t>
      </w:r>
    </w:p>
    <w:p w14:paraId="4DD365B1" w14:textId="77777777" w:rsidR="009A35E2" w:rsidRPr="00C10D60" w:rsidRDefault="009A35E2" w:rsidP="009A35E2">
      <w:pPr>
        <w:pStyle w:val="NoSpacing"/>
      </w:pPr>
      <w:r w:rsidRPr="00B57A24">
        <w:rPr>
          <w:i/>
          <w:iCs/>
        </w:rPr>
        <w:t>UCL mean</w:t>
      </w:r>
      <w:r w:rsidRPr="00C10D60">
        <w:t xml:space="preserve"> = Upper confidence limit of the arithmetic mean concentration at the % confidence level.</w:t>
      </w:r>
    </w:p>
    <w:p w14:paraId="41F1236C" w14:textId="77777777" w:rsidR="009A35E2" w:rsidRPr="00C10D60" w:rsidRDefault="009A35E2" w:rsidP="009A35E2">
      <w:pPr>
        <w:pStyle w:val="NoSpacing"/>
      </w:pPr>
      <w:r w:rsidRPr="00C53B00">
        <w:t>y =</w:t>
      </w:r>
      <w:r w:rsidRPr="00C10D60">
        <w:t xml:space="preserve"> Arithmetic mean of the log-transformed sample measurements. </w:t>
      </w:r>
    </w:p>
    <w:p w14:paraId="5AE8C431" w14:textId="77777777" w:rsidR="009A35E2" w:rsidRPr="00C10D60" w:rsidRDefault="009A35E2" w:rsidP="009A35E2">
      <w:pPr>
        <w:pStyle w:val="NoSpacing"/>
      </w:pPr>
      <w:r w:rsidRPr="00B57A24">
        <w:rPr>
          <w:i/>
          <w:iCs/>
        </w:rPr>
        <w:t>Sy</w:t>
      </w:r>
      <w:r w:rsidRPr="00B57A24">
        <w:rPr>
          <w:i/>
          <w:iCs/>
          <w:vertAlign w:val="superscript"/>
        </w:rPr>
        <w:t>2</w:t>
      </w:r>
      <w:r w:rsidRPr="00B57A24">
        <w:rPr>
          <w:i/>
          <w:iCs/>
        </w:rPr>
        <w:t xml:space="preserve"> </w:t>
      </w:r>
      <w:r w:rsidRPr="00C10D60">
        <w:t xml:space="preserve">= Variance of the log-transformed sample measurements. </w:t>
      </w:r>
    </w:p>
    <w:p w14:paraId="2EBB8376" w14:textId="77777777" w:rsidR="009A35E2" w:rsidRPr="00C10D60" w:rsidRDefault="009A35E2" w:rsidP="009A35E2">
      <w:pPr>
        <w:pStyle w:val="NoSpacing"/>
      </w:pPr>
      <w:r w:rsidRPr="00B57A24">
        <w:rPr>
          <w:i/>
          <w:iCs/>
        </w:rPr>
        <w:t>n =</w:t>
      </w:r>
      <w:r w:rsidRPr="00C10D60">
        <w:t xml:space="preserve"> Number of sample measurements. </w:t>
      </w:r>
    </w:p>
    <w:p w14:paraId="6AAF22C7" w14:textId="77777777" w:rsidR="009A35E2" w:rsidRDefault="009A35E2" w:rsidP="009A35E2">
      <w:pPr>
        <w:pStyle w:val="NoSpacing"/>
      </w:pPr>
      <w:r w:rsidRPr="00B57A24">
        <w:rPr>
          <w:i/>
          <w:iCs/>
        </w:rPr>
        <w:t>H =</w:t>
      </w:r>
      <w:r w:rsidRPr="00C10D60">
        <w:t xml:space="preserve"> A statistical constant. Its value is dependent on the values of Sy and n. </w:t>
      </w:r>
    </w:p>
    <w:p w14:paraId="5BD60F1F" w14:textId="77777777" w:rsidR="009A35E2" w:rsidRPr="00C10D60" w:rsidRDefault="009A35E2" w:rsidP="009A35E2">
      <w:pPr>
        <w:pStyle w:val="NoSpacing"/>
      </w:pPr>
      <w:r w:rsidRPr="00B57A24">
        <w:rPr>
          <w:i/>
          <w:iCs/>
        </w:rPr>
        <w:t>exp =</w:t>
      </w:r>
      <w:r w:rsidRPr="00C10D60">
        <w:t xml:space="preserve"> Exponential function, i.e. 2.7</w:t>
      </w:r>
      <w:r>
        <w:t>,</w:t>
      </w:r>
      <w:r w:rsidRPr="00C10D60">
        <w:t>183 to the power of the value inside the brackets.</w:t>
      </w:r>
    </w:p>
    <w:p w14:paraId="79D62E6C" w14:textId="0A4F85ED" w:rsidR="00A957B9" w:rsidRPr="00C10D60" w:rsidRDefault="00E81124" w:rsidP="008B48EF">
      <w:pPr>
        <w:pStyle w:val="ListNumber"/>
        <w:numPr>
          <w:ilvl w:val="0"/>
          <w:numId w:val="15"/>
        </w:numPr>
      </w:pPr>
      <w:r w:rsidRPr="00E81124">
        <w:t xml:space="preserve">Logarithmically transform the sample measurements. Let </w:t>
      </w:r>
      <w:r w:rsidRPr="0000427A">
        <w:rPr>
          <w:i/>
          <w:iCs/>
        </w:rPr>
        <w:t>y</w:t>
      </w:r>
      <w:r w:rsidRPr="0000427A">
        <w:rPr>
          <w:i/>
          <w:iCs/>
          <w:vertAlign w:val="subscript"/>
        </w:rPr>
        <w:t>i</w:t>
      </w:r>
      <w:r w:rsidRPr="0000427A">
        <w:rPr>
          <w:i/>
          <w:iCs/>
        </w:rPr>
        <w:t xml:space="preserve"> = ln x,</w:t>
      </w:r>
      <w:r w:rsidRPr="00E81124">
        <w:t xml:space="preserve"> where </w:t>
      </w:r>
      <w:r w:rsidRPr="0000427A">
        <w:rPr>
          <w:i/>
          <w:iCs/>
        </w:rPr>
        <w:t>x</w:t>
      </w:r>
      <w:r w:rsidRPr="00E81124">
        <w:t xml:space="preserve"> is the original sample measurement.</w:t>
      </w:r>
    </w:p>
    <w:tbl>
      <w:tblPr>
        <w:tblW w:w="0" w:type="auto"/>
        <w:tblBorders>
          <w:bottom w:val="single" w:sz="4" w:space="0" w:color="005FB4"/>
          <w:insideH w:val="single" w:sz="4" w:space="0" w:color="005FB4"/>
        </w:tblBorders>
        <w:tblCellMar>
          <w:top w:w="85" w:type="dxa"/>
          <w:left w:w="0" w:type="dxa"/>
          <w:bottom w:w="85" w:type="dxa"/>
          <w:right w:w="85" w:type="dxa"/>
        </w:tblCellMar>
        <w:tblLook w:val="04A0" w:firstRow="1" w:lastRow="0" w:firstColumn="1" w:lastColumn="0" w:noHBand="0" w:noVBand="1"/>
      </w:tblPr>
      <w:tblGrid>
        <w:gridCol w:w="5099"/>
        <w:gridCol w:w="5105"/>
      </w:tblGrid>
      <w:tr w:rsidR="00A957B9" w:rsidRPr="00D54811" w14:paraId="44375762" w14:textId="77777777">
        <w:trPr>
          <w:tblHeader/>
        </w:trPr>
        <w:tc>
          <w:tcPr>
            <w:tcW w:w="5289" w:type="dxa"/>
            <w:shd w:val="clear" w:color="auto" w:fill="auto"/>
          </w:tcPr>
          <w:p w14:paraId="28BFD807" w14:textId="77777777" w:rsidR="00A957B9" w:rsidRPr="00C10D60" w:rsidRDefault="00A957B9">
            <w:pPr>
              <w:pStyle w:val="Tableheading"/>
            </w:pPr>
            <w:r w:rsidRPr="00C10D60">
              <w:t>Sample result (</w:t>
            </w:r>
            <w:r w:rsidRPr="00D54811">
              <w:rPr>
                <w:i/>
                <w:iCs/>
              </w:rPr>
              <w:t>x</w:t>
            </w:r>
            <w:r w:rsidRPr="00C10D60">
              <w:t>)</w:t>
            </w:r>
          </w:p>
        </w:tc>
        <w:tc>
          <w:tcPr>
            <w:tcW w:w="5289" w:type="dxa"/>
            <w:shd w:val="clear" w:color="auto" w:fill="auto"/>
          </w:tcPr>
          <w:p w14:paraId="62CF4282" w14:textId="77777777" w:rsidR="00A957B9" w:rsidRPr="00C10D60" w:rsidRDefault="00A957B9">
            <w:pPr>
              <w:pStyle w:val="Tableheading"/>
            </w:pPr>
            <w:r w:rsidRPr="00D54811">
              <w:rPr>
                <w:i/>
                <w:iCs/>
              </w:rPr>
              <w:t>y</w:t>
            </w:r>
            <w:r w:rsidRPr="00D54811">
              <w:rPr>
                <w:i/>
                <w:iCs/>
                <w:vertAlign w:val="subscript"/>
              </w:rPr>
              <w:t>i</w:t>
            </w:r>
            <w:r w:rsidRPr="00C10D60">
              <w:t xml:space="preserve"> = log of sample result (</w:t>
            </w:r>
            <w:r w:rsidRPr="00D54811">
              <w:rPr>
                <w:i/>
                <w:iCs/>
              </w:rPr>
              <w:t>x</w:t>
            </w:r>
            <w:r w:rsidRPr="00C10D60">
              <w:t>)</w:t>
            </w:r>
          </w:p>
        </w:tc>
      </w:tr>
      <w:tr w:rsidR="00A957B9" w:rsidRPr="00D54811" w14:paraId="4620D570" w14:textId="77777777">
        <w:tc>
          <w:tcPr>
            <w:tcW w:w="5289" w:type="dxa"/>
            <w:shd w:val="clear" w:color="auto" w:fill="auto"/>
          </w:tcPr>
          <w:p w14:paraId="1A20227F" w14:textId="77777777" w:rsidR="00A957B9" w:rsidRPr="00D54811" w:rsidRDefault="00A957B9">
            <w:pPr>
              <w:pStyle w:val="NoSpacing"/>
            </w:pPr>
            <w:r w:rsidRPr="00D54811">
              <w:t>500</w:t>
            </w:r>
          </w:p>
        </w:tc>
        <w:tc>
          <w:tcPr>
            <w:tcW w:w="5289" w:type="dxa"/>
            <w:shd w:val="clear" w:color="auto" w:fill="auto"/>
          </w:tcPr>
          <w:p w14:paraId="5DD81815" w14:textId="77777777" w:rsidR="00A957B9" w:rsidRPr="00D54811" w:rsidRDefault="00A957B9">
            <w:pPr>
              <w:pStyle w:val="NoSpacing"/>
            </w:pPr>
            <w:r w:rsidRPr="00D54811">
              <w:t>6.214608</w:t>
            </w:r>
          </w:p>
        </w:tc>
      </w:tr>
      <w:tr w:rsidR="00A957B9" w:rsidRPr="00D54811" w14:paraId="434BE220" w14:textId="77777777">
        <w:tc>
          <w:tcPr>
            <w:tcW w:w="5289" w:type="dxa"/>
            <w:shd w:val="clear" w:color="auto" w:fill="auto"/>
          </w:tcPr>
          <w:p w14:paraId="74A91488" w14:textId="77777777" w:rsidR="00A957B9" w:rsidRPr="00D54811" w:rsidRDefault="00A957B9">
            <w:pPr>
              <w:pStyle w:val="NoSpacing"/>
            </w:pPr>
            <w:r w:rsidRPr="00D54811">
              <w:t>510</w:t>
            </w:r>
          </w:p>
        </w:tc>
        <w:tc>
          <w:tcPr>
            <w:tcW w:w="5289" w:type="dxa"/>
            <w:shd w:val="clear" w:color="auto" w:fill="auto"/>
          </w:tcPr>
          <w:p w14:paraId="1585A65C" w14:textId="77777777" w:rsidR="00A957B9" w:rsidRPr="00D54811" w:rsidRDefault="00A957B9">
            <w:pPr>
              <w:pStyle w:val="NoSpacing"/>
            </w:pPr>
            <w:r w:rsidRPr="00D54811">
              <w:t>6.234411</w:t>
            </w:r>
          </w:p>
        </w:tc>
      </w:tr>
      <w:tr w:rsidR="00A957B9" w:rsidRPr="00D54811" w14:paraId="5F2700F3" w14:textId="77777777">
        <w:tc>
          <w:tcPr>
            <w:tcW w:w="5289" w:type="dxa"/>
            <w:shd w:val="clear" w:color="auto" w:fill="auto"/>
          </w:tcPr>
          <w:p w14:paraId="512EC323" w14:textId="77777777" w:rsidR="00A957B9" w:rsidRPr="00D54811" w:rsidRDefault="00A957B9">
            <w:pPr>
              <w:pStyle w:val="NoSpacing"/>
            </w:pPr>
            <w:r w:rsidRPr="00D54811">
              <w:lastRenderedPageBreak/>
              <w:t>155</w:t>
            </w:r>
          </w:p>
        </w:tc>
        <w:tc>
          <w:tcPr>
            <w:tcW w:w="5289" w:type="dxa"/>
            <w:shd w:val="clear" w:color="auto" w:fill="auto"/>
          </w:tcPr>
          <w:p w14:paraId="0A00E392" w14:textId="77777777" w:rsidR="00A957B9" w:rsidRPr="00D54811" w:rsidRDefault="00A957B9">
            <w:pPr>
              <w:pStyle w:val="NoSpacing"/>
            </w:pPr>
            <w:r w:rsidRPr="00D54811">
              <w:t>5.043425</w:t>
            </w:r>
          </w:p>
        </w:tc>
      </w:tr>
      <w:tr w:rsidR="00A957B9" w:rsidRPr="00D54811" w14:paraId="0FB36897" w14:textId="77777777">
        <w:tc>
          <w:tcPr>
            <w:tcW w:w="5289" w:type="dxa"/>
            <w:shd w:val="clear" w:color="auto" w:fill="auto"/>
          </w:tcPr>
          <w:p w14:paraId="765C4ADB" w14:textId="77777777" w:rsidR="00A957B9" w:rsidRPr="00D54811" w:rsidRDefault="00A957B9">
            <w:pPr>
              <w:pStyle w:val="NoSpacing"/>
            </w:pPr>
            <w:r w:rsidRPr="00D54811">
              <w:t>150</w:t>
            </w:r>
          </w:p>
        </w:tc>
        <w:tc>
          <w:tcPr>
            <w:tcW w:w="5289" w:type="dxa"/>
            <w:shd w:val="clear" w:color="auto" w:fill="auto"/>
          </w:tcPr>
          <w:p w14:paraId="4DB0B8EE" w14:textId="77777777" w:rsidR="00A957B9" w:rsidRPr="00D54811" w:rsidRDefault="00A957B9">
            <w:pPr>
              <w:pStyle w:val="NoSpacing"/>
            </w:pPr>
            <w:r w:rsidRPr="00D54811">
              <w:t>5.010635</w:t>
            </w:r>
          </w:p>
        </w:tc>
      </w:tr>
      <w:tr w:rsidR="00A957B9" w:rsidRPr="00D54811" w14:paraId="11249270" w14:textId="77777777">
        <w:tc>
          <w:tcPr>
            <w:tcW w:w="5289" w:type="dxa"/>
            <w:shd w:val="clear" w:color="auto" w:fill="auto"/>
          </w:tcPr>
          <w:p w14:paraId="70C0326F" w14:textId="77777777" w:rsidR="00A957B9" w:rsidRPr="00D54811" w:rsidRDefault="00A957B9">
            <w:pPr>
              <w:pStyle w:val="NoSpacing"/>
            </w:pPr>
            <w:r w:rsidRPr="00D54811">
              <w:t>121</w:t>
            </w:r>
          </w:p>
        </w:tc>
        <w:tc>
          <w:tcPr>
            <w:tcW w:w="5289" w:type="dxa"/>
            <w:shd w:val="clear" w:color="auto" w:fill="auto"/>
          </w:tcPr>
          <w:p w14:paraId="185BB467" w14:textId="77777777" w:rsidR="00A957B9" w:rsidRPr="00D54811" w:rsidRDefault="00A957B9">
            <w:pPr>
              <w:pStyle w:val="NoSpacing"/>
            </w:pPr>
            <w:r w:rsidRPr="00D54811">
              <w:t>4.795791</w:t>
            </w:r>
          </w:p>
        </w:tc>
      </w:tr>
      <w:tr w:rsidR="00A957B9" w:rsidRPr="00D54811" w14:paraId="1BEE054D" w14:textId="77777777">
        <w:tc>
          <w:tcPr>
            <w:tcW w:w="5289" w:type="dxa"/>
            <w:shd w:val="clear" w:color="auto" w:fill="auto"/>
          </w:tcPr>
          <w:p w14:paraId="43127CF2" w14:textId="77777777" w:rsidR="00A957B9" w:rsidRPr="00D54811" w:rsidRDefault="00A957B9">
            <w:pPr>
              <w:pStyle w:val="NoSpacing"/>
            </w:pPr>
            <w:r w:rsidRPr="00D54811">
              <w:t>100</w:t>
            </w:r>
          </w:p>
        </w:tc>
        <w:tc>
          <w:tcPr>
            <w:tcW w:w="5289" w:type="dxa"/>
            <w:shd w:val="clear" w:color="auto" w:fill="auto"/>
          </w:tcPr>
          <w:p w14:paraId="37503AD6" w14:textId="77777777" w:rsidR="00A957B9" w:rsidRPr="00D54811" w:rsidRDefault="00A957B9">
            <w:pPr>
              <w:pStyle w:val="NoSpacing"/>
            </w:pPr>
            <w:r w:rsidRPr="00D54811">
              <w:t>4.60517</w:t>
            </w:r>
          </w:p>
        </w:tc>
      </w:tr>
      <w:tr w:rsidR="00A957B9" w:rsidRPr="00D54811" w14:paraId="2172DC66" w14:textId="77777777">
        <w:tc>
          <w:tcPr>
            <w:tcW w:w="5289" w:type="dxa"/>
            <w:shd w:val="clear" w:color="auto" w:fill="auto"/>
          </w:tcPr>
          <w:p w14:paraId="154E217C" w14:textId="77777777" w:rsidR="00A957B9" w:rsidRPr="00D54811" w:rsidRDefault="00A957B9">
            <w:pPr>
              <w:pStyle w:val="NoSpacing"/>
            </w:pPr>
            <w:r w:rsidRPr="00D54811">
              <w:t>99</w:t>
            </w:r>
          </w:p>
        </w:tc>
        <w:tc>
          <w:tcPr>
            <w:tcW w:w="5289" w:type="dxa"/>
            <w:shd w:val="clear" w:color="auto" w:fill="auto"/>
          </w:tcPr>
          <w:p w14:paraId="71674299" w14:textId="77777777" w:rsidR="00A957B9" w:rsidRPr="00D54811" w:rsidRDefault="00A957B9">
            <w:pPr>
              <w:pStyle w:val="NoSpacing"/>
            </w:pPr>
            <w:r w:rsidRPr="00D54811">
              <w:t>4.59512</w:t>
            </w:r>
          </w:p>
        </w:tc>
      </w:tr>
      <w:tr w:rsidR="00A957B9" w:rsidRPr="00D54811" w14:paraId="32229599" w14:textId="77777777">
        <w:tc>
          <w:tcPr>
            <w:tcW w:w="5289" w:type="dxa"/>
            <w:shd w:val="clear" w:color="auto" w:fill="auto"/>
          </w:tcPr>
          <w:p w14:paraId="4E7DEF6C" w14:textId="77777777" w:rsidR="00A957B9" w:rsidRPr="00D54811" w:rsidRDefault="00A957B9">
            <w:pPr>
              <w:pStyle w:val="NoSpacing"/>
            </w:pPr>
            <w:r w:rsidRPr="00D54811">
              <w:t>95</w:t>
            </w:r>
          </w:p>
        </w:tc>
        <w:tc>
          <w:tcPr>
            <w:tcW w:w="5289" w:type="dxa"/>
            <w:shd w:val="clear" w:color="auto" w:fill="auto"/>
          </w:tcPr>
          <w:p w14:paraId="5056EF2E" w14:textId="77777777" w:rsidR="00A957B9" w:rsidRPr="00D54811" w:rsidRDefault="00A957B9">
            <w:pPr>
              <w:pStyle w:val="NoSpacing"/>
            </w:pPr>
            <w:r w:rsidRPr="00D54811">
              <w:t>4.553877</w:t>
            </w:r>
          </w:p>
        </w:tc>
      </w:tr>
      <w:tr w:rsidR="00A957B9" w:rsidRPr="00D54811" w14:paraId="17E02662" w14:textId="77777777">
        <w:tc>
          <w:tcPr>
            <w:tcW w:w="5289" w:type="dxa"/>
            <w:shd w:val="clear" w:color="auto" w:fill="auto"/>
          </w:tcPr>
          <w:p w14:paraId="73D1D8E8" w14:textId="77777777" w:rsidR="00A957B9" w:rsidRPr="00D54811" w:rsidRDefault="00A957B9">
            <w:pPr>
              <w:pStyle w:val="NoSpacing"/>
            </w:pPr>
            <w:r w:rsidRPr="00D54811">
              <w:t>92</w:t>
            </w:r>
          </w:p>
        </w:tc>
        <w:tc>
          <w:tcPr>
            <w:tcW w:w="5289" w:type="dxa"/>
            <w:shd w:val="clear" w:color="auto" w:fill="auto"/>
          </w:tcPr>
          <w:p w14:paraId="547B43AD" w14:textId="77777777" w:rsidR="00A957B9" w:rsidRPr="00D54811" w:rsidRDefault="00A957B9">
            <w:pPr>
              <w:pStyle w:val="NoSpacing"/>
            </w:pPr>
            <w:r w:rsidRPr="00D54811">
              <w:t>4.521789</w:t>
            </w:r>
          </w:p>
        </w:tc>
      </w:tr>
      <w:tr w:rsidR="00A957B9" w:rsidRPr="00D54811" w14:paraId="1B63A790" w14:textId="77777777">
        <w:tc>
          <w:tcPr>
            <w:tcW w:w="5289" w:type="dxa"/>
            <w:shd w:val="clear" w:color="auto" w:fill="auto"/>
          </w:tcPr>
          <w:p w14:paraId="0D2D2B9C" w14:textId="77777777" w:rsidR="00A957B9" w:rsidRPr="00D54811" w:rsidRDefault="00A957B9">
            <w:pPr>
              <w:pStyle w:val="NoSpacing"/>
            </w:pPr>
            <w:r w:rsidRPr="00D54811">
              <w:t>90</w:t>
            </w:r>
          </w:p>
        </w:tc>
        <w:tc>
          <w:tcPr>
            <w:tcW w:w="5289" w:type="dxa"/>
            <w:shd w:val="clear" w:color="auto" w:fill="auto"/>
          </w:tcPr>
          <w:p w14:paraId="18EEC762" w14:textId="77777777" w:rsidR="00A957B9" w:rsidRPr="00D54811" w:rsidRDefault="00A957B9">
            <w:pPr>
              <w:pStyle w:val="NoSpacing"/>
            </w:pPr>
            <w:r w:rsidRPr="00D54811">
              <w:t>4.49981</w:t>
            </w:r>
          </w:p>
        </w:tc>
      </w:tr>
      <w:tr w:rsidR="00A957B9" w:rsidRPr="00D54811" w14:paraId="0AAC005B" w14:textId="77777777">
        <w:tc>
          <w:tcPr>
            <w:tcW w:w="5289" w:type="dxa"/>
            <w:shd w:val="clear" w:color="auto" w:fill="auto"/>
          </w:tcPr>
          <w:p w14:paraId="591FF230" w14:textId="77777777" w:rsidR="00A957B9" w:rsidRPr="00D54811" w:rsidRDefault="00A957B9">
            <w:pPr>
              <w:pStyle w:val="NoSpacing"/>
            </w:pPr>
            <w:r w:rsidRPr="00D54811">
              <w:t>55</w:t>
            </w:r>
          </w:p>
        </w:tc>
        <w:tc>
          <w:tcPr>
            <w:tcW w:w="5289" w:type="dxa"/>
            <w:shd w:val="clear" w:color="auto" w:fill="auto"/>
          </w:tcPr>
          <w:p w14:paraId="399B0217" w14:textId="77777777" w:rsidR="00A957B9" w:rsidRPr="00D54811" w:rsidRDefault="00A957B9">
            <w:pPr>
              <w:pStyle w:val="NoSpacing"/>
            </w:pPr>
            <w:r w:rsidRPr="00D54811">
              <w:t>4.007333</w:t>
            </w:r>
          </w:p>
        </w:tc>
      </w:tr>
      <w:tr w:rsidR="00A957B9" w:rsidRPr="00D54811" w14:paraId="6255FAC2" w14:textId="77777777">
        <w:tc>
          <w:tcPr>
            <w:tcW w:w="5289" w:type="dxa"/>
            <w:shd w:val="clear" w:color="auto" w:fill="auto"/>
          </w:tcPr>
          <w:p w14:paraId="039647ED" w14:textId="77777777" w:rsidR="00A957B9" w:rsidRPr="00D54811" w:rsidRDefault="00A957B9">
            <w:pPr>
              <w:pStyle w:val="NoSpacing"/>
            </w:pPr>
            <w:r w:rsidRPr="00D54811">
              <w:t>50</w:t>
            </w:r>
          </w:p>
        </w:tc>
        <w:tc>
          <w:tcPr>
            <w:tcW w:w="5289" w:type="dxa"/>
            <w:shd w:val="clear" w:color="auto" w:fill="auto"/>
          </w:tcPr>
          <w:p w14:paraId="375210A9" w14:textId="77777777" w:rsidR="00A957B9" w:rsidRPr="00D54811" w:rsidRDefault="00A957B9">
            <w:pPr>
              <w:pStyle w:val="NoSpacing"/>
            </w:pPr>
            <w:r w:rsidRPr="00D54811">
              <w:t>3.912023</w:t>
            </w:r>
          </w:p>
        </w:tc>
      </w:tr>
      <w:tr w:rsidR="00A957B9" w:rsidRPr="00D54811" w14:paraId="0B4FB716" w14:textId="77777777">
        <w:tc>
          <w:tcPr>
            <w:tcW w:w="5289" w:type="dxa"/>
            <w:shd w:val="clear" w:color="auto" w:fill="auto"/>
          </w:tcPr>
          <w:p w14:paraId="1781DCBD" w14:textId="77777777" w:rsidR="00A957B9" w:rsidRPr="00D54811" w:rsidRDefault="00A957B9">
            <w:pPr>
              <w:pStyle w:val="NoSpacing"/>
            </w:pPr>
            <w:r w:rsidRPr="00D54811">
              <w:t>49</w:t>
            </w:r>
          </w:p>
        </w:tc>
        <w:tc>
          <w:tcPr>
            <w:tcW w:w="5289" w:type="dxa"/>
            <w:shd w:val="clear" w:color="auto" w:fill="auto"/>
          </w:tcPr>
          <w:p w14:paraId="6BFE0697" w14:textId="77777777" w:rsidR="00A957B9" w:rsidRPr="00D54811" w:rsidRDefault="00A957B9">
            <w:pPr>
              <w:pStyle w:val="NoSpacing"/>
            </w:pPr>
            <w:r w:rsidRPr="00D54811">
              <w:t>3.89182</w:t>
            </w:r>
          </w:p>
        </w:tc>
      </w:tr>
      <w:tr w:rsidR="00A957B9" w:rsidRPr="00D54811" w14:paraId="14BF27E7" w14:textId="77777777">
        <w:tc>
          <w:tcPr>
            <w:tcW w:w="5289" w:type="dxa"/>
            <w:shd w:val="clear" w:color="auto" w:fill="auto"/>
          </w:tcPr>
          <w:p w14:paraId="0C2F6D95" w14:textId="77777777" w:rsidR="00A957B9" w:rsidRPr="00D54811" w:rsidRDefault="00A957B9">
            <w:pPr>
              <w:pStyle w:val="NoSpacing"/>
            </w:pPr>
            <w:r w:rsidRPr="00D54811">
              <w:t>47</w:t>
            </w:r>
          </w:p>
        </w:tc>
        <w:tc>
          <w:tcPr>
            <w:tcW w:w="5289" w:type="dxa"/>
            <w:shd w:val="clear" w:color="auto" w:fill="auto"/>
          </w:tcPr>
          <w:p w14:paraId="128BB583" w14:textId="77777777" w:rsidR="00A957B9" w:rsidRPr="00D54811" w:rsidRDefault="00A957B9">
            <w:pPr>
              <w:pStyle w:val="NoSpacing"/>
            </w:pPr>
            <w:r w:rsidRPr="00D54811">
              <w:t>3.850148</w:t>
            </w:r>
          </w:p>
        </w:tc>
      </w:tr>
      <w:tr w:rsidR="00A957B9" w:rsidRPr="00D54811" w14:paraId="141B8232" w14:textId="77777777">
        <w:tc>
          <w:tcPr>
            <w:tcW w:w="5289" w:type="dxa"/>
            <w:shd w:val="clear" w:color="auto" w:fill="auto"/>
          </w:tcPr>
          <w:p w14:paraId="046A7D12" w14:textId="77777777" w:rsidR="00A957B9" w:rsidRPr="00D54811" w:rsidRDefault="00A957B9">
            <w:pPr>
              <w:pStyle w:val="NoSpacing"/>
            </w:pPr>
            <w:r w:rsidRPr="00D54811">
              <w:t>18</w:t>
            </w:r>
          </w:p>
        </w:tc>
        <w:tc>
          <w:tcPr>
            <w:tcW w:w="5289" w:type="dxa"/>
            <w:shd w:val="clear" w:color="auto" w:fill="auto"/>
          </w:tcPr>
          <w:p w14:paraId="044CDF34" w14:textId="77777777" w:rsidR="00A957B9" w:rsidRPr="00D54811" w:rsidRDefault="00A957B9">
            <w:pPr>
              <w:pStyle w:val="NoSpacing"/>
            </w:pPr>
            <w:r w:rsidRPr="00D54811">
              <w:t>2.890372</w:t>
            </w:r>
          </w:p>
        </w:tc>
      </w:tr>
      <w:tr w:rsidR="00A957B9" w:rsidRPr="00D54811" w14:paraId="6489A4AA" w14:textId="77777777">
        <w:tc>
          <w:tcPr>
            <w:tcW w:w="5289" w:type="dxa"/>
            <w:shd w:val="clear" w:color="auto" w:fill="auto"/>
          </w:tcPr>
          <w:p w14:paraId="7E5E6365" w14:textId="77777777" w:rsidR="00A957B9" w:rsidRPr="00D54811" w:rsidRDefault="00A957B9">
            <w:pPr>
              <w:pStyle w:val="NoSpacing"/>
            </w:pPr>
            <w:r w:rsidRPr="00D54811">
              <w:t>15</w:t>
            </w:r>
          </w:p>
        </w:tc>
        <w:tc>
          <w:tcPr>
            <w:tcW w:w="5289" w:type="dxa"/>
            <w:shd w:val="clear" w:color="auto" w:fill="auto"/>
          </w:tcPr>
          <w:p w14:paraId="0618127B" w14:textId="77777777" w:rsidR="00A957B9" w:rsidRPr="00D54811" w:rsidRDefault="00A957B9">
            <w:pPr>
              <w:pStyle w:val="NoSpacing"/>
            </w:pPr>
            <w:r w:rsidRPr="00D54811">
              <w:t>2.70805</w:t>
            </w:r>
          </w:p>
        </w:tc>
      </w:tr>
      <w:tr w:rsidR="00A957B9" w:rsidRPr="00D54811" w14:paraId="63594C1F" w14:textId="77777777">
        <w:tc>
          <w:tcPr>
            <w:tcW w:w="5289" w:type="dxa"/>
            <w:shd w:val="clear" w:color="auto" w:fill="auto"/>
          </w:tcPr>
          <w:p w14:paraId="0F7EFF81" w14:textId="77777777" w:rsidR="00A957B9" w:rsidRPr="00D54811" w:rsidRDefault="00A957B9">
            <w:pPr>
              <w:pStyle w:val="NoSpacing"/>
            </w:pPr>
            <w:r w:rsidRPr="00D54811">
              <w:t>40</w:t>
            </w:r>
          </w:p>
        </w:tc>
        <w:tc>
          <w:tcPr>
            <w:tcW w:w="5289" w:type="dxa"/>
            <w:shd w:val="clear" w:color="auto" w:fill="auto"/>
          </w:tcPr>
          <w:p w14:paraId="161CA100" w14:textId="77777777" w:rsidR="00A957B9" w:rsidRPr="00D54811" w:rsidRDefault="00A957B9">
            <w:pPr>
              <w:pStyle w:val="NoSpacing"/>
            </w:pPr>
            <w:r w:rsidRPr="00D54811">
              <w:t>3.688879</w:t>
            </w:r>
          </w:p>
        </w:tc>
      </w:tr>
      <w:tr w:rsidR="00A957B9" w:rsidRPr="00D54811" w14:paraId="625818F4" w14:textId="77777777">
        <w:tc>
          <w:tcPr>
            <w:tcW w:w="5289" w:type="dxa"/>
            <w:shd w:val="clear" w:color="auto" w:fill="auto"/>
          </w:tcPr>
          <w:p w14:paraId="73CA3A45" w14:textId="77777777" w:rsidR="00A957B9" w:rsidRPr="00D54811" w:rsidRDefault="00A957B9">
            <w:pPr>
              <w:pStyle w:val="NoSpacing"/>
            </w:pPr>
            <w:r w:rsidRPr="00D54811">
              <w:t>38</w:t>
            </w:r>
          </w:p>
        </w:tc>
        <w:tc>
          <w:tcPr>
            <w:tcW w:w="5289" w:type="dxa"/>
            <w:shd w:val="clear" w:color="auto" w:fill="auto"/>
          </w:tcPr>
          <w:p w14:paraId="302A5052" w14:textId="77777777" w:rsidR="00A957B9" w:rsidRPr="00D54811" w:rsidRDefault="00A957B9">
            <w:pPr>
              <w:pStyle w:val="NoSpacing"/>
            </w:pPr>
            <w:r w:rsidRPr="00D54811">
              <w:t>3.637586</w:t>
            </w:r>
          </w:p>
        </w:tc>
      </w:tr>
      <w:tr w:rsidR="00A957B9" w:rsidRPr="00D54811" w14:paraId="2DCF7D90" w14:textId="77777777">
        <w:tc>
          <w:tcPr>
            <w:tcW w:w="5289" w:type="dxa"/>
            <w:shd w:val="clear" w:color="auto" w:fill="auto"/>
          </w:tcPr>
          <w:p w14:paraId="68C22733" w14:textId="77777777" w:rsidR="00A957B9" w:rsidRPr="00D54811" w:rsidRDefault="00A957B9">
            <w:pPr>
              <w:pStyle w:val="NoSpacing"/>
            </w:pPr>
            <w:r w:rsidRPr="00D54811">
              <w:t>29</w:t>
            </w:r>
          </w:p>
        </w:tc>
        <w:tc>
          <w:tcPr>
            <w:tcW w:w="5289" w:type="dxa"/>
            <w:shd w:val="clear" w:color="auto" w:fill="auto"/>
          </w:tcPr>
          <w:p w14:paraId="7B66B234" w14:textId="77777777" w:rsidR="00A957B9" w:rsidRPr="00D54811" w:rsidRDefault="00A957B9">
            <w:pPr>
              <w:pStyle w:val="NoSpacing"/>
            </w:pPr>
            <w:r w:rsidRPr="00D54811">
              <w:t>3.367296</w:t>
            </w:r>
          </w:p>
        </w:tc>
      </w:tr>
      <w:tr w:rsidR="00A957B9" w:rsidRPr="00D54811" w14:paraId="662CABFB" w14:textId="77777777">
        <w:tc>
          <w:tcPr>
            <w:tcW w:w="5289" w:type="dxa"/>
            <w:shd w:val="clear" w:color="auto" w:fill="auto"/>
          </w:tcPr>
          <w:p w14:paraId="0C10BCC8" w14:textId="77777777" w:rsidR="00A957B9" w:rsidRPr="00D54811" w:rsidRDefault="00A957B9">
            <w:pPr>
              <w:pStyle w:val="NoSpacing"/>
            </w:pPr>
            <w:r w:rsidRPr="00D54811">
              <w:t>25</w:t>
            </w:r>
          </w:p>
        </w:tc>
        <w:tc>
          <w:tcPr>
            <w:tcW w:w="5289" w:type="dxa"/>
            <w:shd w:val="clear" w:color="auto" w:fill="auto"/>
          </w:tcPr>
          <w:p w14:paraId="7926F25C" w14:textId="77777777" w:rsidR="00A957B9" w:rsidRPr="00D54811" w:rsidRDefault="00A957B9">
            <w:pPr>
              <w:pStyle w:val="NoSpacing"/>
            </w:pPr>
            <w:r w:rsidRPr="00D54811">
              <w:t>3.218876</w:t>
            </w:r>
          </w:p>
        </w:tc>
      </w:tr>
    </w:tbl>
    <w:p w14:paraId="1B297B68" w14:textId="77777777" w:rsidR="005A00F4" w:rsidRDefault="005A00F4" w:rsidP="005A00F4"/>
    <w:p w14:paraId="6184B160" w14:textId="0327D096" w:rsidR="001B69E8" w:rsidRPr="00D652D9" w:rsidRDefault="001B69E8" w:rsidP="008B48EF">
      <w:pPr>
        <w:pStyle w:val="ListNumber"/>
        <w:numPr>
          <w:ilvl w:val="0"/>
          <w:numId w:val="15"/>
        </w:numPr>
      </w:pPr>
      <w:r>
        <w:rPr>
          <w:noProof/>
        </w:rPr>
        <w:drawing>
          <wp:inline distT="0" distB="0" distL="0" distR="0" wp14:anchorId="709FB6C4" wp14:editId="77356965">
            <wp:extent cx="2319020" cy="867410"/>
            <wp:effectExtent l="0" t="0" r="5080" b="8890"/>
            <wp:docPr id="2134579006" name="Picture 13" descr="A math equations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4579006" name="Picture 13" descr="A math equations on a white background&#10;&#10;Description automatically generated"/>
                    <pic:cNvPicPr>
                      <a:picLocks noChangeArrowheads="1"/>
                    </pic:cNvPicPr>
                  </pic:nvPicPr>
                  <pic:blipFill>
                    <a:blip r:embed="rId80">
                      <a:extLst>
                        <a:ext uri="{28A0092B-C50C-407E-A947-70E740481C1C}">
                          <a14:useLocalDpi xmlns:a14="http://schemas.microsoft.com/office/drawing/2010/main" val="0"/>
                        </a:ext>
                      </a:extLst>
                    </a:blip>
                    <a:srcRect l="8611" b="59087"/>
                    <a:stretch>
                      <a:fillRect/>
                    </a:stretch>
                  </pic:blipFill>
                  <pic:spPr bwMode="auto">
                    <a:xfrm>
                      <a:off x="0" y="0"/>
                      <a:ext cx="2319020" cy="867410"/>
                    </a:xfrm>
                    <a:prstGeom prst="rect">
                      <a:avLst/>
                    </a:prstGeom>
                    <a:noFill/>
                    <a:ln>
                      <a:noFill/>
                    </a:ln>
                  </pic:spPr>
                </pic:pic>
              </a:graphicData>
            </a:graphic>
          </wp:inline>
        </w:drawing>
      </w:r>
      <w:r>
        <w:br/>
      </w:r>
    </w:p>
    <w:p w14:paraId="3A959B2C" w14:textId="709E4C60" w:rsidR="001B69E8" w:rsidRPr="00127BF6" w:rsidRDefault="001B69E8" w:rsidP="008B48EF">
      <w:pPr>
        <w:pStyle w:val="ListNumber"/>
        <w:numPr>
          <w:ilvl w:val="0"/>
          <w:numId w:val="15"/>
        </w:numPr>
      </w:pPr>
      <w:r>
        <w:br/>
      </w:r>
      <w:r>
        <w:rPr>
          <w:noProof/>
        </w:rPr>
        <w:drawing>
          <wp:inline distT="0" distB="0" distL="0" distR="0" wp14:anchorId="3A336A60" wp14:editId="1B1ADD08">
            <wp:extent cx="1922780" cy="1065530"/>
            <wp:effectExtent l="0" t="0" r="1270" b="1270"/>
            <wp:docPr id="74804645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886438"/>
                    <pic:cNvPicPr>
                      <a:picLocks noChangeArrowheads="1"/>
                    </pic:cNvPicPr>
                  </pic:nvPicPr>
                  <pic:blipFill>
                    <a:blip r:embed="rId80">
                      <a:extLst>
                        <a:ext uri="{28A0092B-C50C-407E-A947-70E740481C1C}">
                          <a14:useLocalDpi xmlns:a14="http://schemas.microsoft.com/office/drawing/2010/main" val="0"/>
                        </a:ext>
                      </a:extLst>
                    </a:blip>
                    <a:srcRect l="8650" t="38040" b="871"/>
                    <a:stretch>
                      <a:fillRect/>
                    </a:stretch>
                  </pic:blipFill>
                  <pic:spPr bwMode="auto">
                    <a:xfrm>
                      <a:off x="0" y="0"/>
                      <a:ext cx="1922780" cy="1065530"/>
                    </a:xfrm>
                    <a:prstGeom prst="rect">
                      <a:avLst/>
                    </a:prstGeom>
                    <a:noFill/>
                    <a:ln>
                      <a:noFill/>
                    </a:ln>
                  </pic:spPr>
                </pic:pic>
              </a:graphicData>
            </a:graphic>
          </wp:inline>
        </w:drawing>
      </w:r>
      <w:r w:rsidRPr="00D652D9">
        <w:br/>
      </w:r>
    </w:p>
    <w:p w14:paraId="186EC506" w14:textId="77777777" w:rsidR="001B69E8" w:rsidRPr="00F622DF" w:rsidRDefault="001B69E8" w:rsidP="008B48EF">
      <w:pPr>
        <w:pStyle w:val="ListNumber"/>
        <w:numPr>
          <w:ilvl w:val="0"/>
          <w:numId w:val="15"/>
        </w:numPr>
      </w:pPr>
      <w:r>
        <w:t xml:space="preserve">Determine the value of H from Appendix 5. For values of </w:t>
      </w:r>
      <w:r w:rsidRPr="63A27D92">
        <w:rPr>
          <w:i/>
          <w:iCs/>
        </w:rPr>
        <w:t>Sy</w:t>
      </w:r>
      <w:r>
        <w:t xml:space="preserve"> and </w:t>
      </w:r>
      <w:r w:rsidRPr="63A27D92">
        <w:rPr>
          <w:i/>
          <w:iCs/>
        </w:rPr>
        <w:t>n</w:t>
      </w:r>
      <w:r>
        <w:t xml:space="preserve"> that are not listed in the tables, use interpolation.</w:t>
      </w:r>
    </w:p>
    <w:p w14:paraId="6C892914" w14:textId="77777777" w:rsidR="001B69E8" w:rsidRPr="00C10D60" w:rsidRDefault="001B69E8" w:rsidP="001B69E8">
      <w:pPr>
        <w:pStyle w:val="ListContinue2"/>
      </w:pPr>
      <w:r w:rsidRPr="00D6558F">
        <w:rPr>
          <w:i/>
          <w:iCs/>
        </w:rPr>
        <w:t xml:space="preserve">H </w:t>
      </w:r>
      <w:r w:rsidRPr="00C10D60">
        <w:t>= 2.545.</w:t>
      </w:r>
    </w:p>
    <w:p w14:paraId="64F9E36B" w14:textId="77777777" w:rsidR="001B69E8" w:rsidRPr="00C10D60" w:rsidRDefault="001B69E8" w:rsidP="008B48EF">
      <w:pPr>
        <w:pStyle w:val="ListNumber"/>
        <w:numPr>
          <w:ilvl w:val="0"/>
          <w:numId w:val="15"/>
        </w:numPr>
      </w:pPr>
      <w:r>
        <w:lastRenderedPageBreak/>
        <w:t xml:space="preserve">Compute the % UCL mean from </w:t>
      </w:r>
      <w:r>
        <w:fldChar w:fldCharType="begin"/>
      </w:r>
      <w:r>
        <w:instrText xml:space="preserve"> REF _Ref149910222 \h </w:instrText>
      </w:r>
      <w:r>
        <w:fldChar w:fldCharType="separate"/>
      </w:r>
      <w:r w:rsidRPr="00C10D60">
        <w:t xml:space="preserve">Equation </w:t>
      </w:r>
      <w:r>
        <w:rPr>
          <w:noProof/>
        </w:rPr>
        <w:t>3</w:t>
      </w:r>
      <w:r>
        <w:fldChar w:fldCharType="end"/>
      </w:r>
      <w:r>
        <w:t xml:space="preserve"> above.</w:t>
      </w:r>
    </w:p>
    <w:p w14:paraId="61966326" w14:textId="77777777" w:rsidR="001B69E8" w:rsidRPr="00C10D60" w:rsidRDefault="001B69E8" w:rsidP="001B69E8">
      <w:pPr>
        <w:pStyle w:val="ListContinue2"/>
      </w:pPr>
      <w:r w:rsidRPr="00C10D60">
        <w:t>95% UCL mean concentration = 193 mg/kg, Copper.</w:t>
      </w:r>
    </w:p>
    <w:p w14:paraId="61669C7E" w14:textId="77777777" w:rsidR="001B69E8" w:rsidRPr="00C10D60" w:rsidRDefault="001B69E8" w:rsidP="008B48EF">
      <w:pPr>
        <w:pStyle w:val="ListNumber"/>
        <w:numPr>
          <w:ilvl w:val="0"/>
          <w:numId w:val="15"/>
        </w:numPr>
      </w:pPr>
      <w:r>
        <w:t>The leachability of the soils now needs to be determined. The leachable concentration for categorisation can be calculated using the same 95% UCL average methodology discussed above. Note: where the CV is &gt;1.2 the leachate concentration may need to be calculated using the lognormal method outlined above. For the purposes of this example the 95% UCL average leachable concentration = 100 mg/L.</w:t>
      </w:r>
    </w:p>
    <w:p w14:paraId="388E78FF" w14:textId="77777777" w:rsidR="001B69E8" w:rsidRPr="00C10D60" w:rsidRDefault="001B69E8" w:rsidP="008B48EF">
      <w:pPr>
        <w:pStyle w:val="ListNumber"/>
        <w:numPr>
          <w:ilvl w:val="0"/>
          <w:numId w:val="15"/>
        </w:numPr>
      </w:pPr>
      <w:r>
        <w:t>The soils are categorised as Category C contaminated soils based on the concentration (total) of 193</w:t>
      </w:r>
      <w:r w:rsidRPr="63A27D92">
        <w:rPr>
          <w:rFonts w:ascii="Calibri" w:hAnsi="Calibri" w:cs="Calibri"/>
        </w:rPr>
        <w:t> </w:t>
      </w:r>
      <w:r>
        <w:t>mg/kg and the leachable concentration of 100</w:t>
      </w:r>
      <w:r w:rsidRPr="63A27D92">
        <w:rPr>
          <w:rFonts w:ascii="Calibri" w:hAnsi="Calibri" w:cs="Calibri"/>
        </w:rPr>
        <w:t> </w:t>
      </w:r>
      <w:r>
        <w:t>mg/L.</w:t>
      </w:r>
    </w:p>
    <w:p w14:paraId="2AD91371" w14:textId="77777777" w:rsidR="00A957B9" w:rsidRPr="005A00F4" w:rsidRDefault="00A957B9" w:rsidP="005A00F4"/>
    <w:p w14:paraId="4AD71FCA" w14:textId="77777777" w:rsidR="00FA0CB3" w:rsidRDefault="00FA0CB3" w:rsidP="00397BAE"/>
    <w:p w14:paraId="18C777FD" w14:textId="77777777" w:rsidR="00FA0CB3" w:rsidRDefault="00FA0CB3" w:rsidP="00397BAE"/>
    <w:p w14:paraId="552245E8" w14:textId="77777777" w:rsidR="00A64A2D" w:rsidRDefault="00A64A2D" w:rsidP="00397BAE"/>
    <w:p w14:paraId="2CB0C9AD" w14:textId="77777777" w:rsidR="00A64A2D" w:rsidRDefault="00A64A2D" w:rsidP="00397BAE"/>
    <w:p w14:paraId="4A867F9C" w14:textId="77777777" w:rsidR="00A64A2D" w:rsidRDefault="00A64A2D" w:rsidP="00397BAE"/>
    <w:p w14:paraId="6AD75E84" w14:textId="77777777" w:rsidR="00A64A2D" w:rsidRDefault="00A64A2D" w:rsidP="00397BAE"/>
    <w:p w14:paraId="550875DE" w14:textId="77777777" w:rsidR="00A64A2D" w:rsidRDefault="00A64A2D" w:rsidP="00397BAE"/>
    <w:p w14:paraId="246141A8" w14:textId="77777777" w:rsidR="00A64A2D" w:rsidRDefault="00A64A2D" w:rsidP="00397BAE"/>
    <w:p w14:paraId="75EB79D5" w14:textId="77777777" w:rsidR="00A64A2D" w:rsidRDefault="00A64A2D" w:rsidP="00397BAE"/>
    <w:p w14:paraId="58B33B4A" w14:textId="77777777" w:rsidR="00A64A2D" w:rsidRDefault="00A64A2D" w:rsidP="00397BAE"/>
    <w:p w14:paraId="7D3328D5" w14:textId="77777777" w:rsidR="00A64A2D" w:rsidRDefault="00A64A2D" w:rsidP="00397BAE"/>
    <w:p w14:paraId="0DE3BA12" w14:textId="77777777" w:rsidR="00A64A2D" w:rsidRDefault="00A64A2D" w:rsidP="00397BAE"/>
    <w:p w14:paraId="07A35AB9" w14:textId="77777777" w:rsidR="00A64A2D" w:rsidRDefault="00A64A2D" w:rsidP="00397BAE"/>
    <w:p w14:paraId="379D70BB" w14:textId="77777777" w:rsidR="00A64A2D" w:rsidRDefault="00A64A2D" w:rsidP="00397BAE"/>
    <w:p w14:paraId="7DE0CDD3" w14:textId="77777777" w:rsidR="00A64A2D" w:rsidRDefault="00A64A2D" w:rsidP="00397BAE"/>
    <w:p w14:paraId="5B37ECB7" w14:textId="77777777" w:rsidR="00A64A2D" w:rsidRDefault="00A64A2D" w:rsidP="00397BAE"/>
    <w:p w14:paraId="727BD057" w14:textId="77777777" w:rsidR="00A64A2D" w:rsidRDefault="00A64A2D" w:rsidP="00397BAE"/>
    <w:p w14:paraId="4DA64165" w14:textId="77777777" w:rsidR="00A64A2D" w:rsidRDefault="00A64A2D" w:rsidP="00397BAE"/>
    <w:p w14:paraId="51E05511" w14:textId="77777777" w:rsidR="00A64A2D" w:rsidRDefault="00A64A2D" w:rsidP="00397BAE"/>
    <w:p w14:paraId="0CD268F0" w14:textId="77777777" w:rsidR="00A64A2D" w:rsidRDefault="00A64A2D" w:rsidP="00397BAE"/>
    <w:p w14:paraId="0E061A99" w14:textId="2579B1F2" w:rsidR="00A64A2D" w:rsidRDefault="00A64A2D" w:rsidP="005158E5">
      <w:pPr>
        <w:pStyle w:val="Heading1"/>
        <w:ind w:firstLine="0"/>
      </w:pPr>
      <w:bookmarkStart w:id="93" w:name="_Toc163111992"/>
      <w:r>
        <w:lastRenderedPageBreak/>
        <w:t xml:space="preserve">Appendix 4: </w:t>
      </w:r>
      <w:r w:rsidR="00107658">
        <w:t>V</w:t>
      </w:r>
      <w:r w:rsidR="00107658" w:rsidRPr="00C10D60">
        <w:t xml:space="preserve">alues of student’s T AT </w:t>
      </w:r>
      <w:r w:rsidR="00107658" w:rsidRPr="00C10D60">
        <w:rPr>
          <w:rFonts w:ascii="Cambria" w:hAnsi="Cambria" w:cs="Cambria"/>
        </w:rPr>
        <w:t>α</w:t>
      </w:r>
      <w:r w:rsidR="00107658" w:rsidRPr="00C10D60">
        <w:t xml:space="preserve"> = 0.05 (this gives 95%</w:t>
      </w:r>
      <w:r w:rsidR="00107658">
        <w:rPr>
          <w:rFonts w:ascii="Calibri" w:hAnsi="Calibri" w:cs="Calibri"/>
        </w:rPr>
        <w:t> </w:t>
      </w:r>
      <w:r w:rsidR="00107658">
        <w:t>UCL</w:t>
      </w:r>
      <w:r w:rsidR="00107658" w:rsidRPr="00C10D60">
        <w:t>)</w:t>
      </w:r>
      <w:bookmarkEnd w:id="93"/>
    </w:p>
    <w:p w14:paraId="382B7F71" w14:textId="77777777" w:rsidR="00FC20E6" w:rsidRPr="00C10D60" w:rsidRDefault="00FC20E6" w:rsidP="00FC20E6">
      <w:r w:rsidRPr="00C10D60">
        <w:t xml:space="preserve">Reference: Gilbert RO </w:t>
      </w:r>
      <w:r>
        <w:t>(</w:t>
      </w:r>
      <w:r w:rsidRPr="00C10D60">
        <w:t>1987</w:t>
      </w:r>
      <w:r>
        <w:t>)</w:t>
      </w:r>
      <w:r w:rsidRPr="00C10D60">
        <w:t>.</w:t>
      </w:r>
    </w:p>
    <w:p w14:paraId="77C4E511" w14:textId="77777777" w:rsidR="00FC20E6" w:rsidRPr="00C10D60" w:rsidRDefault="00FC20E6" w:rsidP="00FC20E6">
      <w:r>
        <w:t>This table identifies the T values at 95% UCL.</w:t>
      </w:r>
    </w:p>
    <w:tbl>
      <w:tblPr>
        <w:tblW w:w="0" w:type="auto"/>
        <w:tblBorders>
          <w:bottom w:val="single" w:sz="4" w:space="0" w:color="005FB4"/>
          <w:insideH w:val="single" w:sz="4" w:space="0" w:color="005FB4"/>
        </w:tblBorders>
        <w:tblCellMar>
          <w:top w:w="113" w:type="dxa"/>
          <w:left w:w="0" w:type="dxa"/>
          <w:bottom w:w="113" w:type="dxa"/>
          <w:right w:w="85" w:type="dxa"/>
        </w:tblCellMar>
        <w:tblLook w:val="04A0" w:firstRow="1" w:lastRow="0" w:firstColumn="1" w:lastColumn="0" w:noHBand="0" w:noVBand="1"/>
      </w:tblPr>
      <w:tblGrid>
        <w:gridCol w:w="2557"/>
        <w:gridCol w:w="2544"/>
        <w:gridCol w:w="2558"/>
        <w:gridCol w:w="2545"/>
      </w:tblGrid>
      <w:tr w:rsidR="00FC20E6" w:rsidRPr="00D54811" w14:paraId="5BD065CD" w14:textId="77777777">
        <w:trPr>
          <w:tblHeader/>
        </w:trPr>
        <w:tc>
          <w:tcPr>
            <w:tcW w:w="2644" w:type="dxa"/>
            <w:shd w:val="clear" w:color="auto" w:fill="auto"/>
          </w:tcPr>
          <w:p w14:paraId="5794C744" w14:textId="77777777" w:rsidR="00FC20E6" w:rsidRPr="00C10D60" w:rsidRDefault="00FC20E6">
            <w:pPr>
              <w:pStyle w:val="Tableheading"/>
              <w:spacing w:before="40" w:after="40"/>
            </w:pPr>
            <w:r w:rsidRPr="00D54811">
              <w:rPr>
                <w:rFonts w:ascii="Cambria" w:hAnsi="Cambria" w:cs="Cambria"/>
              </w:rPr>
              <w:t>α</w:t>
            </w:r>
          </w:p>
        </w:tc>
        <w:tc>
          <w:tcPr>
            <w:tcW w:w="2644" w:type="dxa"/>
            <w:shd w:val="clear" w:color="auto" w:fill="auto"/>
          </w:tcPr>
          <w:p w14:paraId="01AD72EB" w14:textId="77777777" w:rsidR="00FC20E6" w:rsidRPr="00C10D60" w:rsidRDefault="00FC20E6">
            <w:pPr>
              <w:pStyle w:val="Tableheading"/>
              <w:spacing w:before="40" w:after="40"/>
            </w:pPr>
            <w:r w:rsidRPr="00C10D60">
              <w:t>0.05 (95%)</w:t>
            </w:r>
          </w:p>
        </w:tc>
        <w:tc>
          <w:tcPr>
            <w:tcW w:w="2645" w:type="dxa"/>
            <w:shd w:val="clear" w:color="auto" w:fill="auto"/>
          </w:tcPr>
          <w:p w14:paraId="761E5478" w14:textId="77777777" w:rsidR="00FC20E6" w:rsidRPr="00C10D60" w:rsidRDefault="00FC20E6">
            <w:pPr>
              <w:pStyle w:val="Tableheading"/>
              <w:spacing w:before="40" w:after="40"/>
            </w:pPr>
            <w:r w:rsidRPr="00D54811">
              <w:rPr>
                <w:rFonts w:ascii="Cambria" w:hAnsi="Cambria" w:cs="Cambria"/>
              </w:rPr>
              <w:t>α</w:t>
            </w:r>
          </w:p>
        </w:tc>
        <w:tc>
          <w:tcPr>
            <w:tcW w:w="2645" w:type="dxa"/>
            <w:shd w:val="clear" w:color="auto" w:fill="auto"/>
          </w:tcPr>
          <w:p w14:paraId="049B7B28" w14:textId="77777777" w:rsidR="00FC20E6" w:rsidRPr="00C10D60" w:rsidRDefault="00FC20E6">
            <w:pPr>
              <w:pStyle w:val="Tableheading"/>
              <w:spacing w:before="40" w:after="40"/>
            </w:pPr>
            <w:r w:rsidRPr="00C10D60">
              <w:t>0.05 (95%)</w:t>
            </w:r>
          </w:p>
        </w:tc>
      </w:tr>
      <w:tr w:rsidR="00FC20E6" w:rsidRPr="00D54811" w14:paraId="6F6FF5DE" w14:textId="77777777">
        <w:trPr>
          <w:tblHeader/>
        </w:trPr>
        <w:tc>
          <w:tcPr>
            <w:tcW w:w="2644" w:type="dxa"/>
            <w:shd w:val="clear" w:color="auto" w:fill="auto"/>
          </w:tcPr>
          <w:p w14:paraId="64DE531F" w14:textId="77777777" w:rsidR="00FC20E6" w:rsidRPr="00C10D60" w:rsidRDefault="00FC20E6">
            <w:pPr>
              <w:pStyle w:val="Tableheading"/>
              <w:spacing w:before="40" w:after="40"/>
            </w:pPr>
            <w:r w:rsidRPr="00C10D60">
              <w:t xml:space="preserve">Number of </w:t>
            </w:r>
            <w:r>
              <w:t>s</w:t>
            </w:r>
            <w:r w:rsidRPr="00C10D60">
              <w:t>amples</w:t>
            </w:r>
          </w:p>
        </w:tc>
        <w:tc>
          <w:tcPr>
            <w:tcW w:w="2644" w:type="dxa"/>
            <w:shd w:val="clear" w:color="auto" w:fill="auto"/>
          </w:tcPr>
          <w:p w14:paraId="4027AA72" w14:textId="77777777" w:rsidR="00FC20E6" w:rsidRPr="00C10D60" w:rsidRDefault="00FC20E6">
            <w:pPr>
              <w:pStyle w:val="Tableheading"/>
              <w:spacing w:before="40" w:after="40"/>
            </w:pPr>
          </w:p>
        </w:tc>
        <w:tc>
          <w:tcPr>
            <w:tcW w:w="2645" w:type="dxa"/>
            <w:shd w:val="clear" w:color="auto" w:fill="auto"/>
          </w:tcPr>
          <w:p w14:paraId="4CC2BD9E" w14:textId="77777777" w:rsidR="00FC20E6" w:rsidRPr="00C10D60" w:rsidRDefault="00FC20E6">
            <w:pPr>
              <w:pStyle w:val="Tableheading"/>
              <w:spacing w:before="40" w:after="40"/>
            </w:pPr>
            <w:r w:rsidRPr="00C10D60">
              <w:t xml:space="preserve">Number of </w:t>
            </w:r>
            <w:r>
              <w:t>s</w:t>
            </w:r>
            <w:r w:rsidRPr="00C10D60">
              <w:t>amples</w:t>
            </w:r>
          </w:p>
        </w:tc>
        <w:tc>
          <w:tcPr>
            <w:tcW w:w="2645" w:type="dxa"/>
            <w:shd w:val="clear" w:color="auto" w:fill="auto"/>
          </w:tcPr>
          <w:p w14:paraId="65F126F2" w14:textId="77777777" w:rsidR="00FC20E6" w:rsidRPr="00C10D60" w:rsidRDefault="00FC20E6">
            <w:pPr>
              <w:pStyle w:val="Tableheading"/>
              <w:spacing w:before="40" w:after="40"/>
            </w:pPr>
          </w:p>
        </w:tc>
      </w:tr>
      <w:tr w:rsidR="00FC20E6" w:rsidRPr="00D54811" w14:paraId="28828B41" w14:textId="77777777">
        <w:tc>
          <w:tcPr>
            <w:tcW w:w="2644" w:type="dxa"/>
            <w:shd w:val="clear" w:color="auto" w:fill="auto"/>
          </w:tcPr>
          <w:p w14:paraId="35382B54" w14:textId="77777777" w:rsidR="00FC20E6" w:rsidRPr="00D54811" w:rsidRDefault="00FC20E6">
            <w:pPr>
              <w:pStyle w:val="NoSpacing"/>
              <w:spacing w:before="40"/>
            </w:pPr>
            <w:r w:rsidRPr="00D54811">
              <w:t>1</w:t>
            </w:r>
          </w:p>
        </w:tc>
        <w:tc>
          <w:tcPr>
            <w:tcW w:w="2644" w:type="dxa"/>
            <w:shd w:val="clear" w:color="auto" w:fill="auto"/>
          </w:tcPr>
          <w:p w14:paraId="46E2FBB9" w14:textId="77777777" w:rsidR="00FC20E6" w:rsidRPr="00D54811" w:rsidRDefault="00FC20E6">
            <w:pPr>
              <w:pStyle w:val="NoSpacing"/>
              <w:spacing w:before="40"/>
            </w:pPr>
            <w:r w:rsidRPr="00D54811">
              <w:t>6.314</w:t>
            </w:r>
          </w:p>
        </w:tc>
        <w:tc>
          <w:tcPr>
            <w:tcW w:w="2645" w:type="dxa"/>
            <w:shd w:val="clear" w:color="auto" w:fill="auto"/>
          </w:tcPr>
          <w:p w14:paraId="0CDFC99E" w14:textId="77777777" w:rsidR="00FC20E6" w:rsidRPr="00D54811" w:rsidRDefault="00FC20E6">
            <w:pPr>
              <w:pStyle w:val="NoSpacing"/>
              <w:spacing w:before="40"/>
            </w:pPr>
            <w:r w:rsidRPr="00D54811">
              <w:t>19</w:t>
            </w:r>
          </w:p>
        </w:tc>
        <w:tc>
          <w:tcPr>
            <w:tcW w:w="2645" w:type="dxa"/>
            <w:shd w:val="clear" w:color="auto" w:fill="auto"/>
          </w:tcPr>
          <w:p w14:paraId="00466AF9" w14:textId="77777777" w:rsidR="00FC20E6" w:rsidRPr="00D54811" w:rsidRDefault="00FC20E6">
            <w:pPr>
              <w:pStyle w:val="NoSpacing"/>
              <w:spacing w:before="40"/>
            </w:pPr>
            <w:r w:rsidRPr="00D54811">
              <w:t>1.729</w:t>
            </w:r>
          </w:p>
        </w:tc>
      </w:tr>
      <w:tr w:rsidR="00FC20E6" w:rsidRPr="00D54811" w14:paraId="7D982C8D" w14:textId="77777777">
        <w:tc>
          <w:tcPr>
            <w:tcW w:w="2644" w:type="dxa"/>
            <w:shd w:val="clear" w:color="auto" w:fill="auto"/>
          </w:tcPr>
          <w:p w14:paraId="33250A51" w14:textId="77777777" w:rsidR="00FC20E6" w:rsidRPr="00D54811" w:rsidRDefault="00FC20E6">
            <w:pPr>
              <w:pStyle w:val="NoSpacing"/>
              <w:spacing w:before="40"/>
            </w:pPr>
            <w:r w:rsidRPr="00D54811">
              <w:t>2</w:t>
            </w:r>
          </w:p>
        </w:tc>
        <w:tc>
          <w:tcPr>
            <w:tcW w:w="2644" w:type="dxa"/>
            <w:shd w:val="clear" w:color="auto" w:fill="auto"/>
          </w:tcPr>
          <w:p w14:paraId="2F099527" w14:textId="77777777" w:rsidR="00FC20E6" w:rsidRPr="00D54811" w:rsidRDefault="00FC20E6">
            <w:pPr>
              <w:pStyle w:val="NoSpacing"/>
              <w:spacing w:before="40"/>
            </w:pPr>
            <w:r w:rsidRPr="00D54811">
              <w:t>2.920</w:t>
            </w:r>
          </w:p>
        </w:tc>
        <w:tc>
          <w:tcPr>
            <w:tcW w:w="2645" w:type="dxa"/>
            <w:shd w:val="clear" w:color="auto" w:fill="auto"/>
          </w:tcPr>
          <w:p w14:paraId="1DABB6D6" w14:textId="77777777" w:rsidR="00FC20E6" w:rsidRPr="00D54811" w:rsidRDefault="00FC20E6">
            <w:pPr>
              <w:pStyle w:val="NoSpacing"/>
              <w:spacing w:before="40"/>
            </w:pPr>
            <w:r w:rsidRPr="00D54811">
              <w:t>20</w:t>
            </w:r>
          </w:p>
        </w:tc>
        <w:tc>
          <w:tcPr>
            <w:tcW w:w="2645" w:type="dxa"/>
            <w:shd w:val="clear" w:color="auto" w:fill="auto"/>
          </w:tcPr>
          <w:p w14:paraId="5F91F606" w14:textId="77777777" w:rsidR="00FC20E6" w:rsidRPr="00D54811" w:rsidRDefault="00FC20E6">
            <w:pPr>
              <w:pStyle w:val="NoSpacing"/>
              <w:spacing w:before="40"/>
            </w:pPr>
            <w:r w:rsidRPr="00D54811">
              <w:t>1.725</w:t>
            </w:r>
          </w:p>
        </w:tc>
      </w:tr>
      <w:tr w:rsidR="00FC20E6" w:rsidRPr="00D54811" w14:paraId="63201F7B" w14:textId="77777777">
        <w:tc>
          <w:tcPr>
            <w:tcW w:w="2644" w:type="dxa"/>
            <w:shd w:val="clear" w:color="auto" w:fill="auto"/>
          </w:tcPr>
          <w:p w14:paraId="51F21E66" w14:textId="77777777" w:rsidR="00FC20E6" w:rsidRPr="00D54811" w:rsidRDefault="00FC20E6">
            <w:pPr>
              <w:pStyle w:val="NoSpacing"/>
              <w:spacing w:before="40"/>
            </w:pPr>
            <w:r w:rsidRPr="00D54811">
              <w:t>3</w:t>
            </w:r>
          </w:p>
        </w:tc>
        <w:tc>
          <w:tcPr>
            <w:tcW w:w="2644" w:type="dxa"/>
            <w:shd w:val="clear" w:color="auto" w:fill="auto"/>
          </w:tcPr>
          <w:p w14:paraId="50850E96" w14:textId="77777777" w:rsidR="00FC20E6" w:rsidRPr="00D54811" w:rsidRDefault="00FC20E6">
            <w:pPr>
              <w:pStyle w:val="NoSpacing"/>
              <w:spacing w:before="40"/>
            </w:pPr>
            <w:r w:rsidRPr="00D54811">
              <w:t>2.353</w:t>
            </w:r>
          </w:p>
        </w:tc>
        <w:tc>
          <w:tcPr>
            <w:tcW w:w="2645" w:type="dxa"/>
            <w:shd w:val="clear" w:color="auto" w:fill="auto"/>
          </w:tcPr>
          <w:p w14:paraId="1B8D8109" w14:textId="77777777" w:rsidR="00FC20E6" w:rsidRPr="00D54811" w:rsidRDefault="00FC20E6">
            <w:pPr>
              <w:pStyle w:val="NoSpacing"/>
              <w:spacing w:before="40"/>
            </w:pPr>
            <w:r w:rsidRPr="00D54811">
              <w:t>21</w:t>
            </w:r>
          </w:p>
        </w:tc>
        <w:tc>
          <w:tcPr>
            <w:tcW w:w="2645" w:type="dxa"/>
            <w:shd w:val="clear" w:color="auto" w:fill="auto"/>
          </w:tcPr>
          <w:p w14:paraId="1E9C095E" w14:textId="77777777" w:rsidR="00FC20E6" w:rsidRPr="00D54811" w:rsidRDefault="00FC20E6">
            <w:pPr>
              <w:pStyle w:val="NoSpacing"/>
              <w:spacing w:before="40"/>
            </w:pPr>
            <w:r w:rsidRPr="00D54811">
              <w:t>1.721</w:t>
            </w:r>
          </w:p>
        </w:tc>
      </w:tr>
      <w:tr w:rsidR="00FC20E6" w:rsidRPr="00D54811" w14:paraId="5F67CD14" w14:textId="77777777">
        <w:tc>
          <w:tcPr>
            <w:tcW w:w="2644" w:type="dxa"/>
            <w:shd w:val="clear" w:color="auto" w:fill="auto"/>
          </w:tcPr>
          <w:p w14:paraId="6264A4B2" w14:textId="77777777" w:rsidR="00FC20E6" w:rsidRPr="00D54811" w:rsidRDefault="00FC20E6">
            <w:pPr>
              <w:pStyle w:val="NoSpacing"/>
              <w:spacing w:before="40"/>
            </w:pPr>
            <w:r w:rsidRPr="00D54811">
              <w:t>4</w:t>
            </w:r>
          </w:p>
        </w:tc>
        <w:tc>
          <w:tcPr>
            <w:tcW w:w="2644" w:type="dxa"/>
            <w:shd w:val="clear" w:color="auto" w:fill="auto"/>
          </w:tcPr>
          <w:p w14:paraId="4A0F39E6" w14:textId="77777777" w:rsidR="00FC20E6" w:rsidRPr="00D54811" w:rsidRDefault="00FC20E6">
            <w:pPr>
              <w:pStyle w:val="NoSpacing"/>
              <w:spacing w:before="40"/>
            </w:pPr>
            <w:r w:rsidRPr="00D54811">
              <w:t>2.132</w:t>
            </w:r>
          </w:p>
        </w:tc>
        <w:tc>
          <w:tcPr>
            <w:tcW w:w="2645" w:type="dxa"/>
            <w:shd w:val="clear" w:color="auto" w:fill="auto"/>
          </w:tcPr>
          <w:p w14:paraId="452D0259" w14:textId="77777777" w:rsidR="00FC20E6" w:rsidRPr="00D54811" w:rsidRDefault="00FC20E6">
            <w:pPr>
              <w:pStyle w:val="NoSpacing"/>
              <w:spacing w:before="40"/>
            </w:pPr>
            <w:r w:rsidRPr="00D54811">
              <w:t>22</w:t>
            </w:r>
          </w:p>
        </w:tc>
        <w:tc>
          <w:tcPr>
            <w:tcW w:w="2645" w:type="dxa"/>
            <w:shd w:val="clear" w:color="auto" w:fill="auto"/>
          </w:tcPr>
          <w:p w14:paraId="6ABFE958" w14:textId="77777777" w:rsidR="00FC20E6" w:rsidRPr="00D54811" w:rsidRDefault="00FC20E6">
            <w:pPr>
              <w:pStyle w:val="NoSpacing"/>
              <w:spacing w:before="40"/>
            </w:pPr>
            <w:r w:rsidRPr="00D54811">
              <w:t>1.717</w:t>
            </w:r>
          </w:p>
        </w:tc>
      </w:tr>
      <w:tr w:rsidR="00FC20E6" w:rsidRPr="00D54811" w14:paraId="75CC64D7" w14:textId="77777777">
        <w:tc>
          <w:tcPr>
            <w:tcW w:w="2644" w:type="dxa"/>
            <w:shd w:val="clear" w:color="auto" w:fill="auto"/>
          </w:tcPr>
          <w:p w14:paraId="2C3358A0" w14:textId="77777777" w:rsidR="00FC20E6" w:rsidRPr="00D54811" w:rsidRDefault="00FC20E6">
            <w:pPr>
              <w:pStyle w:val="NoSpacing"/>
              <w:spacing w:before="40"/>
            </w:pPr>
            <w:r w:rsidRPr="00D54811">
              <w:t>5</w:t>
            </w:r>
          </w:p>
        </w:tc>
        <w:tc>
          <w:tcPr>
            <w:tcW w:w="2644" w:type="dxa"/>
            <w:shd w:val="clear" w:color="auto" w:fill="auto"/>
          </w:tcPr>
          <w:p w14:paraId="48DBBC3B" w14:textId="77777777" w:rsidR="00FC20E6" w:rsidRPr="00D54811" w:rsidRDefault="00FC20E6">
            <w:pPr>
              <w:pStyle w:val="NoSpacing"/>
              <w:spacing w:before="40"/>
            </w:pPr>
            <w:r w:rsidRPr="00D54811">
              <w:t>2.015</w:t>
            </w:r>
          </w:p>
        </w:tc>
        <w:tc>
          <w:tcPr>
            <w:tcW w:w="2645" w:type="dxa"/>
            <w:shd w:val="clear" w:color="auto" w:fill="auto"/>
          </w:tcPr>
          <w:p w14:paraId="30D0EF90" w14:textId="77777777" w:rsidR="00FC20E6" w:rsidRPr="00D54811" w:rsidRDefault="00FC20E6">
            <w:pPr>
              <w:pStyle w:val="NoSpacing"/>
              <w:spacing w:before="40"/>
            </w:pPr>
            <w:r w:rsidRPr="00D54811">
              <w:t>23</w:t>
            </w:r>
          </w:p>
        </w:tc>
        <w:tc>
          <w:tcPr>
            <w:tcW w:w="2645" w:type="dxa"/>
            <w:shd w:val="clear" w:color="auto" w:fill="auto"/>
          </w:tcPr>
          <w:p w14:paraId="5A832FC4" w14:textId="77777777" w:rsidR="00FC20E6" w:rsidRPr="00D54811" w:rsidRDefault="00FC20E6">
            <w:pPr>
              <w:pStyle w:val="NoSpacing"/>
              <w:spacing w:before="40"/>
            </w:pPr>
            <w:r w:rsidRPr="00D54811">
              <w:t>1.714</w:t>
            </w:r>
          </w:p>
        </w:tc>
      </w:tr>
      <w:tr w:rsidR="00FC20E6" w:rsidRPr="00D54811" w14:paraId="0D55416D" w14:textId="77777777">
        <w:tc>
          <w:tcPr>
            <w:tcW w:w="2644" w:type="dxa"/>
            <w:shd w:val="clear" w:color="auto" w:fill="auto"/>
          </w:tcPr>
          <w:p w14:paraId="3D4588DD" w14:textId="77777777" w:rsidR="00FC20E6" w:rsidRPr="00D54811" w:rsidRDefault="00FC20E6">
            <w:pPr>
              <w:pStyle w:val="NoSpacing"/>
              <w:spacing w:before="40"/>
            </w:pPr>
            <w:r w:rsidRPr="00D54811">
              <w:t>6</w:t>
            </w:r>
          </w:p>
        </w:tc>
        <w:tc>
          <w:tcPr>
            <w:tcW w:w="2644" w:type="dxa"/>
            <w:shd w:val="clear" w:color="auto" w:fill="auto"/>
          </w:tcPr>
          <w:p w14:paraId="2FA04A65" w14:textId="77777777" w:rsidR="00FC20E6" w:rsidRPr="00D54811" w:rsidRDefault="00FC20E6">
            <w:pPr>
              <w:pStyle w:val="NoSpacing"/>
              <w:spacing w:before="40"/>
            </w:pPr>
            <w:r w:rsidRPr="00D54811">
              <w:t>1.943</w:t>
            </w:r>
          </w:p>
        </w:tc>
        <w:tc>
          <w:tcPr>
            <w:tcW w:w="2645" w:type="dxa"/>
            <w:shd w:val="clear" w:color="auto" w:fill="auto"/>
          </w:tcPr>
          <w:p w14:paraId="3352E2CD" w14:textId="77777777" w:rsidR="00FC20E6" w:rsidRPr="00D54811" w:rsidRDefault="00FC20E6">
            <w:pPr>
              <w:pStyle w:val="NoSpacing"/>
              <w:spacing w:before="40"/>
            </w:pPr>
            <w:r w:rsidRPr="00D54811">
              <w:t>24</w:t>
            </w:r>
          </w:p>
        </w:tc>
        <w:tc>
          <w:tcPr>
            <w:tcW w:w="2645" w:type="dxa"/>
            <w:shd w:val="clear" w:color="auto" w:fill="auto"/>
          </w:tcPr>
          <w:p w14:paraId="0DD3B1B6" w14:textId="77777777" w:rsidR="00FC20E6" w:rsidRPr="00D54811" w:rsidRDefault="00FC20E6">
            <w:pPr>
              <w:pStyle w:val="NoSpacing"/>
              <w:spacing w:before="40"/>
            </w:pPr>
            <w:r w:rsidRPr="00D54811">
              <w:t>1.711</w:t>
            </w:r>
          </w:p>
        </w:tc>
      </w:tr>
      <w:tr w:rsidR="00FC20E6" w:rsidRPr="00D54811" w14:paraId="64E5E72D" w14:textId="77777777">
        <w:tc>
          <w:tcPr>
            <w:tcW w:w="2644" w:type="dxa"/>
            <w:shd w:val="clear" w:color="auto" w:fill="auto"/>
          </w:tcPr>
          <w:p w14:paraId="1ABBAFD1" w14:textId="77777777" w:rsidR="00FC20E6" w:rsidRPr="00D54811" w:rsidRDefault="00FC20E6">
            <w:pPr>
              <w:pStyle w:val="NoSpacing"/>
              <w:spacing w:before="40"/>
            </w:pPr>
            <w:r w:rsidRPr="00D54811">
              <w:t>7</w:t>
            </w:r>
          </w:p>
        </w:tc>
        <w:tc>
          <w:tcPr>
            <w:tcW w:w="2644" w:type="dxa"/>
            <w:shd w:val="clear" w:color="auto" w:fill="auto"/>
          </w:tcPr>
          <w:p w14:paraId="2D54A7C3" w14:textId="77777777" w:rsidR="00FC20E6" w:rsidRPr="00D54811" w:rsidRDefault="00FC20E6">
            <w:pPr>
              <w:pStyle w:val="NoSpacing"/>
              <w:spacing w:before="40"/>
            </w:pPr>
            <w:r w:rsidRPr="00D54811">
              <w:t>1.895</w:t>
            </w:r>
          </w:p>
        </w:tc>
        <w:tc>
          <w:tcPr>
            <w:tcW w:w="2645" w:type="dxa"/>
            <w:shd w:val="clear" w:color="auto" w:fill="auto"/>
          </w:tcPr>
          <w:p w14:paraId="23B4BE94" w14:textId="77777777" w:rsidR="00FC20E6" w:rsidRPr="00D54811" w:rsidRDefault="00FC20E6">
            <w:pPr>
              <w:pStyle w:val="NoSpacing"/>
              <w:spacing w:before="40"/>
            </w:pPr>
            <w:r w:rsidRPr="00D54811">
              <w:t>25</w:t>
            </w:r>
          </w:p>
        </w:tc>
        <w:tc>
          <w:tcPr>
            <w:tcW w:w="2645" w:type="dxa"/>
            <w:shd w:val="clear" w:color="auto" w:fill="auto"/>
          </w:tcPr>
          <w:p w14:paraId="68000C54" w14:textId="77777777" w:rsidR="00FC20E6" w:rsidRPr="00D54811" w:rsidRDefault="00FC20E6">
            <w:pPr>
              <w:pStyle w:val="NoSpacing"/>
              <w:spacing w:before="40"/>
            </w:pPr>
            <w:r w:rsidRPr="00D54811">
              <w:t>1.708</w:t>
            </w:r>
          </w:p>
        </w:tc>
      </w:tr>
      <w:tr w:rsidR="00FC20E6" w:rsidRPr="00D54811" w14:paraId="480889C2" w14:textId="77777777">
        <w:tc>
          <w:tcPr>
            <w:tcW w:w="2644" w:type="dxa"/>
            <w:shd w:val="clear" w:color="auto" w:fill="auto"/>
          </w:tcPr>
          <w:p w14:paraId="62E2A26E" w14:textId="77777777" w:rsidR="00FC20E6" w:rsidRPr="00D54811" w:rsidRDefault="00FC20E6">
            <w:pPr>
              <w:pStyle w:val="NoSpacing"/>
              <w:spacing w:before="40"/>
            </w:pPr>
            <w:r w:rsidRPr="00D54811">
              <w:t>8</w:t>
            </w:r>
          </w:p>
        </w:tc>
        <w:tc>
          <w:tcPr>
            <w:tcW w:w="2644" w:type="dxa"/>
            <w:shd w:val="clear" w:color="auto" w:fill="auto"/>
          </w:tcPr>
          <w:p w14:paraId="2B7E442F" w14:textId="77777777" w:rsidR="00FC20E6" w:rsidRPr="00D54811" w:rsidRDefault="00FC20E6">
            <w:pPr>
              <w:pStyle w:val="NoSpacing"/>
              <w:spacing w:before="40"/>
            </w:pPr>
            <w:r w:rsidRPr="00D54811">
              <w:t>1.860</w:t>
            </w:r>
          </w:p>
        </w:tc>
        <w:tc>
          <w:tcPr>
            <w:tcW w:w="2645" w:type="dxa"/>
            <w:shd w:val="clear" w:color="auto" w:fill="auto"/>
          </w:tcPr>
          <w:p w14:paraId="260A79F8" w14:textId="77777777" w:rsidR="00FC20E6" w:rsidRPr="00D54811" w:rsidRDefault="00FC20E6">
            <w:pPr>
              <w:pStyle w:val="NoSpacing"/>
              <w:spacing w:before="40"/>
            </w:pPr>
            <w:r w:rsidRPr="00D54811">
              <w:t>26</w:t>
            </w:r>
          </w:p>
        </w:tc>
        <w:tc>
          <w:tcPr>
            <w:tcW w:w="2645" w:type="dxa"/>
            <w:shd w:val="clear" w:color="auto" w:fill="auto"/>
          </w:tcPr>
          <w:p w14:paraId="7AF5F017" w14:textId="77777777" w:rsidR="00FC20E6" w:rsidRPr="00D54811" w:rsidRDefault="00FC20E6">
            <w:pPr>
              <w:pStyle w:val="NoSpacing"/>
              <w:spacing w:before="40"/>
            </w:pPr>
            <w:r w:rsidRPr="00D54811">
              <w:t>1.706</w:t>
            </w:r>
          </w:p>
        </w:tc>
      </w:tr>
      <w:tr w:rsidR="00FC20E6" w:rsidRPr="00D54811" w14:paraId="14B4F55D" w14:textId="77777777">
        <w:tc>
          <w:tcPr>
            <w:tcW w:w="2644" w:type="dxa"/>
            <w:shd w:val="clear" w:color="auto" w:fill="auto"/>
          </w:tcPr>
          <w:p w14:paraId="0A99A46E" w14:textId="77777777" w:rsidR="00FC20E6" w:rsidRPr="00D54811" w:rsidRDefault="00FC20E6">
            <w:pPr>
              <w:pStyle w:val="NoSpacing"/>
              <w:spacing w:before="40"/>
            </w:pPr>
            <w:r w:rsidRPr="00D54811">
              <w:t>9</w:t>
            </w:r>
          </w:p>
        </w:tc>
        <w:tc>
          <w:tcPr>
            <w:tcW w:w="2644" w:type="dxa"/>
            <w:shd w:val="clear" w:color="auto" w:fill="auto"/>
          </w:tcPr>
          <w:p w14:paraId="4345D857" w14:textId="77777777" w:rsidR="00FC20E6" w:rsidRPr="00D54811" w:rsidRDefault="00FC20E6">
            <w:pPr>
              <w:pStyle w:val="NoSpacing"/>
              <w:spacing w:before="40"/>
            </w:pPr>
            <w:r w:rsidRPr="00D54811">
              <w:t>1.833</w:t>
            </w:r>
          </w:p>
        </w:tc>
        <w:tc>
          <w:tcPr>
            <w:tcW w:w="2645" w:type="dxa"/>
            <w:shd w:val="clear" w:color="auto" w:fill="auto"/>
          </w:tcPr>
          <w:p w14:paraId="69896D46" w14:textId="77777777" w:rsidR="00FC20E6" w:rsidRPr="00D54811" w:rsidRDefault="00FC20E6">
            <w:pPr>
              <w:pStyle w:val="NoSpacing"/>
              <w:spacing w:before="40"/>
            </w:pPr>
            <w:r w:rsidRPr="00D54811">
              <w:t>27</w:t>
            </w:r>
          </w:p>
        </w:tc>
        <w:tc>
          <w:tcPr>
            <w:tcW w:w="2645" w:type="dxa"/>
            <w:shd w:val="clear" w:color="auto" w:fill="auto"/>
          </w:tcPr>
          <w:p w14:paraId="5832174E" w14:textId="77777777" w:rsidR="00FC20E6" w:rsidRPr="00D54811" w:rsidRDefault="00FC20E6">
            <w:pPr>
              <w:pStyle w:val="NoSpacing"/>
              <w:spacing w:before="40"/>
            </w:pPr>
            <w:r w:rsidRPr="00D54811">
              <w:t>1.703</w:t>
            </w:r>
          </w:p>
        </w:tc>
      </w:tr>
      <w:tr w:rsidR="00FC20E6" w:rsidRPr="00D54811" w14:paraId="17460959" w14:textId="77777777">
        <w:tc>
          <w:tcPr>
            <w:tcW w:w="2644" w:type="dxa"/>
            <w:shd w:val="clear" w:color="auto" w:fill="auto"/>
          </w:tcPr>
          <w:p w14:paraId="7D35A515" w14:textId="77777777" w:rsidR="00FC20E6" w:rsidRPr="00D54811" w:rsidRDefault="00FC20E6">
            <w:pPr>
              <w:pStyle w:val="NoSpacing"/>
              <w:spacing w:before="40"/>
            </w:pPr>
            <w:r w:rsidRPr="00D54811">
              <w:t>10</w:t>
            </w:r>
          </w:p>
        </w:tc>
        <w:tc>
          <w:tcPr>
            <w:tcW w:w="2644" w:type="dxa"/>
            <w:shd w:val="clear" w:color="auto" w:fill="auto"/>
          </w:tcPr>
          <w:p w14:paraId="0E0B0E98" w14:textId="77777777" w:rsidR="00FC20E6" w:rsidRPr="00D54811" w:rsidRDefault="00FC20E6">
            <w:pPr>
              <w:pStyle w:val="NoSpacing"/>
              <w:spacing w:before="40"/>
            </w:pPr>
            <w:r w:rsidRPr="00D54811">
              <w:t>1.812</w:t>
            </w:r>
          </w:p>
        </w:tc>
        <w:tc>
          <w:tcPr>
            <w:tcW w:w="2645" w:type="dxa"/>
            <w:shd w:val="clear" w:color="auto" w:fill="auto"/>
          </w:tcPr>
          <w:p w14:paraId="593B895A" w14:textId="77777777" w:rsidR="00FC20E6" w:rsidRPr="00D54811" w:rsidRDefault="00FC20E6">
            <w:pPr>
              <w:pStyle w:val="NoSpacing"/>
              <w:spacing w:before="40"/>
            </w:pPr>
            <w:r w:rsidRPr="00D54811">
              <w:t>28</w:t>
            </w:r>
          </w:p>
        </w:tc>
        <w:tc>
          <w:tcPr>
            <w:tcW w:w="2645" w:type="dxa"/>
            <w:shd w:val="clear" w:color="auto" w:fill="auto"/>
          </w:tcPr>
          <w:p w14:paraId="5C111B02" w14:textId="77777777" w:rsidR="00FC20E6" w:rsidRPr="00D54811" w:rsidRDefault="00FC20E6">
            <w:pPr>
              <w:pStyle w:val="NoSpacing"/>
              <w:spacing w:before="40"/>
            </w:pPr>
            <w:r w:rsidRPr="00D54811">
              <w:t>1.701</w:t>
            </w:r>
          </w:p>
        </w:tc>
      </w:tr>
      <w:tr w:rsidR="00FC20E6" w:rsidRPr="00D54811" w14:paraId="1AC03170" w14:textId="77777777">
        <w:tc>
          <w:tcPr>
            <w:tcW w:w="2644" w:type="dxa"/>
            <w:shd w:val="clear" w:color="auto" w:fill="auto"/>
          </w:tcPr>
          <w:p w14:paraId="74E16B34" w14:textId="77777777" w:rsidR="00FC20E6" w:rsidRPr="00D54811" w:rsidRDefault="00FC20E6">
            <w:pPr>
              <w:pStyle w:val="NoSpacing"/>
              <w:spacing w:before="40"/>
            </w:pPr>
            <w:r w:rsidRPr="00D54811">
              <w:t>11</w:t>
            </w:r>
          </w:p>
        </w:tc>
        <w:tc>
          <w:tcPr>
            <w:tcW w:w="2644" w:type="dxa"/>
            <w:shd w:val="clear" w:color="auto" w:fill="auto"/>
          </w:tcPr>
          <w:p w14:paraId="06DA9BDC" w14:textId="77777777" w:rsidR="00FC20E6" w:rsidRPr="00D54811" w:rsidRDefault="00FC20E6">
            <w:pPr>
              <w:pStyle w:val="NoSpacing"/>
              <w:spacing w:before="40"/>
            </w:pPr>
            <w:r w:rsidRPr="00D54811">
              <w:t>1.796</w:t>
            </w:r>
          </w:p>
        </w:tc>
        <w:tc>
          <w:tcPr>
            <w:tcW w:w="2645" w:type="dxa"/>
            <w:shd w:val="clear" w:color="auto" w:fill="auto"/>
          </w:tcPr>
          <w:p w14:paraId="0B9A050A" w14:textId="77777777" w:rsidR="00FC20E6" w:rsidRPr="00D54811" w:rsidRDefault="00FC20E6">
            <w:pPr>
              <w:pStyle w:val="NoSpacing"/>
              <w:spacing w:before="40"/>
            </w:pPr>
            <w:r w:rsidRPr="00D54811">
              <w:t>29</w:t>
            </w:r>
          </w:p>
        </w:tc>
        <w:tc>
          <w:tcPr>
            <w:tcW w:w="2645" w:type="dxa"/>
            <w:shd w:val="clear" w:color="auto" w:fill="auto"/>
          </w:tcPr>
          <w:p w14:paraId="2EC01A5D" w14:textId="77777777" w:rsidR="00FC20E6" w:rsidRPr="00D54811" w:rsidRDefault="00FC20E6">
            <w:pPr>
              <w:pStyle w:val="NoSpacing"/>
              <w:spacing w:before="40"/>
            </w:pPr>
            <w:r w:rsidRPr="00D54811">
              <w:t>1.699</w:t>
            </w:r>
          </w:p>
        </w:tc>
      </w:tr>
      <w:tr w:rsidR="00FC20E6" w:rsidRPr="00D54811" w14:paraId="7D891CED" w14:textId="77777777">
        <w:tc>
          <w:tcPr>
            <w:tcW w:w="2644" w:type="dxa"/>
            <w:shd w:val="clear" w:color="auto" w:fill="auto"/>
          </w:tcPr>
          <w:p w14:paraId="5A354C62" w14:textId="77777777" w:rsidR="00FC20E6" w:rsidRPr="00D54811" w:rsidRDefault="00FC20E6">
            <w:pPr>
              <w:pStyle w:val="NoSpacing"/>
              <w:spacing w:before="40"/>
            </w:pPr>
            <w:r w:rsidRPr="00D54811">
              <w:t>12</w:t>
            </w:r>
          </w:p>
        </w:tc>
        <w:tc>
          <w:tcPr>
            <w:tcW w:w="2644" w:type="dxa"/>
            <w:shd w:val="clear" w:color="auto" w:fill="auto"/>
          </w:tcPr>
          <w:p w14:paraId="49C03C5E" w14:textId="77777777" w:rsidR="00FC20E6" w:rsidRPr="00D54811" w:rsidRDefault="00FC20E6">
            <w:pPr>
              <w:pStyle w:val="NoSpacing"/>
              <w:spacing w:before="40"/>
            </w:pPr>
            <w:r w:rsidRPr="00D54811">
              <w:t>1.782</w:t>
            </w:r>
          </w:p>
        </w:tc>
        <w:tc>
          <w:tcPr>
            <w:tcW w:w="2645" w:type="dxa"/>
            <w:shd w:val="clear" w:color="auto" w:fill="auto"/>
          </w:tcPr>
          <w:p w14:paraId="6ED8CA25" w14:textId="77777777" w:rsidR="00FC20E6" w:rsidRPr="00D54811" w:rsidRDefault="00FC20E6">
            <w:pPr>
              <w:pStyle w:val="NoSpacing"/>
              <w:spacing w:before="40"/>
            </w:pPr>
            <w:r w:rsidRPr="00D54811">
              <w:t>30</w:t>
            </w:r>
          </w:p>
        </w:tc>
        <w:tc>
          <w:tcPr>
            <w:tcW w:w="2645" w:type="dxa"/>
            <w:shd w:val="clear" w:color="auto" w:fill="auto"/>
          </w:tcPr>
          <w:p w14:paraId="0DCFF225" w14:textId="77777777" w:rsidR="00FC20E6" w:rsidRPr="00D54811" w:rsidRDefault="00FC20E6">
            <w:pPr>
              <w:pStyle w:val="NoSpacing"/>
              <w:spacing w:before="40"/>
            </w:pPr>
            <w:r w:rsidRPr="00D54811">
              <w:t>1.697</w:t>
            </w:r>
          </w:p>
        </w:tc>
      </w:tr>
      <w:tr w:rsidR="00FC20E6" w:rsidRPr="00D54811" w14:paraId="10CC39F1" w14:textId="77777777">
        <w:tc>
          <w:tcPr>
            <w:tcW w:w="2644" w:type="dxa"/>
            <w:shd w:val="clear" w:color="auto" w:fill="auto"/>
          </w:tcPr>
          <w:p w14:paraId="1027A5BD" w14:textId="77777777" w:rsidR="00FC20E6" w:rsidRPr="00D54811" w:rsidRDefault="00FC20E6">
            <w:pPr>
              <w:pStyle w:val="NoSpacing"/>
              <w:spacing w:before="40"/>
            </w:pPr>
            <w:r w:rsidRPr="00D54811">
              <w:t>13</w:t>
            </w:r>
          </w:p>
        </w:tc>
        <w:tc>
          <w:tcPr>
            <w:tcW w:w="2644" w:type="dxa"/>
            <w:shd w:val="clear" w:color="auto" w:fill="auto"/>
          </w:tcPr>
          <w:p w14:paraId="5C0DFE07" w14:textId="77777777" w:rsidR="00FC20E6" w:rsidRPr="00D54811" w:rsidRDefault="00FC20E6">
            <w:pPr>
              <w:pStyle w:val="NoSpacing"/>
              <w:spacing w:before="40"/>
            </w:pPr>
            <w:r w:rsidRPr="00D54811">
              <w:t>1.771</w:t>
            </w:r>
          </w:p>
        </w:tc>
        <w:tc>
          <w:tcPr>
            <w:tcW w:w="2645" w:type="dxa"/>
            <w:shd w:val="clear" w:color="auto" w:fill="auto"/>
          </w:tcPr>
          <w:p w14:paraId="1FD73F7E" w14:textId="77777777" w:rsidR="00FC20E6" w:rsidRPr="00D54811" w:rsidRDefault="00FC20E6">
            <w:pPr>
              <w:pStyle w:val="NoSpacing"/>
              <w:spacing w:before="40"/>
            </w:pPr>
            <w:r w:rsidRPr="00D54811">
              <w:t>40</w:t>
            </w:r>
          </w:p>
        </w:tc>
        <w:tc>
          <w:tcPr>
            <w:tcW w:w="2645" w:type="dxa"/>
            <w:shd w:val="clear" w:color="auto" w:fill="auto"/>
          </w:tcPr>
          <w:p w14:paraId="1FAB7C4C" w14:textId="77777777" w:rsidR="00FC20E6" w:rsidRPr="00D54811" w:rsidRDefault="00FC20E6">
            <w:pPr>
              <w:pStyle w:val="NoSpacing"/>
              <w:spacing w:before="40"/>
            </w:pPr>
            <w:r w:rsidRPr="00D54811">
              <w:t>1.684</w:t>
            </w:r>
          </w:p>
        </w:tc>
      </w:tr>
      <w:tr w:rsidR="00FC20E6" w:rsidRPr="00D54811" w14:paraId="04E64ED7" w14:textId="77777777">
        <w:tc>
          <w:tcPr>
            <w:tcW w:w="2644" w:type="dxa"/>
            <w:shd w:val="clear" w:color="auto" w:fill="auto"/>
          </w:tcPr>
          <w:p w14:paraId="05D78D39" w14:textId="77777777" w:rsidR="00FC20E6" w:rsidRPr="00D54811" w:rsidRDefault="00FC20E6">
            <w:pPr>
              <w:pStyle w:val="NoSpacing"/>
              <w:spacing w:before="40"/>
            </w:pPr>
            <w:r w:rsidRPr="00D54811">
              <w:t>14</w:t>
            </w:r>
          </w:p>
        </w:tc>
        <w:tc>
          <w:tcPr>
            <w:tcW w:w="2644" w:type="dxa"/>
            <w:shd w:val="clear" w:color="auto" w:fill="auto"/>
          </w:tcPr>
          <w:p w14:paraId="39517FCD" w14:textId="77777777" w:rsidR="00FC20E6" w:rsidRPr="00D54811" w:rsidRDefault="00FC20E6">
            <w:pPr>
              <w:pStyle w:val="NoSpacing"/>
              <w:spacing w:before="40"/>
            </w:pPr>
            <w:r w:rsidRPr="00D54811">
              <w:t>1.741</w:t>
            </w:r>
          </w:p>
        </w:tc>
        <w:tc>
          <w:tcPr>
            <w:tcW w:w="2645" w:type="dxa"/>
            <w:shd w:val="clear" w:color="auto" w:fill="auto"/>
          </w:tcPr>
          <w:p w14:paraId="06A0A8E1" w14:textId="77777777" w:rsidR="00FC20E6" w:rsidRPr="00D54811" w:rsidRDefault="00FC20E6">
            <w:pPr>
              <w:pStyle w:val="NoSpacing"/>
              <w:spacing w:before="40"/>
            </w:pPr>
            <w:r w:rsidRPr="00D54811">
              <w:t>60</w:t>
            </w:r>
          </w:p>
        </w:tc>
        <w:tc>
          <w:tcPr>
            <w:tcW w:w="2645" w:type="dxa"/>
            <w:shd w:val="clear" w:color="auto" w:fill="auto"/>
          </w:tcPr>
          <w:p w14:paraId="5C7B6533" w14:textId="77777777" w:rsidR="00FC20E6" w:rsidRPr="00D54811" w:rsidRDefault="00FC20E6">
            <w:pPr>
              <w:pStyle w:val="NoSpacing"/>
              <w:spacing w:before="40"/>
            </w:pPr>
            <w:r w:rsidRPr="00D54811">
              <w:t>1.671</w:t>
            </w:r>
          </w:p>
        </w:tc>
      </w:tr>
      <w:tr w:rsidR="00FC20E6" w:rsidRPr="00D54811" w14:paraId="48E89BBC" w14:textId="77777777">
        <w:tc>
          <w:tcPr>
            <w:tcW w:w="2644" w:type="dxa"/>
            <w:shd w:val="clear" w:color="auto" w:fill="auto"/>
          </w:tcPr>
          <w:p w14:paraId="126B4482" w14:textId="77777777" w:rsidR="00FC20E6" w:rsidRPr="00D54811" w:rsidRDefault="00FC20E6">
            <w:pPr>
              <w:pStyle w:val="NoSpacing"/>
              <w:spacing w:before="40"/>
            </w:pPr>
            <w:r w:rsidRPr="00D54811">
              <w:t>15</w:t>
            </w:r>
          </w:p>
        </w:tc>
        <w:tc>
          <w:tcPr>
            <w:tcW w:w="2644" w:type="dxa"/>
            <w:shd w:val="clear" w:color="auto" w:fill="auto"/>
          </w:tcPr>
          <w:p w14:paraId="382FDDC2" w14:textId="77777777" w:rsidR="00FC20E6" w:rsidRPr="00D54811" w:rsidRDefault="00FC20E6">
            <w:pPr>
              <w:pStyle w:val="NoSpacing"/>
              <w:spacing w:before="40"/>
            </w:pPr>
            <w:r w:rsidRPr="00D54811">
              <w:t>1.753</w:t>
            </w:r>
          </w:p>
        </w:tc>
        <w:tc>
          <w:tcPr>
            <w:tcW w:w="2645" w:type="dxa"/>
            <w:shd w:val="clear" w:color="auto" w:fill="auto"/>
          </w:tcPr>
          <w:p w14:paraId="1F5B2D9A" w14:textId="77777777" w:rsidR="00FC20E6" w:rsidRPr="00D54811" w:rsidRDefault="00FC20E6">
            <w:pPr>
              <w:pStyle w:val="NoSpacing"/>
              <w:spacing w:before="40"/>
            </w:pPr>
            <w:r w:rsidRPr="00D54811">
              <w:t>120</w:t>
            </w:r>
          </w:p>
        </w:tc>
        <w:tc>
          <w:tcPr>
            <w:tcW w:w="2645" w:type="dxa"/>
            <w:shd w:val="clear" w:color="auto" w:fill="auto"/>
          </w:tcPr>
          <w:p w14:paraId="07F1236C" w14:textId="77777777" w:rsidR="00FC20E6" w:rsidRPr="00D54811" w:rsidRDefault="00FC20E6">
            <w:pPr>
              <w:pStyle w:val="NoSpacing"/>
              <w:spacing w:before="40"/>
            </w:pPr>
            <w:r w:rsidRPr="00D54811">
              <w:t>1.658</w:t>
            </w:r>
          </w:p>
        </w:tc>
      </w:tr>
      <w:tr w:rsidR="00FC20E6" w:rsidRPr="00D54811" w14:paraId="0010F8FA" w14:textId="77777777">
        <w:tc>
          <w:tcPr>
            <w:tcW w:w="2644" w:type="dxa"/>
            <w:shd w:val="clear" w:color="auto" w:fill="auto"/>
          </w:tcPr>
          <w:p w14:paraId="1EAB494D" w14:textId="77777777" w:rsidR="00FC20E6" w:rsidRPr="00D54811" w:rsidRDefault="00FC20E6">
            <w:pPr>
              <w:pStyle w:val="NoSpacing"/>
              <w:spacing w:before="40"/>
            </w:pPr>
            <w:r w:rsidRPr="00D54811">
              <w:t>16</w:t>
            </w:r>
          </w:p>
        </w:tc>
        <w:tc>
          <w:tcPr>
            <w:tcW w:w="2644" w:type="dxa"/>
            <w:shd w:val="clear" w:color="auto" w:fill="auto"/>
          </w:tcPr>
          <w:p w14:paraId="2C27C5D2" w14:textId="77777777" w:rsidR="00FC20E6" w:rsidRPr="00D54811" w:rsidRDefault="00FC20E6">
            <w:pPr>
              <w:pStyle w:val="NoSpacing"/>
              <w:spacing w:before="40"/>
            </w:pPr>
            <w:r w:rsidRPr="00D54811">
              <w:t>1.746</w:t>
            </w:r>
          </w:p>
        </w:tc>
        <w:tc>
          <w:tcPr>
            <w:tcW w:w="2645" w:type="dxa"/>
            <w:shd w:val="clear" w:color="auto" w:fill="auto"/>
          </w:tcPr>
          <w:p w14:paraId="0CDCE1A2" w14:textId="77777777" w:rsidR="00FC20E6" w:rsidRPr="00D54811" w:rsidRDefault="00FC20E6">
            <w:pPr>
              <w:pStyle w:val="NoSpacing"/>
              <w:spacing w:before="40"/>
            </w:pPr>
            <w:r w:rsidRPr="00D54811">
              <w:rPr>
                <w:rFonts w:ascii="Times New Roman" w:hAnsi="Times New Roman" w:cs="Times New Roman"/>
              </w:rPr>
              <w:t>∞</w:t>
            </w:r>
          </w:p>
        </w:tc>
        <w:tc>
          <w:tcPr>
            <w:tcW w:w="2645" w:type="dxa"/>
            <w:shd w:val="clear" w:color="auto" w:fill="auto"/>
          </w:tcPr>
          <w:p w14:paraId="10C8BD40" w14:textId="77777777" w:rsidR="00FC20E6" w:rsidRPr="00D54811" w:rsidRDefault="00FC20E6">
            <w:pPr>
              <w:pStyle w:val="NoSpacing"/>
              <w:spacing w:before="40"/>
            </w:pPr>
            <w:r w:rsidRPr="00D54811">
              <w:t>1.645</w:t>
            </w:r>
          </w:p>
        </w:tc>
      </w:tr>
      <w:tr w:rsidR="00FC20E6" w:rsidRPr="00D54811" w14:paraId="747BC3C0" w14:textId="77777777">
        <w:tc>
          <w:tcPr>
            <w:tcW w:w="2644" w:type="dxa"/>
            <w:shd w:val="clear" w:color="auto" w:fill="auto"/>
          </w:tcPr>
          <w:p w14:paraId="262C2F31" w14:textId="77777777" w:rsidR="00FC20E6" w:rsidRPr="00D54811" w:rsidRDefault="00FC20E6">
            <w:pPr>
              <w:pStyle w:val="NoSpacing"/>
              <w:spacing w:before="40"/>
            </w:pPr>
            <w:r w:rsidRPr="00D54811">
              <w:t>17</w:t>
            </w:r>
          </w:p>
        </w:tc>
        <w:tc>
          <w:tcPr>
            <w:tcW w:w="2644" w:type="dxa"/>
            <w:shd w:val="clear" w:color="auto" w:fill="auto"/>
          </w:tcPr>
          <w:p w14:paraId="081B3044" w14:textId="77777777" w:rsidR="00FC20E6" w:rsidRPr="00D54811" w:rsidRDefault="00FC20E6">
            <w:pPr>
              <w:pStyle w:val="NoSpacing"/>
              <w:spacing w:before="40"/>
            </w:pPr>
            <w:r w:rsidRPr="00D54811">
              <w:t>1.740</w:t>
            </w:r>
          </w:p>
        </w:tc>
        <w:tc>
          <w:tcPr>
            <w:tcW w:w="2645" w:type="dxa"/>
            <w:shd w:val="clear" w:color="auto" w:fill="auto"/>
          </w:tcPr>
          <w:p w14:paraId="16174A11" w14:textId="77777777" w:rsidR="00FC20E6" w:rsidRPr="00D54811" w:rsidRDefault="00FC20E6">
            <w:pPr>
              <w:pStyle w:val="NoSpacing"/>
              <w:spacing w:before="40"/>
            </w:pPr>
          </w:p>
        </w:tc>
        <w:tc>
          <w:tcPr>
            <w:tcW w:w="2645" w:type="dxa"/>
            <w:shd w:val="clear" w:color="auto" w:fill="auto"/>
          </w:tcPr>
          <w:p w14:paraId="16812BD8" w14:textId="77777777" w:rsidR="00FC20E6" w:rsidRPr="00D54811" w:rsidRDefault="00FC20E6">
            <w:pPr>
              <w:pStyle w:val="NoSpacing"/>
              <w:spacing w:before="40"/>
            </w:pPr>
          </w:p>
        </w:tc>
      </w:tr>
      <w:tr w:rsidR="00FC20E6" w:rsidRPr="00D54811" w14:paraId="3FDC66C3" w14:textId="77777777">
        <w:tc>
          <w:tcPr>
            <w:tcW w:w="2644" w:type="dxa"/>
            <w:shd w:val="clear" w:color="auto" w:fill="auto"/>
          </w:tcPr>
          <w:p w14:paraId="4B118520" w14:textId="77777777" w:rsidR="00FC20E6" w:rsidRPr="00D54811" w:rsidRDefault="00FC20E6">
            <w:pPr>
              <w:pStyle w:val="NoSpacing"/>
              <w:spacing w:before="40"/>
            </w:pPr>
            <w:r w:rsidRPr="00D54811">
              <w:t>18</w:t>
            </w:r>
          </w:p>
        </w:tc>
        <w:tc>
          <w:tcPr>
            <w:tcW w:w="2644" w:type="dxa"/>
            <w:shd w:val="clear" w:color="auto" w:fill="auto"/>
          </w:tcPr>
          <w:p w14:paraId="7A2CF783" w14:textId="77777777" w:rsidR="00FC20E6" w:rsidRPr="00D54811" w:rsidRDefault="00FC20E6">
            <w:pPr>
              <w:pStyle w:val="NoSpacing"/>
              <w:spacing w:before="40"/>
            </w:pPr>
            <w:r w:rsidRPr="00D54811">
              <w:t>1.734</w:t>
            </w:r>
          </w:p>
        </w:tc>
        <w:tc>
          <w:tcPr>
            <w:tcW w:w="2645" w:type="dxa"/>
            <w:shd w:val="clear" w:color="auto" w:fill="auto"/>
          </w:tcPr>
          <w:p w14:paraId="2A204318" w14:textId="77777777" w:rsidR="00FC20E6" w:rsidRPr="00D54811" w:rsidRDefault="00FC20E6">
            <w:pPr>
              <w:pStyle w:val="NoSpacing"/>
              <w:spacing w:before="40"/>
            </w:pPr>
          </w:p>
        </w:tc>
        <w:tc>
          <w:tcPr>
            <w:tcW w:w="2645" w:type="dxa"/>
            <w:shd w:val="clear" w:color="auto" w:fill="auto"/>
          </w:tcPr>
          <w:p w14:paraId="32BAB5C7" w14:textId="77777777" w:rsidR="00FC20E6" w:rsidRPr="00D54811" w:rsidRDefault="00FC20E6">
            <w:pPr>
              <w:pStyle w:val="NoSpacing"/>
              <w:spacing w:before="40"/>
            </w:pPr>
          </w:p>
        </w:tc>
      </w:tr>
    </w:tbl>
    <w:p w14:paraId="62756FE1" w14:textId="29767D33" w:rsidR="00FA0CB3" w:rsidRDefault="005158E5" w:rsidP="005158E5">
      <w:pPr>
        <w:pStyle w:val="Heading1"/>
        <w:ind w:firstLine="0"/>
      </w:pPr>
      <w:bookmarkStart w:id="94" w:name="_Toc163111993"/>
      <w:r>
        <w:lastRenderedPageBreak/>
        <w:t>A</w:t>
      </w:r>
      <w:r w:rsidR="00AF6241">
        <w:t xml:space="preserve">ppendix 5: </w:t>
      </w:r>
      <w:r w:rsidR="00F3382B">
        <w:t>Values of h1-</w:t>
      </w:r>
      <w:r w:rsidR="00F3382B">
        <w:rPr>
          <w:rFonts w:ascii="Courier New" w:hAnsi="Courier New" w:cs="Courier New"/>
        </w:rPr>
        <w:t>α</w:t>
      </w:r>
      <w:r w:rsidR="00F3382B">
        <w:t xml:space="preserve"> = h0.95 for computing a one-sided upper 95% confidence limit on a lognormal mean</w:t>
      </w:r>
      <w:bookmarkEnd w:id="94"/>
    </w:p>
    <w:p w14:paraId="379E293F" w14:textId="77777777" w:rsidR="00B36580" w:rsidRPr="00C10D60" w:rsidRDefault="00B36580" w:rsidP="00B36580">
      <w:r>
        <w:t>Reference: Gilbert RO (1987).</w:t>
      </w:r>
    </w:p>
    <w:tbl>
      <w:tblPr>
        <w:tblW w:w="5000" w:type="pct"/>
        <w:tblBorders>
          <w:bottom w:val="single" w:sz="4" w:space="0" w:color="005FB4"/>
          <w:insideH w:val="single" w:sz="4" w:space="0" w:color="005FB4"/>
        </w:tblBorders>
        <w:tblCellMar>
          <w:top w:w="113" w:type="dxa"/>
          <w:left w:w="0" w:type="dxa"/>
          <w:bottom w:w="113" w:type="dxa"/>
          <w:right w:w="85" w:type="dxa"/>
        </w:tblCellMar>
        <w:tblLook w:val="04A0" w:firstRow="1" w:lastRow="0" w:firstColumn="1" w:lastColumn="0" w:noHBand="0" w:noVBand="1"/>
      </w:tblPr>
      <w:tblGrid>
        <w:gridCol w:w="929"/>
        <w:gridCol w:w="887"/>
        <w:gridCol w:w="932"/>
        <w:gridCol w:w="933"/>
        <w:gridCol w:w="931"/>
        <w:gridCol w:w="933"/>
        <w:gridCol w:w="932"/>
        <w:gridCol w:w="931"/>
        <w:gridCol w:w="930"/>
        <w:gridCol w:w="933"/>
        <w:gridCol w:w="933"/>
      </w:tblGrid>
      <w:tr w:rsidR="00B36580" w:rsidRPr="00D54811" w14:paraId="3FB3F17B" w14:textId="77777777" w:rsidTr="00206B6A">
        <w:trPr>
          <w:trHeight w:hRule="exact" w:val="454"/>
          <w:tblHeader/>
        </w:trPr>
        <w:tc>
          <w:tcPr>
            <w:tcW w:w="962" w:type="dxa"/>
            <w:shd w:val="clear" w:color="auto" w:fill="auto"/>
          </w:tcPr>
          <w:p w14:paraId="49A1399E" w14:textId="77777777" w:rsidR="00B36580" w:rsidRPr="00B025AF" w:rsidRDefault="00B36580">
            <w:pPr>
              <w:pStyle w:val="Tableheading"/>
              <w:spacing w:before="0"/>
            </w:pPr>
            <w:r w:rsidRPr="00B025AF">
              <w:t>Sy</w:t>
            </w:r>
          </w:p>
        </w:tc>
        <w:tc>
          <w:tcPr>
            <w:tcW w:w="9626" w:type="dxa"/>
            <w:gridSpan w:val="10"/>
            <w:shd w:val="clear" w:color="auto" w:fill="auto"/>
          </w:tcPr>
          <w:p w14:paraId="492C332C" w14:textId="77777777" w:rsidR="00B36580" w:rsidRPr="00B025AF" w:rsidRDefault="00B36580">
            <w:pPr>
              <w:pStyle w:val="Tableheading"/>
              <w:spacing w:before="0"/>
            </w:pPr>
            <w:r w:rsidRPr="00B025AF">
              <w:t>Number</w:t>
            </w:r>
            <w:r>
              <w:t xml:space="preserve"> </w:t>
            </w:r>
            <w:r w:rsidRPr="00B025AF">
              <w:t>of</w:t>
            </w:r>
            <w:r>
              <w:t xml:space="preserve"> </w:t>
            </w:r>
            <w:r w:rsidRPr="00B025AF">
              <w:t>samples</w:t>
            </w:r>
            <w:r>
              <w:t xml:space="preserve"> </w:t>
            </w:r>
            <w:r w:rsidRPr="00B025AF">
              <w:t>(n)</w:t>
            </w:r>
          </w:p>
        </w:tc>
      </w:tr>
      <w:tr w:rsidR="00B36580" w:rsidRPr="00D54811" w14:paraId="3962EC58" w14:textId="77777777" w:rsidTr="00206B6A">
        <w:trPr>
          <w:trHeight w:hRule="exact" w:val="319"/>
          <w:tblHeader/>
        </w:trPr>
        <w:tc>
          <w:tcPr>
            <w:tcW w:w="962" w:type="dxa"/>
            <w:shd w:val="clear" w:color="auto" w:fill="auto"/>
          </w:tcPr>
          <w:p w14:paraId="7543D4FF" w14:textId="77777777" w:rsidR="00B36580" w:rsidRPr="00B025AF" w:rsidRDefault="00B36580">
            <w:pPr>
              <w:pStyle w:val="Tableheading"/>
              <w:spacing w:before="0"/>
            </w:pPr>
          </w:p>
        </w:tc>
        <w:tc>
          <w:tcPr>
            <w:tcW w:w="963" w:type="dxa"/>
            <w:shd w:val="clear" w:color="auto" w:fill="auto"/>
          </w:tcPr>
          <w:p w14:paraId="464F2842" w14:textId="77777777" w:rsidR="00B36580" w:rsidRPr="00B025AF" w:rsidRDefault="00B36580">
            <w:pPr>
              <w:pStyle w:val="Tableheading"/>
              <w:spacing w:before="0"/>
            </w:pPr>
          </w:p>
        </w:tc>
        <w:tc>
          <w:tcPr>
            <w:tcW w:w="962" w:type="dxa"/>
            <w:shd w:val="clear" w:color="auto" w:fill="auto"/>
          </w:tcPr>
          <w:p w14:paraId="65C83BEC" w14:textId="77777777" w:rsidR="00B36580" w:rsidRPr="00B025AF" w:rsidRDefault="00B36580">
            <w:pPr>
              <w:pStyle w:val="Tableheading"/>
              <w:spacing w:before="0"/>
            </w:pPr>
            <w:r w:rsidRPr="00B025AF">
              <w:t>5</w:t>
            </w:r>
          </w:p>
        </w:tc>
        <w:tc>
          <w:tcPr>
            <w:tcW w:w="963" w:type="dxa"/>
            <w:shd w:val="clear" w:color="auto" w:fill="auto"/>
          </w:tcPr>
          <w:p w14:paraId="4DAFC5AB" w14:textId="77777777" w:rsidR="00B36580" w:rsidRPr="00B025AF" w:rsidRDefault="00B36580">
            <w:pPr>
              <w:pStyle w:val="Tableheading"/>
              <w:spacing w:before="0"/>
            </w:pPr>
            <w:r w:rsidRPr="00B025AF">
              <w:t>7</w:t>
            </w:r>
          </w:p>
        </w:tc>
        <w:tc>
          <w:tcPr>
            <w:tcW w:w="962" w:type="dxa"/>
            <w:shd w:val="clear" w:color="auto" w:fill="auto"/>
          </w:tcPr>
          <w:p w14:paraId="6B3F1167" w14:textId="77777777" w:rsidR="00B36580" w:rsidRPr="00B025AF" w:rsidRDefault="00B36580">
            <w:pPr>
              <w:pStyle w:val="Tableheading"/>
              <w:spacing w:before="0"/>
            </w:pPr>
            <w:r w:rsidRPr="00B025AF">
              <w:t>10</w:t>
            </w:r>
          </w:p>
        </w:tc>
        <w:tc>
          <w:tcPr>
            <w:tcW w:w="963" w:type="dxa"/>
            <w:shd w:val="clear" w:color="auto" w:fill="auto"/>
          </w:tcPr>
          <w:p w14:paraId="6D8B85EA" w14:textId="77777777" w:rsidR="00B36580" w:rsidRPr="00B025AF" w:rsidRDefault="00B36580">
            <w:pPr>
              <w:pStyle w:val="Tableheading"/>
              <w:spacing w:before="0"/>
            </w:pPr>
            <w:r w:rsidRPr="00B025AF">
              <w:t>12</w:t>
            </w:r>
          </w:p>
        </w:tc>
        <w:tc>
          <w:tcPr>
            <w:tcW w:w="962" w:type="dxa"/>
            <w:shd w:val="clear" w:color="auto" w:fill="auto"/>
          </w:tcPr>
          <w:p w14:paraId="1C9D589F" w14:textId="77777777" w:rsidR="00B36580" w:rsidRPr="00B025AF" w:rsidRDefault="00B36580">
            <w:pPr>
              <w:pStyle w:val="Tableheading"/>
              <w:spacing w:before="0"/>
            </w:pPr>
            <w:r w:rsidRPr="00B025AF">
              <w:t>15</w:t>
            </w:r>
          </w:p>
        </w:tc>
        <w:tc>
          <w:tcPr>
            <w:tcW w:w="963" w:type="dxa"/>
            <w:shd w:val="clear" w:color="auto" w:fill="auto"/>
          </w:tcPr>
          <w:p w14:paraId="5B5D93EB" w14:textId="77777777" w:rsidR="00B36580" w:rsidRPr="00B025AF" w:rsidRDefault="00B36580">
            <w:pPr>
              <w:pStyle w:val="Tableheading"/>
              <w:spacing w:before="0"/>
            </w:pPr>
            <w:r w:rsidRPr="00B025AF">
              <w:t>21</w:t>
            </w:r>
          </w:p>
        </w:tc>
        <w:tc>
          <w:tcPr>
            <w:tcW w:w="962" w:type="dxa"/>
            <w:shd w:val="clear" w:color="auto" w:fill="auto"/>
          </w:tcPr>
          <w:p w14:paraId="30007524" w14:textId="77777777" w:rsidR="00B36580" w:rsidRPr="00B025AF" w:rsidRDefault="00B36580">
            <w:pPr>
              <w:pStyle w:val="Tableheading"/>
              <w:spacing w:before="0"/>
            </w:pPr>
            <w:r w:rsidRPr="00B025AF">
              <w:t>31</w:t>
            </w:r>
          </w:p>
        </w:tc>
        <w:tc>
          <w:tcPr>
            <w:tcW w:w="963" w:type="dxa"/>
            <w:shd w:val="clear" w:color="auto" w:fill="auto"/>
          </w:tcPr>
          <w:p w14:paraId="1C9AA698" w14:textId="77777777" w:rsidR="00B36580" w:rsidRPr="00B025AF" w:rsidRDefault="00B36580">
            <w:pPr>
              <w:pStyle w:val="Tableheading"/>
              <w:spacing w:before="0"/>
            </w:pPr>
            <w:r w:rsidRPr="00B025AF">
              <w:t>51</w:t>
            </w:r>
          </w:p>
        </w:tc>
        <w:tc>
          <w:tcPr>
            <w:tcW w:w="963" w:type="dxa"/>
            <w:shd w:val="clear" w:color="auto" w:fill="auto"/>
          </w:tcPr>
          <w:p w14:paraId="73F5D7C1" w14:textId="77777777" w:rsidR="00B36580" w:rsidRPr="00B025AF" w:rsidRDefault="00B36580">
            <w:pPr>
              <w:pStyle w:val="Tableheading"/>
              <w:spacing w:before="0"/>
            </w:pPr>
            <w:r w:rsidRPr="00B025AF">
              <w:t>101</w:t>
            </w:r>
          </w:p>
        </w:tc>
      </w:tr>
      <w:tr w:rsidR="00B36580" w:rsidRPr="00D54811" w14:paraId="75395C58" w14:textId="77777777">
        <w:trPr>
          <w:trHeight w:hRule="exact" w:val="340"/>
        </w:trPr>
        <w:tc>
          <w:tcPr>
            <w:tcW w:w="962" w:type="dxa"/>
            <w:shd w:val="clear" w:color="auto" w:fill="auto"/>
          </w:tcPr>
          <w:p w14:paraId="2311AEBB" w14:textId="77777777" w:rsidR="00B36580" w:rsidRPr="00D54811" w:rsidRDefault="00B36580">
            <w:pPr>
              <w:pStyle w:val="NoSpacing"/>
            </w:pPr>
            <w:r w:rsidRPr="00D54811">
              <w:t>0.10</w:t>
            </w:r>
          </w:p>
        </w:tc>
        <w:tc>
          <w:tcPr>
            <w:tcW w:w="963" w:type="dxa"/>
            <w:shd w:val="clear" w:color="auto" w:fill="auto"/>
          </w:tcPr>
          <w:p w14:paraId="78690FB3" w14:textId="77777777" w:rsidR="00B36580" w:rsidRPr="00D54811" w:rsidRDefault="00B36580">
            <w:pPr>
              <w:pStyle w:val="NoSpacing"/>
            </w:pPr>
          </w:p>
        </w:tc>
        <w:tc>
          <w:tcPr>
            <w:tcW w:w="962" w:type="dxa"/>
            <w:shd w:val="clear" w:color="auto" w:fill="auto"/>
          </w:tcPr>
          <w:p w14:paraId="718C4913" w14:textId="77777777" w:rsidR="00B36580" w:rsidRPr="00D54811" w:rsidRDefault="00B36580">
            <w:pPr>
              <w:pStyle w:val="NoSpacing"/>
            </w:pPr>
            <w:r w:rsidRPr="00D54811">
              <w:t>2.035</w:t>
            </w:r>
          </w:p>
        </w:tc>
        <w:tc>
          <w:tcPr>
            <w:tcW w:w="963" w:type="dxa"/>
            <w:shd w:val="clear" w:color="auto" w:fill="auto"/>
          </w:tcPr>
          <w:p w14:paraId="2DDC5244" w14:textId="77777777" w:rsidR="00B36580" w:rsidRPr="00D54811" w:rsidRDefault="00B36580">
            <w:pPr>
              <w:pStyle w:val="NoSpacing"/>
            </w:pPr>
            <w:r w:rsidRPr="00D54811">
              <w:t>1.886</w:t>
            </w:r>
          </w:p>
        </w:tc>
        <w:tc>
          <w:tcPr>
            <w:tcW w:w="962" w:type="dxa"/>
            <w:shd w:val="clear" w:color="auto" w:fill="auto"/>
          </w:tcPr>
          <w:p w14:paraId="784CD7FC" w14:textId="77777777" w:rsidR="00B36580" w:rsidRPr="00D54811" w:rsidRDefault="00B36580">
            <w:pPr>
              <w:pStyle w:val="NoSpacing"/>
            </w:pPr>
            <w:r w:rsidRPr="00D54811">
              <w:t>1.802</w:t>
            </w:r>
          </w:p>
        </w:tc>
        <w:tc>
          <w:tcPr>
            <w:tcW w:w="963" w:type="dxa"/>
            <w:shd w:val="clear" w:color="auto" w:fill="auto"/>
          </w:tcPr>
          <w:p w14:paraId="3706E438" w14:textId="77777777" w:rsidR="00B36580" w:rsidRPr="00D54811" w:rsidRDefault="00B36580">
            <w:pPr>
              <w:pStyle w:val="NoSpacing"/>
            </w:pPr>
            <w:r w:rsidRPr="00D54811">
              <w:t>1.775</w:t>
            </w:r>
          </w:p>
        </w:tc>
        <w:tc>
          <w:tcPr>
            <w:tcW w:w="962" w:type="dxa"/>
            <w:shd w:val="clear" w:color="auto" w:fill="auto"/>
          </w:tcPr>
          <w:p w14:paraId="1E6E13FC" w14:textId="77777777" w:rsidR="00B36580" w:rsidRPr="00D54811" w:rsidRDefault="00B36580">
            <w:pPr>
              <w:pStyle w:val="NoSpacing"/>
            </w:pPr>
            <w:r w:rsidRPr="00D54811">
              <w:t>1.749</w:t>
            </w:r>
          </w:p>
        </w:tc>
        <w:tc>
          <w:tcPr>
            <w:tcW w:w="963" w:type="dxa"/>
            <w:shd w:val="clear" w:color="auto" w:fill="auto"/>
          </w:tcPr>
          <w:p w14:paraId="000163A5" w14:textId="77777777" w:rsidR="00B36580" w:rsidRPr="00D54811" w:rsidRDefault="00B36580">
            <w:pPr>
              <w:pStyle w:val="NoSpacing"/>
            </w:pPr>
            <w:r w:rsidRPr="00D54811">
              <w:t>1.722</w:t>
            </w:r>
          </w:p>
        </w:tc>
        <w:tc>
          <w:tcPr>
            <w:tcW w:w="962" w:type="dxa"/>
            <w:shd w:val="clear" w:color="auto" w:fill="auto"/>
          </w:tcPr>
          <w:p w14:paraId="50587427" w14:textId="77777777" w:rsidR="00B36580" w:rsidRPr="00D54811" w:rsidRDefault="00B36580">
            <w:pPr>
              <w:pStyle w:val="NoSpacing"/>
            </w:pPr>
            <w:r w:rsidRPr="00D54811">
              <w:t>1.701</w:t>
            </w:r>
          </w:p>
        </w:tc>
        <w:tc>
          <w:tcPr>
            <w:tcW w:w="963" w:type="dxa"/>
            <w:shd w:val="clear" w:color="auto" w:fill="auto"/>
          </w:tcPr>
          <w:p w14:paraId="6C6CD362" w14:textId="77777777" w:rsidR="00B36580" w:rsidRPr="00D54811" w:rsidRDefault="00B36580">
            <w:pPr>
              <w:pStyle w:val="NoSpacing"/>
            </w:pPr>
            <w:r w:rsidRPr="00D54811">
              <w:t>1.684</w:t>
            </w:r>
          </w:p>
        </w:tc>
        <w:tc>
          <w:tcPr>
            <w:tcW w:w="963" w:type="dxa"/>
            <w:shd w:val="clear" w:color="auto" w:fill="auto"/>
          </w:tcPr>
          <w:p w14:paraId="25F64ECA" w14:textId="77777777" w:rsidR="00B36580" w:rsidRPr="00D54811" w:rsidRDefault="00B36580">
            <w:pPr>
              <w:pStyle w:val="NoSpacing"/>
            </w:pPr>
            <w:r w:rsidRPr="00D54811">
              <w:t>1.670</w:t>
            </w:r>
          </w:p>
        </w:tc>
      </w:tr>
      <w:tr w:rsidR="00B36580" w:rsidRPr="00D54811" w14:paraId="2F012EA6" w14:textId="77777777">
        <w:trPr>
          <w:trHeight w:hRule="exact" w:val="340"/>
        </w:trPr>
        <w:tc>
          <w:tcPr>
            <w:tcW w:w="962" w:type="dxa"/>
            <w:shd w:val="clear" w:color="auto" w:fill="auto"/>
          </w:tcPr>
          <w:p w14:paraId="34988851" w14:textId="77777777" w:rsidR="00B36580" w:rsidRPr="00D54811" w:rsidRDefault="00B36580">
            <w:pPr>
              <w:pStyle w:val="NoSpacing"/>
            </w:pPr>
            <w:r w:rsidRPr="00D54811">
              <w:t>0.20</w:t>
            </w:r>
          </w:p>
        </w:tc>
        <w:tc>
          <w:tcPr>
            <w:tcW w:w="963" w:type="dxa"/>
            <w:shd w:val="clear" w:color="auto" w:fill="auto"/>
          </w:tcPr>
          <w:p w14:paraId="5AB25813" w14:textId="77777777" w:rsidR="00B36580" w:rsidRPr="00D54811" w:rsidRDefault="00B36580">
            <w:pPr>
              <w:pStyle w:val="NoSpacing"/>
            </w:pPr>
          </w:p>
        </w:tc>
        <w:tc>
          <w:tcPr>
            <w:tcW w:w="962" w:type="dxa"/>
            <w:shd w:val="clear" w:color="auto" w:fill="auto"/>
          </w:tcPr>
          <w:p w14:paraId="06E9CA24" w14:textId="77777777" w:rsidR="00B36580" w:rsidRPr="00D54811" w:rsidRDefault="00B36580">
            <w:pPr>
              <w:pStyle w:val="NoSpacing"/>
            </w:pPr>
            <w:r w:rsidRPr="00D54811">
              <w:t>2.198</w:t>
            </w:r>
          </w:p>
        </w:tc>
        <w:tc>
          <w:tcPr>
            <w:tcW w:w="963" w:type="dxa"/>
            <w:shd w:val="clear" w:color="auto" w:fill="auto"/>
          </w:tcPr>
          <w:p w14:paraId="51FC7682" w14:textId="77777777" w:rsidR="00B36580" w:rsidRPr="00D54811" w:rsidRDefault="00B36580">
            <w:pPr>
              <w:pStyle w:val="NoSpacing"/>
            </w:pPr>
            <w:r w:rsidRPr="00D54811">
              <w:t>1.992</w:t>
            </w:r>
          </w:p>
        </w:tc>
        <w:tc>
          <w:tcPr>
            <w:tcW w:w="962" w:type="dxa"/>
            <w:shd w:val="clear" w:color="auto" w:fill="auto"/>
          </w:tcPr>
          <w:p w14:paraId="5D5B323D" w14:textId="77777777" w:rsidR="00B36580" w:rsidRPr="00D54811" w:rsidRDefault="00B36580">
            <w:pPr>
              <w:pStyle w:val="NoSpacing"/>
            </w:pPr>
            <w:r w:rsidRPr="00D54811">
              <w:t>1.881</w:t>
            </w:r>
          </w:p>
        </w:tc>
        <w:tc>
          <w:tcPr>
            <w:tcW w:w="963" w:type="dxa"/>
            <w:shd w:val="clear" w:color="auto" w:fill="auto"/>
          </w:tcPr>
          <w:p w14:paraId="0EA34646" w14:textId="77777777" w:rsidR="00B36580" w:rsidRPr="00D54811" w:rsidRDefault="00B36580">
            <w:pPr>
              <w:pStyle w:val="NoSpacing"/>
            </w:pPr>
            <w:r w:rsidRPr="00D54811">
              <w:t>1.843</w:t>
            </w:r>
          </w:p>
        </w:tc>
        <w:tc>
          <w:tcPr>
            <w:tcW w:w="962" w:type="dxa"/>
            <w:shd w:val="clear" w:color="auto" w:fill="auto"/>
          </w:tcPr>
          <w:p w14:paraId="28CBA56D" w14:textId="77777777" w:rsidR="00B36580" w:rsidRPr="00D54811" w:rsidRDefault="00B36580">
            <w:pPr>
              <w:pStyle w:val="NoSpacing"/>
            </w:pPr>
            <w:r w:rsidRPr="00D54811">
              <w:t>1.809</w:t>
            </w:r>
          </w:p>
        </w:tc>
        <w:tc>
          <w:tcPr>
            <w:tcW w:w="963" w:type="dxa"/>
            <w:shd w:val="clear" w:color="auto" w:fill="auto"/>
          </w:tcPr>
          <w:p w14:paraId="279610B4" w14:textId="77777777" w:rsidR="00B36580" w:rsidRPr="00D54811" w:rsidRDefault="00B36580">
            <w:pPr>
              <w:pStyle w:val="NoSpacing"/>
            </w:pPr>
            <w:r w:rsidRPr="00D54811">
              <w:t>1.771</w:t>
            </w:r>
          </w:p>
        </w:tc>
        <w:tc>
          <w:tcPr>
            <w:tcW w:w="962" w:type="dxa"/>
            <w:shd w:val="clear" w:color="auto" w:fill="auto"/>
          </w:tcPr>
          <w:p w14:paraId="430B9585" w14:textId="77777777" w:rsidR="00B36580" w:rsidRPr="00D54811" w:rsidRDefault="00B36580">
            <w:pPr>
              <w:pStyle w:val="NoSpacing"/>
            </w:pPr>
            <w:r w:rsidRPr="00D54811">
              <w:t>1.742</w:t>
            </w:r>
          </w:p>
        </w:tc>
        <w:tc>
          <w:tcPr>
            <w:tcW w:w="963" w:type="dxa"/>
            <w:shd w:val="clear" w:color="auto" w:fill="auto"/>
          </w:tcPr>
          <w:p w14:paraId="2E73D7C6" w14:textId="77777777" w:rsidR="00B36580" w:rsidRPr="00D54811" w:rsidRDefault="00B36580">
            <w:pPr>
              <w:pStyle w:val="NoSpacing"/>
            </w:pPr>
            <w:r w:rsidRPr="00D54811">
              <w:t>1.718</w:t>
            </w:r>
          </w:p>
        </w:tc>
        <w:tc>
          <w:tcPr>
            <w:tcW w:w="963" w:type="dxa"/>
            <w:shd w:val="clear" w:color="auto" w:fill="auto"/>
          </w:tcPr>
          <w:p w14:paraId="2D299335" w14:textId="77777777" w:rsidR="00B36580" w:rsidRPr="00D54811" w:rsidRDefault="00B36580">
            <w:pPr>
              <w:pStyle w:val="NoSpacing"/>
            </w:pPr>
            <w:r w:rsidRPr="00D54811">
              <w:t>1.697</w:t>
            </w:r>
          </w:p>
        </w:tc>
      </w:tr>
      <w:tr w:rsidR="00B36580" w:rsidRPr="00D54811" w14:paraId="2D847789" w14:textId="77777777">
        <w:trPr>
          <w:trHeight w:hRule="exact" w:val="340"/>
        </w:trPr>
        <w:tc>
          <w:tcPr>
            <w:tcW w:w="962" w:type="dxa"/>
            <w:shd w:val="clear" w:color="auto" w:fill="auto"/>
          </w:tcPr>
          <w:p w14:paraId="5B675A57" w14:textId="77777777" w:rsidR="00B36580" w:rsidRPr="00D54811" w:rsidRDefault="00B36580">
            <w:pPr>
              <w:pStyle w:val="NoSpacing"/>
            </w:pPr>
            <w:r w:rsidRPr="00D54811">
              <w:t>0.30</w:t>
            </w:r>
          </w:p>
        </w:tc>
        <w:tc>
          <w:tcPr>
            <w:tcW w:w="963" w:type="dxa"/>
            <w:shd w:val="clear" w:color="auto" w:fill="auto"/>
          </w:tcPr>
          <w:p w14:paraId="270192C0" w14:textId="77777777" w:rsidR="00B36580" w:rsidRPr="00D54811" w:rsidRDefault="00B36580">
            <w:pPr>
              <w:pStyle w:val="NoSpacing"/>
            </w:pPr>
          </w:p>
        </w:tc>
        <w:tc>
          <w:tcPr>
            <w:tcW w:w="962" w:type="dxa"/>
            <w:shd w:val="clear" w:color="auto" w:fill="auto"/>
          </w:tcPr>
          <w:p w14:paraId="02678CBF" w14:textId="77777777" w:rsidR="00B36580" w:rsidRPr="00D54811" w:rsidRDefault="00B36580">
            <w:pPr>
              <w:pStyle w:val="NoSpacing"/>
            </w:pPr>
            <w:r w:rsidRPr="00D54811">
              <w:t>2.402</w:t>
            </w:r>
          </w:p>
        </w:tc>
        <w:tc>
          <w:tcPr>
            <w:tcW w:w="963" w:type="dxa"/>
            <w:shd w:val="clear" w:color="auto" w:fill="auto"/>
          </w:tcPr>
          <w:p w14:paraId="598F2951" w14:textId="77777777" w:rsidR="00B36580" w:rsidRPr="00D54811" w:rsidRDefault="00B36580">
            <w:pPr>
              <w:pStyle w:val="NoSpacing"/>
            </w:pPr>
            <w:r w:rsidRPr="00D54811">
              <w:t>2.125</w:t>
            </w:r>
          </w:p>
        </w:tc>
        <w:tc>
          <w:tcPr>
            <w:tcW w:w="962" w:type="dxa"/>
            <w:shd w:val="clear" w:color="auto" w:fill="auto"/>
          </w:tcPr>
          <w:p w14:paraId="6430EF87" w14:textId="77777777" w:rsidR="00B36580" w:rsidRPr="00D54811" w:rsidRDefault="00B36580">
            <w:pPr>
              <w:pStyle w:val="NoSpacing"/>
            </w:pPr>
            <w:r w:rsidRPr="00D54811">
              <w:t>1.977</w:t>
            </w:r>
          </w:p>
        </w:tc>
        <w:tc>
          <w:tcPr>
            <w:tcW w:w="963" w:type="dxa"/>
            <w:shd w:val="clear" w:color="auto" w:fill="auto"/>
          </w:tcPr>
          <w:p w14:paraId="4461FC7D" w14:textId="77777777" w:rsidR="00B36580" w:rsidRPr="00D54811" w:rsidRDefault="00B36580">
            <w:pPr>
              <w:pStyle w:val="NoSpacing"/>
            </w:pPr>
            <w:r w:rsidRPr="00D54811">
              <w:t>1.927</w:t>
            </w:r>
          </w:p>
        </w:tc>
        <w:tc>
          <w:tcPr>
            <w:tcW w:w="962" w:type="dxa"/>
            <w:shd w:val="clear" w:color="auto" w:fill="auto"/>
          </w:tcPr>
          <w:p w14:paraId="7E201735" w14:textId="77777777" w:rsidR="00B36580" w:rsidRPr="00D54811" w:rsidRDefault="00B36580">
            <w:pPr>
              <w:pStyle w:val="NoSpacing"/>
            </w:pPr>
            <w:r w:rsidRPr="00D54811">
              <w:t>1.882</w:t>
            </w:r>
          </w:p>
        </w:tc>
        <w:tc>
          <w:tcPr>
            <w:tcW w:w="963" w:type="dxa"/>
            <w:shd w:val="clear" w:color="auto" w:fill="auto"/>
          </w:tcPr>
          <w:p w14:paraId="30273741" w14:textId="77777777" w:rsidR="00B36580" w:rsidRPr="00D54811" w:rsidRDefault="00B36580">
            <w:pPr>
              <w:pStyle w:val="NoSpacing"/>
            </w:pPr>
            <w:r w:rsidRPr="00D54811">
              <w:t>1.833</w:t>
            </w:r>
          </w:p>
        </w:tc>
        <w:tc>
          <w:tcPr>
            <w:tcW w:w="962" w:type="dxa"/>
            <w:shd w:val="clear" w:color="auto" w:fill="auto"/>
          </w:tcPr>
          <w:p w14:paraId="6B7F7AC6" w14:textId="77777777" w:rsidR="00B36580" w:rsidRPr="00D54811" w:rsidRDefault="00B36580">
            <w:pPr>
              <w:pStyle w:val="NoSpacing"/>
            </w:pPr>
            <w:r w:rsidRPr="00D54811">
              <w:t>1.793</w:t>
            </w:r>
          </w:p>
        </w:tc>
        <w:tc>
          <w:tcPr>
            <w:tcW w:w="963" w:type="dxa"/>
            <w:shd w:val="clear" w:color="auto" w:fill="auto"/>
          </w:tcPr>
          <w:p w14:paraId="1495E6AF" w14:textId="77777777" w:rsidR="00B36580" w:rsidRPr="00D54811" w:rsidRDefault="00B36580">
            <w:pPr>
              <w:pStyle w:val="NoSpacing"/>
            </w:pPr>
            <w:r w:rsidRPr="00D54811">
              <w:t>1.761</w:t>
            </w:r>
          </w:p>
        </w:tc>
        <w:tc>
          <w:tcPr>
            <w:tcW w:w="963" w:type="dxa"/>
            <w:shd w:val="clear" w:color="auto" w:fill="auto"/>
          </w:tcPr>
          <w:p w14:paraId="55BF78A7" w14:textId="77777777" w:rsidR="00B36580" w:rsidRPr="00D54811" w:rsidRDefault="00B36580">
            <w:pPr>
              <w:pStyle w:val="NoSpacing"/>
            </w:pPr>
            <w:r w:rsidRPr="00D54811">
              <w:t>1.733</w:t>
            </w:r>
          </w:p>
        </w:tc>
      </w:tr>
      <w:tr w:rsidR="00B36580" w:rsidRPr="00D54811" w14:paraId="7E5BC077" w14:textId="77777777">
        <w:trPr>
          <w:trHeight w:hRule="exact" w:val="340"/>
        </w:trPr>
        <w:tc>
          <w:tcPr>
            <w:tcW w:w="962" w:type="dxa"/>
            <w:shd w:val="clear" w:color="auto" w:fill="auto"/>
          </w:tcPr>
          <w:p w14:paraId="4DEA8694" w14:textId="77777777" w:rsidR="00B36580" w:rsidRPr="00D54811" w:rsidRDefault="00B36580">
            <w:pPr>
              <w:pStyle w:val="NoSpacing"/>
            </w:pPr>
            <w:r w:rsidRPr="00D54811">
              <w:t>0.40</w:t>
            </w:r>
          </w:p>
        </w:tc>
        <w:tc>
          <w:tcPr>
            <w:tcW w:w="963" w:type="dxa"/>
            <w:shd w:val="clear" w:color="auto" w:fill="auto"/>
          </w:tcPr>
          <w:p w14:paraId="3939C45E" w14:textId="77777777" w:rsidR="00B36580" w:rsidRPr="00D54811" w:rsidRDefault="00B36580">
            <w:pPr>
              <w:pStyle w:val="NoSpacing"/>
            </w:pPr>
          </w:p>
        </w:tc>
        <w:tc>
          <w:tcPr>
            <w:tcW w:w="962" w:type="dxa"/>
            <w:shd w:val="clear" w:color="auto" w:fill="auto"/>
          </w:tcPr>
          <w:p w14:paraId="782F1380" w14:textId="77777777" w:rsidR="00B36580" w:rsidRPr="00D54811" w:rsidRDefault="00B36580">
            <w:pPr>
              <w:pStyle w:val="NoSpacing"/>
            </w:pPr>
            <w:r w:rsidRPr="00D54811">
              <w:t>2.651</w:t>
            </w:r>
          </w:p>
        </w:tc>
        <w:tc>
          <w:tcPr>
            <w:tcW w:w="963" w:type="dxa"/>
            <w:shd w:val="clear" w:color="auto" w:fill="auto"/>
          </w:tcPr>
          <w:p w14:paraId="410C0F09" w14:textId="77777777" w:rsidR="00B36580" w:rsidRPr="00D54811" w:rsidRDefault="00B36580">
            <w:pPr>
              <w:pStyle w:val="NoSpacing"/>
            </w:pPr>
            <w:r w:rsidRPr="00D54811">
              <w:t>2.282</w:t>
            </w:r>
          </w:p>
        </w:tc>
        <w:tc>
          <w:tcPr>
            <w:tcW w:w="962" w:type="dxa"/>
            <w:shd w:val="clear" w:color="auto" w:fill="auto"/>
          </w:tcPr>
          <w:p w14:paraId="06A997BA" w14:textId="77777777" w:rsidR="00B36580" w:rsidRPr="00D54811" w:rsidRDefault="00B36580">
            <w:pPr>
              <w:pStyle w:val="NoSpacing"/>
            </w:pPr>
            <w:r w:rsidRPr="00D54811">
              <w:t>2.089</w:t>
            </w:r>
          </w:p>
        </w:tc>
        <w:tc>
          <w:tcPr>
            <w:tcW w:w="963" w:type="dxa"/>
            <w:shd w:val="clear" w:color="auto" w:fill="auto"/>
          </w:tcPr>
          <w:p w14:paraId="332E6AAD" w14:textId="77777777" w:rsidR="00B36580" w:rsidRPr="00D54811" w:rsidRDefault="00B36580">
            <w:pPr>
              <w:pStyle w:val="NoSpacing"/>
            </w:pPr>
            <w:r w:rsidRPr="00D54811">
              <w:t>2.026</w:t>
            </w:r>
          </w:p>
        </w:tc>
        <w:tc>
          <w:tcPr>
            <w:tcW w:w="962" w:type="dxa"/>
            <w:shd w:val="clear" w:color="auto" w:fill="auto"/>
          </w:tcPr>
          <w:p w14:paraId="16BF39DB" w14:textId="77777777" w:rsidR="00B36580" w:rsidRPr="00D54811" w:rsidRDefault="00B36580">
            <w:pPr>
              <w:pStyle w:val="NoSpacing"/>
            </w:pPr>
            <w:r w:rsidRPr="00D54811">
              <w:t>1.968</w:t>
            </w:r>
          </w:p>
        </w:tc>
        <w:tc>
          <w:tcPr>
            <w:tcW w:w="963" w:type="dxa"/>
            <w:shd w:val="clear" w:color="auto" w:fill="auto"/>
          </w:tcPr>
          <w:p w14:paraId="411B3337" w14:textId="77777777" w:rsidR="00B36580" w:rsidRPr="00D54811" w:rsidRDefault="00B36580">
            <w:pPr>
              <w:pStyle w:val="NoSpacing"/>
            </w:pPr>
            <w:r w:rsidRPr="00D54811">
              <w:t>1.905</w:t>
            </w:r>
          </w:p>
        </w:tc>
        <w:tc>
          <w:tcPr>
            <w:tcW w:w="962" w:type="dxa"/>
            <w:shd w:val="clear" w:color="auto" w:fill="auto"/>
          </w:tcPr>
          <w:p w14:paraId="4B88A8B6" w14:textId="77777777" w:rsidR="00B36580" w:rsidRPr="00D54811" w:rsidRDefault="00B36580">
            <w:pPr>
              <w:pStyle w:val="NoSpacing"/>
            </w:pPr>
            <w:r w:rsidRPr="00D54811">
              <w:t>1.856</w:t>
            </w:r>
          </w:p>
        </w:tc>
        <w:tc>
          <w:tcPr>
            <w:tcW w:w="963" w:type="dxa"/>
            <w:shd w:val="clear" w:color="auto" w:fill="auto"/>
          </w:tcPr>
          <w:p w14:paraId="54BD1EE4" w14:textId="77777777" w:rsidR="00B36580" w:rsidRPr="00D54811" w:rsidRDefault="00B36580">
            <w:pPr>
              <w:pStyle w:val="NoSpacing"/>
            </w:pPr>
            <w:r w:rsidRPr="00D54811">
              <w:t>1.813</w:t>
            </w:r>
          </w:p>
        </w:tc>
        <w:tc>
          <w:tcPr>
            <w:tcW w:w="963" w:type="dxa"/>
            <w:shd w:val="clear" w:color="auto" w:fill="auto"/>
          </w:tcPr>
          <w:p w14:paraId="7656E352" w14:textId="77777777" w:rsidR="00B36580" w:rsidRPr="00D54811" w:rsidRDefault="00B36580">
            <w:pPr>
              <w:pStyle w:val="NoSpacing"/>
            </w:pPr>
            <w:r w:rsidRPr="00D54811">
              <w:t>1.777</w:t>
            </w:r>
          </w:p>
        </w:tc>
      </w:tr>
      <w:tr w:rsidR="00B36580" w:rsidRPr="00D54811" w14:paraId="2C719912" w14:textId="77777777">
        <w:trPr>
          <w:trHeight w:hRule="exact" w:val="340"/>
        </w:trPr>
        <w:tc>
          <w:tcPr>
            <w:tcW w:w="962" w:type="dxa"/>
            <w:shd w:val="clear" w:color="auto" w:fill="auto"/>
          </w:tcPr>
          <w:p w14:paraId="20F382DA" w14:textId="77777777" w:rsidR="00B36580" w:rsidRPr="00D54811" w:rsidRDefault="00B36580">
            <w:pPr>
              <w:pStyle w:val="NoSpacing"/>
            </w:pPr>
            <w:r w:rsidRPr="00D54811">
              <w:t>0.50</w:t>
            </w:r>
          </w:p>
        </w:tc>
        <w:tc>
          <w:tcPr>
            <w:tcW w:w="963" w:type="dxa"/>
            <w:shd w:val="clear" w:color="auto" w:fill="auto"/>
          </w:tcPr>
          <w:p w14:paraId="38EFB525" w14:textId="77777777" w:rsidR="00B36580" w:rsidRPr="00D54811" w:rsidRDefault="00B36580">
            <w:pPr>
              <w:pStyle w:val="NoSpacing"/>
            </w:pPr>
          </w:p>
        </w:tc>
        <w:tc>
          <w:tcPr>
            <w:tcW w:w="962" w:type="dxa"/>
            <w:shd w:val="clear" w:color="auto" w:fill="auto"/>
          </w:tcPr>
          <w:p w14:paraId="5F051F03" w14:textId="77777777" w:rsidR="00B36580" w:rsidRPr="00D54811" w:rsidRDefault="00B36580">
            <w:pPr>
              <w:pStyle w:val="NoSpacing"/>
            </w:pPr>
            <w:r w:rsidRPr="00D54811">
              <w:t>2.947</w:t>
            </w:r>
          </w:p>
        </w:tc>
        <w:tc>
          <w:tcPr>
            <w:tcW w:w="963" w:type="dxa"/>
            <w:shd w:val="clear" w:color="auto" w:fill="auto"/>
          </w:tcPr>
          <w:p w14:paraId="6283965F" w14:textId="77777777" w:rsidR="00B36580" w:rsidRPr="00D54811" w:rsidRDefault="00B36580">
            <w:pPr>
              <w:pStyle w:val="NoSpacing"/>
            </w:pPr>
            <w:r w:rsidRPr="00D54811">
              <w:t>2.465</w:t>
            </w:r>
          </w:p>
        </w:tc>
        <w:tc>
          <w:tcPr>
            <w:tcW w:w="962" w:type="dxa"/>
            <w:shd w:val="clear" w:color="auto" w:fill="auto"/>
          </w:tcPr>
          <w:p w14:paraId="6D2CA402" w14:textId="77777777" w:rsidR="00B36580" w:rsidRPr="00D54811" w:rsidRDefault="00B36580">
            <w:pPr>
              <w:pStyle w:val="NoSpacing"/>
            </w:pPr>
            <w:r w:rsidRPr="00D54811">
              <w:t>2.220</w:t>
            </w:r>
          </w:p>
        </w:tc>
        <w:tc>
          <w:tcPr>
            <w:tcW w:w="963" w:type="dxa"/>
            <w:shd w:val="clear" w:color="auto" w:fill="auto"/>
          </w:tcPr>
          <w:p w14:paraId="649CD756" w14:textId="77777777" w:rsidR="00B36580" w:rsidRPr="00D54811" w:rsidRDefault="00B36580">
            <w:pPr>
              <w:pStyle w:val="NoSpacing"/>
            </w:pPr>
            <w:r w:rsidRPr="00D54811">
              <w:t>2.141</w:t>
            </w:r>
          </w:p>
        </w:tc>
        <w:tc>
          <w:tcPr>
            <w:tcW w:w="962" w:type="dxa"/>
            <w:shd w:val="clear" w:color="auto" w:fill="auto"/>
          </w:tcPr>
          <w:p w14:paraId="6FFDECC2" w14:textId="77777777" w:rsidR="00B36580" w:rsidRPr="00D54811" w:rsidRDefault="00B36580">
            <w:pPr>
              <w:pStyle w:val="NoSpacing"/>
            </w:pPr>
            <w:r w:rsidRPr="00D54811">
              <w:t>2.068</w:t>
            </w:r>
          </w:p>
        </w:tc>
        <w:tc>
          <w:tcPr>
            <w:tcW w:w="963" w:type="dxa"/>
            <w:shd w:val="clear" w:color="auto" w:fill="auto"/>
          </w:tcPr>
          <w:p w14:paraId="7B70CB9B" w14:textId="77777777" w:rsidR="00B36580" w:rsidRPr="00D54811" w:rsidRDefault="00B36580">
            <w:pPr>
              <w:pStyle w:val="NoSpacing"/>
            </w:pPr>
            <w:r w:rsidRPr="00D54811">
              <w:t>1.989</w:t>
            </w:r>
          </w:p>
        </w:tc>
        <w:tc>
          <w:tcPr>
            <w:tcW w:w="962" w:type="dxa"/>
            <w:shd w:val="clear" w:color="auto" w:fill="auto"/>
          </w:tcPr>
          <w:p w14:paraId="313FE056" w14:textId="77777777" w:rsidR="00B36580" w:rsidRPr="00D54811" w:rsidRDefault="00B36580">
            <w:pPr>
              <w:pStyle w:val="NoSpacing"/>
            </w:pPr>
            <w:r w:rsidRPr="00D54811">
              <w:t>1.928</w:t>
            </w:r>
          </w:p>
        </w:tc>
        <w:tc>
          <w:tcPr>
            <w:tcW w:w="963" w:type="dxa"/>
            <w:shd w:val="clear" w:color="auto" w:fill="auto"/>
          </w:tcPr>
          <w:p w14:paraId="7A8E13C9" w14:textId="77777777" w:rsidR="00B36580" w:rsidRPr="00D54811" w:rsidRDefault="00B36580">
            <w:pPr>
              <w:pStyle w:val="NoSpacing"/>
            </w:pPr>
            <w:r w:rsidRPr="00D54811">
              <w:t>1.876</w:t>
            </w:r>
          </w:p>
        </w:tc>
        <w:tc>
          <w:tcPr>
            <w:tcW w:w="963" w:type="dxa"/>
            <w:shd w:val="clear" w:color="auto" w:fill="auto"/>
          </w:tcPr>
          <w:p w14:paraId="379A1057" w14:textId="77777777" w:rsidR="00B36580" w:rsidRPr="00D54811" w:rsidRDefault="00B36580">
            <w:pPr>
              <w:pStyle w:val="NoSpacing"/>
            </w:pPr>
            <w:r w:rsidRPr="00D54811">
              <w:t>1.830</w:t>
            </w:r>
          </w:p>
        </w:tc>
      </w:tr>
      <w:tr w:rsidR="00B36580" w:rsidRPr="00D54811" w14:paraId="40958C3D" w14:textId="77777777">
        <w:trPr>
          <w:trHeight w:hRule="exact" w:val="340"/>
        </w:trPr>
        <w:tc>
          <w:tcPr>
            <w:tcW w:w="962" w:type="dxa"/>
            <w:shd w:val="clear" w:color="auto" w:fill="auto"/>
          </w:tcPr>
          <w:p w14:paraId="1D0A1B9C" w14:textId="77777777" w:rsidR="00B36580" w:rsidRPr="00D54811" w:rsidRDefault="00B36580">
            <w:pPr>
              <w:pStyle w:val="NoSpacing"/>
            </w:pPr>
            <w:r w:rsidRPr="00D54811">
              <w:t>0.60</w:t>
            </w:r>
          </w:p>
        </w:tc>
        <w:tc>
          <w:tcPr>
            <w:tcW w:w="963" w:type="dxa"/>
            <w:shd w:val="clear" w:color="auto" w:fill="auto"/>
          </w:tcPr>
          <w:p w14:paraId="27D201DF" w14:textId="77777777" w:rsidR="00B36580" w:rsidRPr="00D54811" w:rsidRDefault="00B36580">
            <w:pPr>
              <w:pStyle w:val="NoSpacing"/>
            </w:pPr>
          </w:p>
        </w:tc>
        <w:tc>
          <w:tcPr>
            <w:tcW w:w="962" w:type="dxa"/>
            <w:shd w:val="clear" w:color="auto" w:fill="auto"/>
          </w:tcPr>
          <w:p w14:paraId="3E9E8574" w14:textId="77777777" w:rsidR="00B36580" w:rsidRPr="00D54811" w:rsidRDefault="00B36580">
            <w:pPr>
              <w:pStyle w:val="NoSpacing"/>
            </w:pPr>
            <w:r w:rsidRPr="00D54811">
              <w:t>3.287</w:t>
            </w:r>
          </w:p>
        </w:tc>
        <w:tc>
          <w:tcPr>
            <w:tcW w:w="963" w:type="dxa"/>
            <w:shd w:val="clear" w:color="auto" w:fill="auto"/>
          </w:tcPr>
          <w:p w14:paraId="62728AE1" w14:textId="77777777" w:rsidR="00B36580" w:rsidRPr="00D54811" w:rsidRDefault="00B36580">
            <w:pPr>
              <w:pStyle w:val="NoSpacing"/>
            </w:pPr>
            <w:r w:rsidRPr="00D54811">
              <w:t>2.673</w:t>
            </w:r>
          </w:p>
        </w:tc>
        <w:tc>
          <w:tcPr>
            <w:tcW w:w="962" w:type="dxa"/>
            <w:shd w:val="clear" w:color="auto" w:fill="auto"/>
          </w:tcPr>
          <w:p w14:paraId="5F46CE7A" w14:textId="77777777" w:rsidR="00B36580" w:rsidRPr="00D54811" w:rsidRDefault="00B36580">
            <w:pPr>
              <w:pStyle w:val="NoSpacing"/>
            </w:pPr>
            <w:r w:rsidRPr="00D54811">
              <w:t>2.368</w:t>
            </w:r>
          </w:p>
        </w:tc>
        <w:tc>
          <w:tcPr>
            <w:tcW w:w="963" w:type="dxa"/>
            <w:shd w:val="clear" w:color="auto" w:fill="auto"/>
          </w:tcPr>
          <w:p w14:paraId="3A6BF803" w14:textId="77777777" w:rsidR="00B36580" w:rsidRPr="00D54811" w:rsidRDefault="00B36580">
            <w:pPr>
              <w:pStyle w:val="NoSpacing"/>
            </w:pPr>
            <w:r w:rsidRPr="00D54811">
              <w:t>2.271</w:t>
            </w:r>
          </w:p>
        </w:tc>
        <w:tc>
          <w:tcPr>
            <w:tcW w:w="962" w:type="dxa"/>
            <w:shd w:val="clear" w:color="auto" w:fill="auto"/>
          </w:tcPr>
          <w:p w14:paraId="5B164ED3" w14:textId="77777777" w:rsidR="00B36580" w:rsidRPr="00D54811" w:rsidRDefault="00B36580">
            <w:pPr>
              <w:pStyle w:val="NoSpacing"/>
            </w:pPr>
            <w:r w:rsidRPr="00D54811">
              <w:t>2.181</w:t>
            </w:r>
          </w:p>
        </w:tc>
        <w:tc>
          <w:tcPr>
            <w:tcW w:w="963" w:type="dxa"/>
            <w:shd w:val="clear" w:color="auto" w:fill="auto"/>
          </w:tcPr>
          <w:p w14:paraId="01DAD64A" w14:textId="77777777" w:rsidR="00B36580" w:rsidRPr="00D54811" w:rsidRDefault="00B36580">
            <w:pPr>
              <w:pStyle w:val="NoSpacing"/>
            </w:pPr>
            <w:r w:rsidRPr="00D54811">
              <w:t>2.085</w:t>
            </w:r>
          </w:p>
        </w:tc>
        <w:tc>
          <w:tcPr>
            <w:tcW w:w="962" w:type="dxa"/>
            <w:shd w:val="clear" w:color="auto" w:fill="auto"/>
          </w:tcPr>
          <w:p w14:paraId="435B7BFF" w14:textId="77777777" w:rsidR="00B36580" w:rsidRPr="00D54811" w:rsidRDefault="00B36580">
            <w:pPr>
              <w:pStyle w:val="NoSpacing"/>
            </w:pPr>
            <w:r w:rsidRPr="00D54811">
              <w:t>2.010</w:t>
            </w:r>
          </w:p>
        </w:tc>
        <w:tc>
          <w:tcPr>
            <w:tcW w:w="963" w:type="dxa"/>
            <w:shd w:val="clear" w:color="auto" w:fill="auto"/>
          </w:tcPr>
          <w:p w14:paraId="27B0B870" w14:textId="77777777" w:rsidR="00B36580" w:rsidRPr="00D54811" w:rsidRDefault="00B36580">
            <w:pPr>
              <w:pStyle w:val="NoSpacing"/>
            </w:pPr>
            <w:r w:rsidRPr="00D54811">
              <w:t>1.946</w:t>
            </w:r>
          </w:p>
        </w:tc>
        <w:tc>
          <w:tcPr>
            <w:tcW w:w="963" w:type="dxa"/>
            <w:shd w:val="clear" w:color="auto" w:fill="auto"/>
          </w:tcPr>
          <w:p w14:paraId="41A06027" w14:textId="77777777" w:rsidR="00B36580" w:rsidRPr="00D54811" w:rsidRDefault="00B36580">
            <w:pPr>
              <w:pStyle w:val="NoSpacing"/>
            </w:pPr>
            <w:r w:rsidRPr="00D54811">
              <w:t>1.891</w:t>
            </w:r>
          </w:p>
        </w:tc>
      </w:tr>
      <w:tr w:rsidR="00B36580" w:rsidRPr="00D54811" w14:paraId="4E11496B" w14:textId="77777777">
        <w:trPr>
          <w:trHeight w:hRule="exact" w:val="340"/>
        </w:trPr>
        <w:tc>
          <w:tcPr>
            <w:tcW w:w="962" w:type="dxa"/>
            <w:shd w:val="clear" w:color="auto" w:fill="auto"/>
          </w:tcPr>
          <w:p w14:paraId="4431D25B" w14:textId="77777777" w:rsidR="00B36580" w:rsidRPr="00D54811" w:rsidRDefault="00B36580">
            <w:pPr>
              <w:pStyle w:val="NoSpacing"/>
            </w:pPr>
            <w:r w:rsidRPr="00D54811">
              <w:t>0.70</w:t>
            </w:r>
          </w:p>
        </w:tc>
        <w:tc>
          <w:tcPr>
            <w:tcW w:w="963" w:type="dxa"/>
            <w:shd w:val="clear" w:color="auto" w:fill="auto"/>
          </w:tcPr>
          <w:p w14:paraId="465FD0DD" w14:textId="77777777" w:rsidR="00B36580" w:rsidRPr="00D54811" w:rsidRDefault="00B36580">
            <w:pPr>
              <w:pStyle w:val="NoSpacing"/>
            </w:pPr>
          </w:p>
        </w:tc>
        <w:tc>
          <w:tcPr>
            <w:tcW w:w="962" w:type="dxa"/>
            <w:shd w:val="clear" w:color="auto" w:fill="auto"/>
          </w:tcPr>
          <w:p w14:paraId="64DC8606" w14:textId="77777777" w:rsidR="00B36580" w:rsidRPr="00D54811" w:rsidRDefault="00B36580">
            <w:pPr>
              <w:pStyle w:val="NoSpacing"/>
            </w:pPr>
            <w:r w:rsidRPr="00D54811">
              <w:t>3.662</w:t>
            </w:r>
          </w:p>
        </w:tc>
        <w:tc>
          <w:tcPr>
            <w:tcW w:w="963" w:type="dxa"/>
            <w:shd w:val="clear" w:color="auto" w:fill="auto"/>
          </w:tcPr>
          <w:p w14:paraId="7B0E88EA" w14:textId="77777777" w:rsidR="00B36580" w:rsidRPr="00D54811" w:rsidRDefault="00B36580">
            <w:pPr>
              <w:pStyle w:val="NoSpacing"/>
            </w:pPr>
            <w:r w:rsidRPr="00D54811">
              <w:t>2.904</w:t>
            </w:r>
          </w:p>
        </w:tc>
        <w:tc>
          <w:tcPr>
            <w:tcW w:w="962" w:type="dxa"/>
            <w:shd w:val="clear" w:color="auto" w:fill="auto"/>
          </w:tcPr>
          <w:p w14:paraId="77A7790F" w14:textId="77777777" w:rsidR="00B36580" w:rsidRPr="00D54811" w:rsidRDefault="00B36580">
            <w:pPr>
              <w:pStyle w:val="NoSpacing"/>
            </w:pPr>
            <w:r w:rsidRPr="00D54811">
              <w:t>2.532</w:t>
            </w:r>
          </w:p>
        </w:tc>
        <w:tc>
          <w:tcPr>
            <w:tcW w:w="963" w:type="dxa"/>
            <w:shd w:val="clear" w:color="auto" w:fill="auto"/>
          </w:tcPr>
          <w:p w14:paraId="6EDC1E9F" w14:textId="77777777" w:rsidR="00B36580" w:rsidRPr="00D54811" w:rsidRDefault="00B36580">
            <w:pPr>
              <w:pStyle w:val="NoSpacing"/>
            </w:pPr>
            <w:r w:rsidRPr="00D54811">
              <w:t>2.414</w:t>
            </w:r>
          </w:p>
        </w:tc>
        <w:tc>
          <w:tcPr>
            <w:tcW w:w="962" w:type="dxa"/>
            <w:shd w:val="clear" w:color="auto" w:fill="auto"/>
          </w:tcPr>
          <w:p w14:paraId="0D8FA271" w14:textId="77777777" w:rsidR="00B36580" w:rsidRPr="00D54811" w:rsidRDefault="00B36580">
            <w:pPr>
              <w:pStyle w:val="NoSpacing"/>
            </w:pPr>
            <w:r w:rsidRPr="00D54811">
              <w:t>2.306</w:t>
            </w:r>
          </w:p>
        </w:tc>
        <w:tc>
          <w:tcPr>
            <w:tcW w:w="963" w:type="dxa"/>
            <w:shd w:val="clear" w:color="auto" w:fill="auto"/>
          </w:tcPr>
          <w:p w14:paraId="5A577316" w14:textId="77777777" w:rsidR="00B36580" w:rsidRPr="00D54811" w:rsidRDefault="00B36580">
            <w:pPr>
              <w:pStyle w:val="NoSpacing"/>
            </w:pPr>
            <w:r w:rsidRPr="00D54811">
              <w:t>2.191</w:t>
            </w:r>
          </w:p>
        </w:tc>
        <w:tc>
          <w:tcPr>
            <w:tcW w:w="962" w:type="dxa"/>
            <w:shd w:val="clear" w:color="auto" w:fill="auto"/>
          </w:tcPr>
          <w:p w14:paraId="67E6E902" w14:textId="77777777" w:rsidR="00B36580" w:rsidRPr="00D54811" w:rsidRDefault="00B36580">
            <w:pPr>
              <w:pStyle w:val="NoSpacing"/>
            </w:pPr>
            <w:r w:rsidRPr="00D54811">
              <w:t>2.102</w:t>
            </w:r>
          </w:p>
        </w:tc>
        <w:tc>
          <w:tcPr>
            <w:tcW w:w="963" w:type="dxa"/>
            <w:shd w:val="clear" w:color="auto" w:fill="auto"/>
          </w:tcPr>
          <w:p w14:paraId="2085DFA6" w14:textId="77777777" w:rsidR="00B36580" w:rsidRPr="00D54811" w:rsidRDefault="00B36580">
            <w:pPr>
              <w:pStyle w:val="NoSpacing"/>
            </w:pPr>
            <w:r w:rsidRPr="00D54811">
              <w:t>2.025</w:t>
            </w:r>
          </w:p>
        </w:tc>
        <w:tc>
          <w:tcPr>
            <w:tcW w:w="963" w:type="dxa"/>
            <w:shd w:val="clear" w:color="auto" w:fill="auto"/>
          </w:tcPr>
          <w:p w14:paraId="4AE1A8B0" w14:textId="77777777" w:rsidR="00B36580" w:rsidRPr="00D54811" w:rsidRDefault="00B36580">
            <w:pPr>
              <w:pStyle w:val="NoSpacing"/>
            </w:pPr>
            <w:r w:rsidRPr="00D54811">
              <w:t>1.960</w:t>
            </w:r>
          </w:p>
        </w:tc>
      </w:tr>
      <w:tr w:rsidR="00B36580" w:rsidRPr="00D54811" w14:paraId="670756BC" w14:textId="77777777">
        <w:trPr>
          <w:trHeight w:hRule="exact" w:val="340"/>
        </w:trPr>
        <w:tc>
          <w:tcPr>
            <w:tcW w:w="962" w:type="dxa"/>
            <w:shd w:val="clear" w:color="auto" w:fill="auto"/>
          </w:tcPr>
          <w:p w14:paraId="083A73C7" w14:textId="77777777" w:rsidR="00B36580" w:rsidRPr="00D54811" w:rsidRDefault="00B36580">
            <w:pPr>
              <w:pStyle w:val="NoSpacing"/>
            </w:pPr>
            <w:r w:rsidRPr="00D54811">
              <w:t>0.80</w:t>
            </w:r>
          </w:p>
        </w:tc>
        <w:tc>
          <w:tcPr>
            <w:tcW w:w="963" w:type="dxa"/>
            <w:shd w:val="clear" w:color="auto" w:fill="auto"/>
          </w:tcPr>
          <w:p w14:paraId="45784DF8" w14:textId="77777777" w:rsidR="00B36580" w:rsidRPr="00D54811" w:rsidRDefault="00B36580">
            <w:pPr>
              <w:pStyle w:val="NoSpacing"/>
            </w:pPr>
          </w:p>
        </w:tc>
        <w:tc>
          <w:tcPr>
            <w:tcW w:w="962" w:type="dxa"/>
            <w:shd w:val="clear" w:color="auto" w:fill="auto"/>
          </w:tcPr>
          <w:p w14:paraId="3353F12C" w14:textId="77777777" w:rsidR="00B36580" w:rsidRPr="00D54811" w:rsidRDefault="00B36580">
            <w:pPr>
              <w:pStyle w:val="NoSpacing"/>
            </w:pPr>
            <w:r w:rsidRPr="00D54811">
              <w:t>4.062</w:t>
            </w:r>
          </w:p>
        </w:tc>
        <w:tc>
          <w:tcPr>
            <w:tcW w:w="963" w:type="dxa"/>
            <w:shd w:val="clear" w:color="auto" w:fill="auto"/>
          </w:tcPr>
          <w:p w14:paraId="3657E2CD" w14:textId="77777777" w:rsidR="00B36580" w:rsidRPr="00D54811" w:rsidRDefault="00B36580">
            <w:pPr>
              <w:pStyle w:val="NoSpacing"/>
            </w:pPr>
            <w:r w:rsidRPr="00D54811">
              <w:t>3.155</w:t>
            </w:r>
          </w:p>
        </w:tc>
        <w:tc>
          <w:tcPr>
            <w:tcW w:w="962" w:type="dxa"/>
            <w:shd w:val="clear" w:color="auto" w:fill="auto"/>
          </w:tcPr>
          <w:p w14:paraId="64A4A6B1" w14:textId="77777777" w:rsidR="00B36580" w:rsidRPr="00D54811" w:rsidRDefault="00B36580">
            <w:pPr>
              <w:pStyle w:val="NoSpacing"/>
            </w:pPr>
            <w:r w:rsidRPr="00D54811">
              <w:t>2.710</w:t>
            </w:r>
          </w:p>
        </w:tc>
        <w:tc>
          <w:tcPr>
            <w:tcW w:w="963" w:type="dxa"/>
            <w:shd w:val="clear" w:color="auto" w:fill="auto"/>
          </w:tcPr>
          <w:p w14:paraId="1B9BB470" w14:textId="77777777" w:rsidR="00B36580" w:rsidRPr="00D54811" w:rsidRDefault="00B36580">
            <w:pPr>
              <w:pStyle w:val="NoSpacing"/>
            </w:pPr>
            <w:r w:rsidRPr="00D54811">
              <w:t>2.570</w:t>
            </w:r>
          </w:p>
        </w:tc>
        <w:tc>
          <w:tcPr>
            <w:tcW w:w="962" w:type="dxa"/>
            <w:shd w:val="clear" w:color="auto" w:fill="auto"/>
          </w:tcPr>
          <w:p w14:paraId="3F65E1E3" w14:textId="77777777" w:rsidR="00B36580" w:rsidRPr="00D54811" w:rsidRDefault="00B36580">
            <w:pPr>
              <w:pStyle w:val="NoSpacing"/>
            </w:pPr>
            <w:r w:rsidRPr="00D54811">
              <w:t>2.443</w:t>
            </w:r>
          </w:p>
        </w:tc>
        <w:tc>
          <w:tcPr>
            <w:tcW w:w="963" w:type="dxa"/>
            <w:shd w:val="clear" w:color="auto" w:fill="auto"/>
          </w:tcPr>
          <w:p w14:paraId="429799F5" w14:textId="77777777" w:rsidR="00B36580" w:rsidRPr="00D54811" w:rsidRDefault="00B36580">
            <w:pPr>
              <w:pStyle w:val="NoSpacing"/>
            </w:pPr>
            <w:r w:rsidRPr="00D54811">
              <w:t>2.307</w:t>
            </w:r>
          </w:p>
        </w:tc>
        <w:tc>
          <w:tcPr>
            <w:tcW w:w="962" w:type="dxa"/>
            <w:shd w:val="clear" w:color="auto" w:fill="auto"/>
          </w:tcPr>
          <w:p w14:paraId="4CFA1356" w14:textId="77777777" w:rsidR="00B36580" w:rsidRPr="00D54811" w:rsidRDefault="00B36580">
            <w:pPr>
              <w:pStyle w:val="NoSpacing"/>
            </w:pPr>
            <w:r w:rsidRPr="00D54811">
              <w:t>2.202</w:t>
            </w:r>
          </w:p>
        </w:tc>
        <w:tc>
          <w:tcPr>
            <w:tcW w:w="963" w:type="dxa"/>
            <w:shd w:val="clear" w:color="auto" w:fill="auto"/>
          </w:tcPr>
          <w:p w14:paraId="30C4A116" w14:textId="77777777" w:rsidR="00B36580" w:rsidRPr="00D54811" w:rsidRDefault="00B36580">
            <w:pPr>
              <w:pStyle w:val="NoSpacing"/>
            </w:pPr>
            <w:r w:rsidRPr="00D54811">
              <w:t>2.112</w:t>
            </w:r>
          </w:p>
        </w:tc>
        <w:tc>
          <w:tcPr>
            <w:tcW w:w="963" w:type="dxa"/>
            <w:shd w:val="clear" w:color="auto" w:fill="auto"/>
          </w:tcPr>
          <w:p w14:paraId="0264907A" w14:textId="77777777" w:rsidR="00B36580" w:rsidRPr="00D54811" w:rsidRDefault="00B36580">
            <w:pPr>
              <w:pStyle w:val="NoSpacing"/>
            </w:pPr>
            <w:r w:rsidRPr="00D54811">
              <w:t>2.035</w:t>
            </w:r>
          </w:p>
        </w:tc>
      </w:tr>
      <w:tr w:rsidR="00B36580" w:rsidRPr="00D54811" w14:paraId="0D365B26" w14:textId="77777777">
        <w:trPr>
          <w:trHeight w:hRule="exact" w:val="340"/>
        </w:trPr>
        <w:tc>
          <w:tcPr>
            <w:tcW w:w="962" w:type="dxa"/>
            <w:shd w:val="clear" w:color="auto" w:fill="auto"/>
          </w:tcPr>
          <w:p w14:paraId="1F974FE7" w14:textId="77777777" w:rsidR="00B36580" w:rsidRPr="00D54811" w:rsidRDefault="00B36580">
            <w:pPr>
              <w:pStyle w:val="NoSpacing"/>
            </w:pPr>
            <w:r w:rsidRPr="00D54811">
              <w:t>0.90</w:t>
            </w:r>
          </w:p>
        </w:tc>
        <w:tc>
          <w:tcPr>
            <w:tcW w:w="963" w:type="dxa"/>
            <w:shd w:val="clear" w:color="auto" w:fill="auto"/>
          </w:tcPr>
          <w:p w14:paraId="0AE12717" w14:textId="77777777" w:rsidR="00B36580" w:rsidRPr="00D54811" w:rsidRDefault="00B36580">
            <w:pPr>
              <w:pStyle w:val="NoSpacing"/>
            </w:pPr>
          </w:p>
        </w:tc>
        <w:tc>
          <w:tcPr>
            <w:tcW w:w="962" w:type="dxa"/>
            <w:shd w:val="clear" w:color="auto" w:fill="auto"/>
          </w:tcPr>
          <w:p w14:paraId="7AA54C7B" w14:textId="77777777" w:rsidR="00B36580" w:rsidRPr="00D54811" w:rsidRDefault="00B36580">
            <w:pPr>
              <w:pStyle w:val="NoSpacing"/>
            </w:pPr>
            <w:r w:rsidRPr="00D54811">
              <w:t>4.478</w:t>
            </w:r>
          </w:p>
        </w:tc>
        <w:tc>
          <w:tcPr>
            <w:tcW w:w="963" w:type="dxa"/>
            <w:shd w:val="clear" w:color="auto" w:fill="auto"/>
          </w:tcPr>
          <w:p w14:paraId="3274148E" w14:textId="77777777" w:rsidR="00B36580" w:rsidRPr="00D54811" w:rsidRDefault="00B36580">
            <w:pPr>
              <w:pStyle w:val="NoSpacing"/>
            </w:pPr>
            <w:r w:rsidRPr="00D54811">
              <w:t>3.420</w:t>
            </w:r>
          </w:p>
        </w:tc>
        <w:tc>
          <w:tcPr>
            <w:tcW w:w="962" w:type="dxa"/>
            <w:shd w:val="clear" w:color="auto" w:fill="auto"/>
          </w:tcPr>
          <w:p w14:paraId="2A454775" w14:textId="77777777" w:rsidR="00B36580" w:rsidRPr="00D54811" w:rsidRDefault="00B36580">
            <w:pPr>
              <w:pStyle w:val="NoSpacing"/>
            </w:pPr>
            <w:r w:rsidRPr="00D54811">
              <w:t>2.902</w:t>
            </w:r>
          </w:p>
        </w:tc>
        <w:tc>
          <w:tcPr>
            <w:tcW w:w="963" w:type="dxa"/>
            <w:shd w:val="clear" w:color="auto" w:fill="auto"/>
          </w:tcPr>
          <w:p w14:paraId="3ED30C00" w14:textId="77777777" w:rsidR="00B36580" w:rsidRPr="00D54811" w:rsidRDefault="00B36580">
            <w:pPr>
              <w:pStyle w:val="NoSpacing"/>
            </w:pPr>
            <w:r w:rsidRPr="00D54811">
              <w:t>2.738</w:t>
            </w:r>
          </w:p>
        </w:tc>
        <w:tc>
          <w:tcPr>
            <w:tcW w:w="962" w:type="dxa"/>
            <w:shd w:val="clear" w:color="auto" w:fill="auto"/>
          </w:tcPr>
          <w:p w14:paraId="41803431" w14:textId="77777777" w:rsidR="00B36580" w:rsidRPr="00D54811" w:rsidRDefault="00B36580">
            <w:pPr>
              <w:pStyle w:val="NoSpacing"/>
            </w:pPr>
            <w:r w:rsidRPr="00D54811">
              <w:t>2.589</w:t>
            </w:r>
          </w:p>
        </w:tc>
        <w:tc>
          <w:tcPr>
            <w:tcW w:w="963" w:type="dxa"/>
            <w:shd w:val="clear" w:color="auto" w:fill="auto"/>
          </w:tcPr>
          <w:p w14:paraId="6E5F0D9F" w14:textId="77777777" w:rsidR="00B36580" w:rsidRPr="00D54811" w:rsidRDefault="00B36580">
            <w:pPr>
              <w:pStyle w:val="NoSpacing"/>
            </w:pPr>
            <w:r w:rsidRPr="00D54811">
              <w:t>2.432</w:t>
            </w:r>
          </w:p>
        </w:tc>
        <w:tc>
          <w:tcPr>
            <w:tcW w:w="962" w:type="dxa"/>
            <w:shd w:val="clear" w:color="auto" w:fill="auto"/>
          </w:tcPr>
          <w:p w14:paraId="4F9A7416" w14:textId="77777777" w:rsidR="00B36580" w:rsidRPr="00D54811" w:rsidRDefault="00B36580">
            <w:pPr>
              <w:pStyle w:val="NoSpacing"/>
            </w:pPr>
            <w:r w:rsidRPr="00D54811">
              <w:t>2.310</w:t>
            </w:r>
          </w:p>
        </w:tc>
        <w:tc>
          <w:tcPr>
            <w:tcW w:w="963" w:type="dxa"/>
            <w:shd w:val="clear" w:color="auto" w:fill="auto"/>
          </w:tcPr>
          <w:p w14:paraId="73645C69" w14:textId="77777777" w:rsidR="00B36580" w:rsidRPr="00D54811" w:rsidRDefault="00B36580">
            <w:pPr>
              <w:pStyle w:val="NoSpacing"/>
            </w:pPr>
            <w:r w:rsidRPr="00D54811">
              <w:t>2.206</w:t>
            </w:r>
          </w:p>
        </w:tc>
        <w:tc>
          <w:tcPr>
            <w:tcW w:w="963" w:type="dxa"/>
            <w:shd w:val="clear" w:color="auto" w:fill="auto"/>
          </w:tcPr>
          <w:p w14:paraId="6C3A21FA" w14:textId="77777777" w:rsidR="00B36580" w:rsidRPr="00D54811" w:rsidRDefault="00B36580">
            <w:pPr>
              <w:pStyle w:val="NoSpacing"/>
            </w:pPr>
            <w:r w:rsidRPr="00D54811">
              <w:t>2.117</w:t>
            </w:r>
          </w:p>
        </w:tc>
      </w:tr>
      <w:tr w:rsidR="00B36580" w:rsidRPr="00D54811" w14:paraId="55672921" w14:textId="77777777">
        <w:trPr>
          <w:trHeight w:hRule="exact" w:val="340"/>
        </w:trPr>
        <w:tc>
          <w:tcPr>
            <w:tcW w:w="962" w:type="dxa"/>
            <w:shd w:val="clear" w:color="auto" w:fill="auto"/>
          </w:tcPr>
          <w:p w14:paraId="795386DC" w14:textId="77777777" w:rsidR="00B36580" w:rsidRPr="00D54811" w:rsidRDefault="00B36580">
            <w:pPr>
              <w:pStyle w:val="NoSpacing"/>
            </w:pPr>
            <w:r w:rsidRPr="00D54811">
              <w:t>1.00</w:t>
            </w:r>
          </w:p>
        </w:tc>
        <w:tc>
          <w:tcPr>
            <w:tcW w:w="963" w:type="dxa"/>
            <w:shd w:val="clear" w:color="auto" w:fill="auto"/>
          </w:tcPr>
          <w:p w14:paraId="14699FC2" w14:textId="77777777" w:rsidR="00B36580" w:rsidRPr="00D54811" w:rsidRDefault="00B36580">
            <w:pPr>
              <w:pStyle w:val="NoSpacing"/>
            </w:pPr>
          </w:p>
        </w:tc>
        <w:tc>
          <w:tcPr>
            <w:tcW w:w="962" w:type="dxa"/>
            <w:shd w:val="clear" w:color="auto" w:fill="auto"/>
          </w:tcPr>
          <w:p w14:paraId="33229671" w14:textId="77777777" w:rsidR="00B36580" w:rsidRPr="00D54811" w:rsidRDefault="00B36580">
            <w:pPr>
              <w:pStyle w:val="NoSpacing"/>
            </w:pPr>
            <w:r w:rsidRPr="00D54811">
              <w:t>4.905</w:t>
            </w:r>
          </w:p>
        </w:tc>
        <w:tc>
          <w:tcPr>
            <w:tcW w:w="963" w:type="dxa"/>
            <w:shd w:val="clear" w:color="auto" w:fill="auto"/>
          </w:tcPr>
          <w:p w14:paraId="50F23308" w14:textId="77777777" w:rsidR="00B36580" w:rsidRPr="00D54811" w:rsidRDefault="00B36580">
            <w:pPr>
              <w:pStyle w:val="NoSpacing"/>
            </w:pPr>
            <w:r w:rsidRPr="00D54811">
              <w:t>3.698</w:t>
            </w:r>
          </w:p>
        </w:tc>
        <w:tc>
          <w:tcPr>
            <w:tcW w:w="962" w:type="dxa"/>
            <w:shd w:val="clear" w:color="auto" w:fill="auto"/>
          </w:tcPr>
          <w:p w14:paraId="769CACC5" w14:textId="77777777" w:rsidR="00B36580" w:rsidRPr="00D54811" w:rsidRDefault="00B36580">
            <w:pPr>
              <w:pStyle w:val="NoSpacing"/>
            </w:pPr>
            <w:r w:rsidRPr="00D54811">
              <w:t>3.103</w:t>
            </w:r>
          </w:p>
        </w:tc>
        <w:tc>
          <w:tcPr>
            <w:tcW w:w="963" w:type="dxa"/>
            <w:shd w:val="clear" w:color="auto" w:fill="auto"/>
          </w:tcPr>
          <w:p w14:paraId="739CECDC" w14:textId="77777777" w:rsidR="00B36580" w:rsidRPr="00D54811" w:rsidRDefault="00B36580">
            <w:pPr>
              <w:pStyle w:val="NoSpacing"/>
            </w:pPr>
            <w:r w:rsidRPr="00D54811">
              <w:t>2.915</w:t>
            </w:r>
          </w:p>
        </w:tc>
        <w:tc>
          <w:tcPr>
            <w:tcW w:w="962" w:type="dxa"/>
            <w:shd w:val="clear" w:color="auto" w:fill="auto"/>
          </w:tcPr>
          <w:p w14:paraId="6637B851" w14:textId="77777777" w:rsidR="00B36580" w:rsidRPr="00D54811" w:rsidRDefault="00B36580">
            <w:pPr>
              <w:pStyle w:val="NoSpacing"/>
            </w:pPr>
            <w:r w:rsidRPr="00D54811">
              <w:t>2.744</w:t>
            </w:r>
          </w:p>
        </w:tc>
        <w:tc>
          <w:tcPr>
            <w:tcW w:w="963" w:type="dxa"/>
            <w:shd w:val="clear" w:color="auto" w:fill="auto"/>
          </w:tcPr>
          <w:p w14:paraId="02A6FA22" w14:textId="77777777" w:rsidR="00B36580" w:rsidRPr="00D54811" w:rsidRDefault="00B36580">
            <w:pPr>
              <w:pStyle w:val="NoSpacing"/>
            </w:pPr>
            <w:r w:rsidRPr="00D54811">
              <w:t>2.564</w:t>
            </w:r>
          </w:p>
        </w:tc>
        <w:tc>
          <w:tcPr>
            <w:tcW w:w="962" w:type="dxa"/>
            <w:shd w:val="clear" w:color="auto" w:fill="auto"/>
          </w:tcPr>
          <w:p w14:paraId="5AD6A3BF" w14:textId="77777777" w:rsidR="00B36580" w:rsidRPr="00D54811" w:rsidRDefault="00B36580">
            <w:pPr>
              <w:pStyle w:val="NoSpacing"/>
            </w:pPr>
            <w:r w:rsidRPr="00D54811">
              <w:t>2.423</w:t>
            </w:r>
          </w:p>
        </w:tc>
        <w:tc>
          <w:tcPr>
            <w:tcW w:w="963" w:type="dxa"/>
            <w:shd w:val="clear" w:color="auto" w:fill="auto"/>
          </w:tcPr>
          <w:p w14:paraId="7754B578" w14:textId="77777777" w:rsidR="00B36580" w:rsidRPr="00D54811" w:rsidRDefault="00B36580">
            <w:pPr>
              <w:pStyle w:val="NoSpacing"/>
            </w:pPr>
            <w:r w:rsidRPr="00D54811">
              <w:t>2.306</w:t>
            </w:r>
          </w:p>
        </w:tc>
        <w:tc>
          <w:tcPr>
            <w:tcW w:w="963" w:type="dxa"/>
            <w:shd w:val="clear" w:color="auto" w:fill="auto"/>
          </w:tcPr>
          <w:p w14:paraId="07C2C0B2" w14:textId="77777777" w:rsidR="00B36580" w:rsidRPr="00D54811" w:rsidRDefault="00B36580">
            <w:pPr>
              <w:pStyle w:val="NoSpacing"/>
            </w:pPr>
            <w:r w:rsidRPr="00D54811">
              <w:t>2.205</w:t>
            </w:r>
          </w:p>
        </w:tc>
      </w:tr>
      <w:tr w:rsidR="00B36580" w:rsidRPr="00D54811" w14:paraId="56F86454" w14:textId="77777777">
        <w:trPr>
          <w:trHeight w:hRule="exact" w:val="340"/>
        </w:trPr>
        <w:tc>
          <w:tcPr>
            <w:tcW w:w="962" w:type="dxa"/>
            <w:shd w:val="clear" w:color="auto" w:fill="auto"/>
          </w:tcPr>
          <w:p w14:paraId="71A1C73A" w14:textId="77777777" w:rsidR="00B36580" w:rsidRPr="00D54811" w:rsidRDefault="00B36580">
            <w:pPr>
              <w:pStyle w:val="NoSpacing"/>
            </w:pPr>
            <w:r w:rsidRPr="00D54811">
              <w:t>1.25</w:t>
            </w:r>
          </w:p>
        </w:tc>
        <w:tc>
          <w:tcPr>
            <w:tcW w:w="963" w:type="dxa"/>
            <w:shd w:val="clear" w:color="auto" w:fill="auto"/>
          </w:tcPr>
          <w:p w14:paraId="66650004" w14:textId="77777777" w:rsidR="00B36580" w:rsidRPr="00D54811" w:rsidRDefault="00B36580">
            <w:pPr>
              <w:pStyle w:val="NoSpacing"/>
            </w:pPr>
          </w:p>
        </w:tc>
        <w:tc>
          <w:tcPr>
            <w:tcW w:w="962" w:type="dxa"/>
            <w:shd w:val="clear" w:color="auto" w:fill="auto"/>
          </w:tcPr>
          <w:p w14:paraId="4BBE94B6" w14:textId="77777777" w:rsidR="00B36580" w:rsidRPr="00D54811" w:rsidRDefault="00B36580">
            <w:pPr>
              <w:pStyle w:val="NoSpacing"/>
            </w:pPr>
            <w:r w:rsidRPr="00D54811">
              <w:t>6.001</w:t>
            </w:r>
          </w:p>
        </w:tc>
        <w:tc>
          <w:tcPr>
            <w:tcW w:w="963" w:type="dxa"/>
            <w:shd w:val="clear" w:color="auto" w:fill="auto"/>
          </w:tcPr>
          <w:p w14:paraId="695BDC3D" w14:textId="77777777" w:rsidR="00B36580" w:rsidRPr="00D54811" w:rsidRDefault="00B36580">
            <w:pPr>
              <w:pStyle w:val="NoSpacing"/>
            </w:pPr>
            <w:r w:rsidRPr="00D54811">
              <w:t>4.426</w:t>
            </w:r>
          </w:p>
        </w:tc>
        <w:tc>
          <w:tcPr>
            <w:tcW w:w="962" w:type="dxa"/>
            <w:shd w:val="clear" w:color="auto" w:fill="auto"/>
          </w:tcPr>
          <w:p w14:paraId="041CED00" w14:textId="77777777" w:rsidR="00B36580" w:rsidRPr="00D54811" w:rsidRDefault="00B36580">
            <w:pPr>
              <w:pStyle w:val="NoSpacing"/>
            </w:pPr>
            <w:r w:rsidRPr="00D54811">
              <w:t>3.639</w:t>
            </w:r>
          </w:p>
        </w:tc>
        <w:tc>
          <w:tcPr>
            <w:tcW w:w="963" w:type="dxa"/>
            <w:shd w:val="clear" w:color="auto" w:fill="auto"/>
          </w:tcPr>
          <w:p w14:paraId="64BCCE7F" w14:textId="77777777" w:rsidR="00B36580" w:rsidRPr="00D54811" w:rsidRDefault="00B36580">
            <w:pPr>
              <w:pStyle w:val="NoSpacing"/>
            </w:pPr>
            <w:r w:rsidRPr="00D54811">
              <w:t>3.389</w:t>
            </w:r>
          </w:p>
        </w:tc>
        <w:tc>
          <w:tcPr>
            <w:tcW w:w="962" w:type="dxa"/>
            <w:shd w:val="clear" w:color="auto" w:fill="auto"/>
          </w:tcPr>
          <w:p w14:paraId="3A4AD280" w14:textId="77777777" w:rsidR="00B36580" w:rsidRPr="00D54811" w:rsidRDefault="00B36580">
            <w:pPr>
              <w:pStyle w:val="NoSpacing"/>
            </w:pPr>
            <w:r w:rsidRPr="00D54811">
              <w:t>3.163</w:t>
            </w:r>
          </w:p>
        </w:tc>
        <w:tc>
          <w:tcPr>
            <w:tcW w:w="963" w:type="dxa"/>
            <w:shd w:val="clear" w:color="auto" w:fill="auto"/>
          </w:tcPr>
          <w:p w14:paraId="637A55B5" w14:textId="77777777" w:rsidR="00B36580" w:rsidRPr="00D54811" w:rsidRDefault="00B36580">
            <w:pPr>
              <w:pStyle w:val="NoSpacing"/>
            </w:pPr>
            <w:r w:rsidRPr="00D54811">
              <w:t>2.923</w:t>
            </w:r>
          </w:p>
        </w:tc>
        <w:tc>
          <w:tcPr>
            <w:tcW w:w="962" w:type="dxa"/>
            <w:shd w:val="clear" w:color="auto" w:fill="auto"/>
          </w:tcPr>
          <w:p w14:paraId="6736FF75" w14:textId="77777777" w:rsidR="00B36580" w:rsidRPr="00D54811" w:rsidRDefault="00B36580">
            <w:pPr>
              <w:pStyle w:val="NoSpacing"/>
            </w:pPr>
            <w:r w:rsidRPr="00D54811">
              <w:t>2.737</w:t>
            </w:r>
          </w:p>
        </w:tc>
        <w:tc>
          <w:tcPr>
            <w:tcW w:w="963" w:type="dxa"/>
            <w:shd w:val="clear" w:color="auto" w:fill="auto"/>
          </w:tcPr>
          <w:p w14:paraId="43F30B43" w14:textId="77777777" w:rsidR="00B36580" w:rsidRPr="00D54811" w:rsidRDefault="00B36580">
            <w:pPr>
              <w:pStyle w:val="NoSpacing"/>
            </w:pPr>
            <w:r w:rsidRPr="00D54811">
              <w:t>2.580</w:t>
            </w:r>
          </w:p>
        </w:tc>
        <w:tc>
          <w:tcPr>
            <w:tcW w:w="963" w:type="dxa"/>
            <w:shd w:val="clear" w:color="auto" w:fill="auto"/>
          </w:tcPr>
          <w:p w14:paraId="5E03E86C" w14:textId="77777777" w:rsidR="00B36580" w:rsidRPr="00D54811" w:rsidRDefault="00B36580">
            <w:pPr>
              <w:pStyle w:val="NoSpacing"/>
            </w:pPr>
            <w:r w:rsidRPr="00D54811">
              <w:t>2.447</w:t>
            </w:r>
          </w:p>
        </w:tc>
      </w:tr>
      <w:tr w:rsidR="00B36580" w:rsidRPr="00D54811" w14:paraId="026381A7" w14:textId="77777777">
        <w:trPr>
          <w:trHeight w:hRule="exact" w:val="340"/>
        </w:trPr>
        <w:tc>
          <w:tcPr>
            <w:tcW w:w="962" w:type="dxa"/>
            <w:shd w:val="clear" w:color="auto" w:fill="auto"/>
          </w:tcPr>
          <w:p w14:paraId="122DD657" w14:textId="77777777" w:rsidR="00B36580" w:rsidRPr="00D54811" w:rsidRDefault="00B36580">
            <w:pPr>
              <w:pStyle w:val="NoSpacing"/>
            </w:pPr>
            <w:r w:rsidRPr="00D54811">
              <w:t>1.50</w:t>
            </w:r>
          </w:p>
        </w:tc>
        <w:tc>
          <w:tcPr>
            <w:tcW w:w="963" w:type="dxa"/>
            <w:shd w:val="clear" w:color="auto" w:fill="auto"/>
          </w:tcPr>
          <w:p w14:paraId="038489B2" w14:textId="77777777" w:rsidR="00B36580" w:rsidRPr="00D54811" w:rsidRDefault="00B36580">
            <w:pPr>
              <w:pStyle w:val="NoSpacing"/>
            </w:pPr>
          </w:p>
        </w:tc>
        <w:tc>
          <w:tcPr>
            <w:tcW w:w="962" w:type="dxa"/>
            <w:shd w:val="clear" w:color="auto" w:fill="auto"/>
          </w:tcPr>
          <w:p w14:paraId="0EA32D16" w14:textId="77777777" w:rsidR="00B36580" w:rsidRPr="00D54811" w:rsidRDefault="00B36580">
            <w:pPr>
              <w:pStyle w:val="NoSpacing"/>
            </w:pPr>
            <w:r w:rsidRPr="00D54811">
              <w:t>7.120</w:t>
            </w:r>
          </w:p>
        </w:tc>
        <w:tc>
          <w:tcPr>
            <w:tcW w:w="963" w:type="dxa"/>
            <w:shd w:val="clear" w:color="auto" w:fill="auto"/>
          </w:tcPr>
          <w:p w14:paraId="25055A0B" w14:textId="77777777" w:rsidR="00B36580" w:rsidRPr="00D54811" w:rsidRDefault="00B36580">
            <w:pPr>
              <w:pStyle w:val="NoSpacing"/>
            </w:pPr>
            <w:r w:rsidRPr="00D54811">
              <w:t>5.184</w:t>
            </w:r>
          </w:p>
        </w:tc>
        <w:tc>
          <w:tcPr>
            <w:tcW w:w="962" w:type="dxa"/>
            <w:shd w:val="clear" w:color="auto" w:fill="auto"/>
          </w:tcPr>
          <w:p w14:paraId="595C228C" w14:textId="77777777" w:rsidR="00B36580" w:rsidRPr="00D54811" w:rsidRDefault="00B36580">
            <w:pPr>
              <w:pStyle w:val="NoSpacing"/>
            </w:pPr>
            <w:r w:rsidRPr="00D54811">
              <w:t>4.207</w:t>
            </w:r>
          </w:p>
        </w:tc>
        <w:tc>
          <w:tcPr>
            <w:tcW w:w="963" w:type="dxa"/>
            <w:shd w:val="clear" w:color="auto" w:fill="auto"/>
          </w:tcPr>
          <w:p w14:paraId="3EA64ACC" w14:textId="77777777" w:rsidR="00B36580" w:rsidRPr="00D54811" w:rsidRDefault="00B36580">
            <w:pPr>
              <w:pStyle w:val="NoSpacing"/>
            </w:pPr>
            <w:r w:rsidRPr="00D54811">
              <w:t>3.896</w:t>
            </w:r>
          </w:p>
        </w:tc>
        <w:tc>
          <w:tcPr>
            <w:tcW w:w="962" w:type="dxa"/>
            <w:shd w:val="clear" w:color="auto" w:fill="auto"/>
          </w:tcPr>
          <w:p w14:paraId="0C904A35" w14:textId="77777777" w:rsidR="00B36580" w:rsidRPr="00D54811" w:rsidRDefault="00B36580">
            <w:pPr>
              <w:pStyle w:val="NoSpacing"/>
            </w:pPr>
            <w:r w:rsidRPr="00D54811">
              <w:t>3.612</w:t>
            </w:r>
          </w:p>
        </w:tc>
        <w:tc>
          <w:tcPr>
            <w:tcW w:w="963" w:type="dxa"/>
            <w:shd w:val="clear" w:color="auto" w:fill="auto"/>
          </w:tcPr>
          <w:p w14:paraId="167B7B6B" w14:textId="77777777" w:rsidR="00B36580" w:rsidRPr="00D54811" w:rsidRDefault="00B36580">
            <w:pPr>
              <w:pStyle w:val="NoSpacing"/>
            </w:pPr>
            <w:r w:rsidRPr="00D54811">
              <w:t>3.311</w:t>
            </w:r>
          </w:p>
        </w:tc>
        <w:tc>
          <w:tcPr>
            <w:tcW w:w="962" w:type="dxa"/>
            <w:shd w:val="clear" w:color="auto" w:fill="auto"/>
          </w:tcPr>
          <w:p w14:paraId="1A3A7923" w14:textId="77777777" w:rsidR="00B36580" w:rsidRPr="00D54811" w:rsidRDefault="00B36580">
            <w:pPr>
              <w:pStyle w:val="NoSpacing"/>
            </w:pPr>
            <w:r w:rsidRPr="00D54811">
              <w:t>3.077</w:t>
            </w:r>
          </w:p>
        </w:tc>
        <w:tc>
          <w:tcPr>
            <w:tcW w:w="963" w:type="dxa"/>
            <w:shd w:val="clear" w:color="auto" w:fill="auto"/>
          </w:tcPr>
          <w:p w14:paraId="5045EF35" w14:textId="77777777" w:rsidR="00B36580" w:rsidRPr="00D54811" w:rsidRDefault="00B36580">
            <w:pPr>
              <w:pStyle w:val="NoSpacing"/>
            </w:pPr>
            <w:r w:rsidRPr="00D54811">
              <w:t>2.881</w:t>
            </w:r>
          </w:p>
        </w:tc>
        <w:tc>
          <w:tcPr>
            <w:tcW w:w="963" w:type="dxa"/>
            <w:shd w:val="clear" w:color="auto" w:fill="auto"/>
          </w:tcPr>
          <w:p w14:paraId="25F6A6A3" w14:textId="77777777" w:rsidR="00B36580" w:rsidRPr="00D54811" w:rsidRDefault="00B36580">
            <w:pPr>
              <w:pStyle w:val="NoSpacing"/>
            </w:pPr>
            <w:r w:rsidRPr="00D54811">
              <w:t>2.713</w:t>
            </w:r>
          </w:p>
        </w:tc>
      </w:tr>
      <w:tr w:rsidR="00B36580" w:rsidRPr="00D54811" w14:paraId="469F1F31" w14:textId="77777777">
        <w:trPr>
          <w:trHeight w:hRule="exact" w:val="340"/>
        </w:trPr>
        <w:tc>
          <w:tcPr>
            <w:tcW w:w="962" w:type="dxa"/>
            <w:shd w:val="clear" w:color="auto" w:fill="auto"/>
          </w:tcPr>
          <w:p w14:paraId="3E718D41" w14:textId="77777777" w:rsidR="00B36580" w:rsidRPr="00D54811" w:rsidRDefault="00B36580">
            <w:pPr>
              <w:pStyle w:val="NoSpacing"/>
            </w:pPr>
            <w:r w:rsidRPr="00D54811">
              <w:t>1.75</w:t>
            </w:r>
          </w:p>
        </w:tc>
        <w:tc>
          <w:tcPr>
            <w:tcW w:w="963" w:type="dxa"/>
            <w:shd w:val="clear" w:color="auto" w:fill="auto"/>
          </w:tcPr>
          <w:p w14:paraId="2544C930" w14:textId="77777777" w:rsidR="00B36580" w:rsidRPr="00D54811" w:rsidRDefault="00B36580">
            <w:pPr>
              <w:pStyle w:val="NoSpacing"/>
            </w:pPr>
          </w:p>
        </w:tc>
        <w:tc>
          <w:tcPr>
            <w:tcW w:w="962" w:type="dxa"/>
            <w:shd w:val="clear" w:color="auto" w:fill="auto"/>
          </w:tcPr>
          <w:p w14:paraId="5AE7075C" w14:textId="77777777" w:rsidR="00B36580" w:rsidRPr="00D54811" w:rsidRDefault="00B36580">
            <w:pPr>
              <w:pStyle w:val="NoSpacing"/>
            </w:pPr>
            <w:r w:rsidRPr="00D54811">
              <w:t>8.250</w:t>
            </w:r>
          </w:p>
        </w:tc>
        <w:tc>
          <w:tcPr>
            <w:tcW w:w="963" w:type="dxa"/>
            <w:shd w:val="clear" w:color="auto" w:fill="auto"/>
          </w:tcPr>
          <w:p w14:paraId="6C1234DA" w14:textId="77777777" w:rsidR="00B36580" w:rsidRPr="00D54811" w:rsidRDefault="00B36580">
            <w:pPr>
              <w:pStyle w:val="NoSpacing"/>
            </w:pPr>
            <w:r w:rsidRPr="00D54811">
              <w:t>5.960</w:t>
            </w:r>
          </w:p>
        </w:tc>
        <w:tc>
          <w:tcPr>
            <w:tcW w:w="962" w:type="dxa"/>
            <w:shd w:val="clear" w:color="auto" w:fill="auto"/>
          </w:tcPr>
          <w:p w14:paraId="118286A2" w14:textId="77777777" w:rsidR="00B36580" w:rsidRPr="00D54811" w:rsidRDefault="00B36580">
            <w:pPr>
              <w:pStyle w:val="NoSpacing"/>
            </w:pPr>
            <w:r w:rsidRPr="00D54811">
              <w:t>4.795</w:t>
            </w:r>
          </w:p>
        </w:tc>
        <w:tc>
          <w:tcPr>
            <w:tcW w:w="963" w:type="dxa"/>
            <w:shd w:val="clear" w:color="auto" w:fill="auto"/>
          </w:tcPr>
          <w:p w14:paraId="5773BD02" w14:textId="77777777" w:rsidR="00B36580" w:rsidRPr="00D54811" w:rsidRDefault="00B36580">
            <w:pPr>
              <w:pStyle w:val="NoSpacing"/>
            </w:pPr>
            <w:r w:rsidRPr="00D54811">
              <w:t>4.422</w:t>
            </w:r>
          </w:p>
        </w:tc>
        <w:tc>
          <w:tcPr>
            <w:tcW w:w="962" w:type="dxa"/>
            <w:shd w:val="clear" w:color="auto" w:fill="auto"/>
          </w:tcPr>
          <w:p w14:paraId="0E26CC7F" w14:textId="77777777" w:rsidR="00B36580" w:rsidRPr="00D54811" w:rsidRDefault="00B36580">
            <w:pPr>
              <w:pStyle w:val="NoSpacing"/>
            </w:pPr>
            <w:r w:rsidRPr="00D54811">
              <w:t>4.081</w:t>
            </w:r>
          </w:p>
        </w:tc>
        <w:tc>
          <w:tcPr>
            <w:tcW w:w="963" w:type="dxa"/>
            <w:shd w:val="clear" w:color="auto" w:fill="auto"/>
          </w:tcPr>
          <w:p w14:paraId="017FE4A7" w14:textId="77777777" w:rsidR="00B36580" w:rsidRPr="00D54811" w:rsidRDefault="00B36580">
            <w:pPr>
              <w:pStyle w:val="NoSpacing"/>
            </w:pPr>
            <w:r w:rsidRPr="00D54811">
              <w:t>3.719</w:t>
            </w:r>
          </w:p>
        </w:tc>
        <w:tc>
          <w:tcPr>
            <w:tcW w:w="962" w:type="dxa"/>
            <w:shd w:val="clear" w:color="auto" w:fill="auto"/>
          </w:tcPr>
          <w:p w14:paraId="22739D35" w14:textId="77777777" w:rsidR="00B36580" w:rsidRPr="00D54811" w:rsidRDefault="00B36580">
            <w:pPr>
              <w:pStyle w:val="NoSpacing"/>
            </w:pPr>
            <w:r w:rsidRPr="00D54811">
              <w:t>3.437</w:t>
            </w:r>
          </w:p>
        </w:tc>
        <w:tc>
          <w:tcPr>
            <w:tcW w:w="963" w:type="dxa"/>
            <w:shd w:val="clear" w:color="auto" w:fill="auto"/>
          </w:tcPr>
          <w:p w14:paraId="4862B91F" w14:textId="77777777" w:rsidR="00B36580" w:rsidRPr="00D54811" w:rsidRDefault="00B36580">
            <w:pPr>
              <w:pStyle w:val="NoSpacing"/>
            </w:pPr>
            <w:r w:rsidRPr="00D54811">
              <w:t>3.200</w:t>
            </w:r>
          </w:p>
        </w:tc>
        <w:tc>
          <w:tcPr>
            <w:tcW w:w="963" w:type="dxa"/>
            <w:shd w:val="clear" w:color="auto" w:fill="auto"/>
          </w:tcPr>
          <w:p w14:paraId="0E64A874" w14:textId="77777777" w:rsidR="00B36580" w:rsidRPr="00D54811" w:rsidRDefault="00B36580">
            <w:pPr>
              <w:pStyle w:val="NoSpacing"/>
            </w:pPr>
            <w:r w:rsidRPr="00D54811">
              <w:t>2.997</w:t>
            </w:r>
          </w:p>
        </w:tc>
      </w:tr>
      <w:tr w:rsidR="00B36580" w:rsidRPr="00D54811" w14:paraId="15AAB422" w14:textId="77777777">
        <w:trPr>
          <w:trHeight w:hRule="exact" w:val="340"/>
        </w:trPr>
        <w:tc>
          <w:tcPr>
            <w:tcW w:w="962" w:type="dxa"/>
            <w:shd w:val="clear" w:color="auto" w:fill="auto"/>
          </w:tcPr>
          <w:p w14:paraId="617C655A" w14:textId="77777777" w:rsidR="00B36580" w:rsidRPr="00D54811" w:rsidRDefault="00B36580">
            <w:pPr>
              <w:pStyle w:val="NoSpacing"/>
            </w:pPr>
            <w:r w:rsidRPr="00D54811">
              <w:t>2.00</w:t>
            </w:r>
          </w:p>
        </w:tc>
        <w:tc>
          <w:tcPr>
            <w:tcW w:w="963" w:type="dxa"/>
            <w:shd w:val="clear" w:color="auto" w:fill="auto"/>
          </w:tcPr>
          <w:p w14:paraId="7C4923A1" w14:textId="77777777" w:rsidR="00B36580" w:rsidRPr="00D54811" w:rsidRDefault="00B36580">
            <w:pPr>
              <w:pStyle w:val="NoSpacing"/>
            </w:pPr>
          </w:p>
        </w:tc>
        <w:tc>
          <w:tcPr>
            <w:tcW w:w="962" w:type="dxa"/>
            <w:shd w:val="clear" w:color="auto" w:fill="auto"/>
          </w:tcPr>
          <w:p w14:paraId="1CE8D3F2" w14:textId="77777777" w:rsidR="00B36580" w:rsidRPr="00D54811" w:rsidRDefault="00B36580">
            <w:pPr>
              <w:pStyle w:val="NoSpacing"/>
            </w:pPr>
            <w:r w:rsidRPr="00D54811">
              <w:t>9.387</w:t>
            </w:r>
          </w:p>
        </w:tc>
        <w:tc>
          <w:tcPr>
            <w:tcW w:w="963" w:type="dxa"/>
            <w:shd w:val="clear" w:color="auto" w:fill="auto"/>
          </w:tcPr>
          <w:p w14:paraId="2B17B984" w14:textId="77777777" w:rsidR="00B36580" w:rsidRPr="00D54811" w:rsidRDefault="00B36580">
            <w:pPr>
              <w:pStyle w:val="NoSpacing"/>
            </w:pPr>
            <w:r w:rsidRPr="00D54811">
              <w:t>6.747</w:t>
            </w:r>
          </w:p>
        </w:tc>
        <w:tc>
          <w:tcPr>
            <w:tcW w:w="962" w:type="dxa"/>
            <w:shd w:val="clear" w:color="auto" w:fill="auto"/>
          </w:tcPr>
          <w:p w14:paraId="4834C52F" w14:textId="77777777" w:rsidR="00B36580" w:rsidRPr="00D54811" w:rsidRDefault="00B36580">
            <w:pPr>
              <w:pStyle w:val="NoSpacing"/>
            </w:pPr>
            <w:r w:rsidRPr="00D54811">
              <w:t>5.396</w:t>
            </w:r>
          </w:p>
        </w:tc>
        <w:tc>
          <w:tcPr>
            <w:tcW w:w="963" w:type="dxa"/>
            <w:shd w:val="clear" w:color="auto" w:fill="auto"/>
          </w:tcPr>
          <w:p w14:paraId="2B7D79D0" w14:textId="77777777" w:rsidR="00B36580" w:rsidRPr="00D54811" w:rsidRDefault="00B36580">
            <w:pPr>
              <w:pStyle w:val="NoSpacing"/>
            </w:pPr>
            <w:r w:rsidRPr="00D54811">
              <w:t>4.962</w:t>
            </w:r>
          </w:p>
        </w:tc>
        <w:tc>
          <w:tcPr>
            <w:tcW w:w="962" w:type="dxa"/>
            <w:shd w:val="clear" w:color="auto" w:fill="auto"/>
          </w:tcPr>
          <w:p w14:paraId="07B6DCF5" w14:textId="77777777" w:rsidR="00B36580" w:rsidRPr="00D54811" w:rsidRDefault="00B36580">
            <w:pPr>
              <w:pStyle w:val="NoSpacing"/>
            </w:pPr>
            <w:r w:rsidRPr="00D54811">
              <w:t>4.564</w:t>
            </w:r>
          </w:p>
        </w:tc>
        <w:tc>
          <w:tcPr>
            <w:tcW w:w="963" w:type="dxa"/>
            <w:shd w:val="clear" w:color="auto" w:fill="auto"/>
          </w:tcPr>
          <w:p w14:paraId="0D4765EB" w14:textId="77777777" w:rsidR="00B36580" w:rsidRPr="00D54811" w:rsidRDefault="00B36580">
            <w:pPr>
              <w:pStyle w:val="NoSpacing"/>
            </w:pPr>
            <w:r w:rsidRPr="00D54811">
              <w:t>4.141</w:t>
            </w:r>
          </w:p>
        </w:tc>
        <w:tc>
          <w:tcPr>
            <w:tcW w:w="962" w:type="dxa"/>
            <w:shd w:val="clear" w:color="auto" w:fill="auto"/>
          </w:tcPr>
          <w:p w14:paraId="071DA3B8" w14:textId="77777777" w:rsidR="00B36580" w:rsidRPr="00D54811" w:rsidRDefault="00B36580">
            <w:pPr>
              <w:pStyle w:val="NoSpacing"/>
            </w:pPr>
            <w:r w:rsidRPr="00D54811">
              <w:t>3.812</w:t>
            </w:r>
          </w:p>
        </w:tc>
        <w:tc>
          <w:tcPr>
            <w:tcW w:w="963" w:type="dxa"/>
            <w:shd w:val="clear" w:color="auto" w:fill="auto"/>
          </w:tcPr>
          <w:p w14:paraId="171E77ED" w14:textId="77777777" w:rsidR="00B36580" w:rsidRPr="00D54811" w:rsidRDefault="00B36580">
            <w:pPr>
              <w:pStyle w:val="NoSpacing"/>
            </w:pPr>
            <w:r w:rsidRPr="00D54811">
              <w:t>3.533</w:t>
            </w:r>
          </w:p>
        </w:tc>
        <w:tc>
          <w:tcPr>
            <w:tcW w:w="963" w:type="dxa"/>
            <w:shd w:val="clear" w:color="auto" w:fill="auto"/>
          </w:tcPr>
          <w:p w14:paraId="06EB8DC7" w14:textId="77777777" w:rsidR="00B36580" w:rsidRPr="00D54811" w:rsidRDefault="00B36580">
            <w:pPr>
              <w:pStyle w:val="NoSpacing"/>
            </w:pPr>
            <w:r w:rsidRPr="00D54811">
              <w:t>3.295</w:t>
            </w:r>
          </w:p>
        </w:tc>
      </w:tr>
      <w:tr w:rsidR="00B36580" w:rsidRPr="00D54811" w14:paraId="3781850A" w14:textId="77777777">
        <w:trPr>
          <w:trHeight w:hRule="exact" w:val="340"/>
        </w:trPr>
        <w:tc>
          <w:tcPr>
            <w:tcW w:w="962" w:type="dxa"/>
            <w:shd w:val="clear" w:color="auto" w:fill="auto"/>
          </w:tcPr>
          <w:p w14:paraId="50CD2F9A" w14:textId="77777777" w:rsidR="00B36580" w:rsidRPr="00D54811" w:rsidRDefault="00B36580">
            <w:pPr>
              <w:pStyle w:val="NoSpacing"/>
            </w:pPr>
            <w:r w:rsidRPr="00D54811">
              <w:t>2.50</w:t>
            </w:r>
          </w:p>
        </w:tc>
        <w:tc>
          <w:tcPr>
            <w:tcW w:w="963" w:type="dxa"/>
            <w:shd w:val="clear" w:color="auto" w:fill="auto"/>
          </w:tcPr>
          <w:p w14:paraId="6AA80A13" w14:textId="77777777" w:rsidR="00B36580" w:rsidRPr="00D54811" w:rsidRDefault="00B36580">
            <w:pPr>
              <w:pStyle w:val="NoSpacing"/>
            </w:pPr>
          </w:p>
        </w:tc>
        <w:tc>
          <w:tcPr>
            <w:tcW w:w="962" w:type="dxa"/>
            <w:shd w:val="clear" w:color="auto" w:fill="auto"/>
          </w:tcPr>
          <w:p w14:paraId="4B9760A8" w14:textId="77777777" w:rsidR="00B36580" w:rsidRPr="00D54811" w:rsidRDefault="00B36580">
            <w:pPr>
              <w:pStyle w:val="NoSpacing"/>
            </w:pPr>
            <w:r w:rsidRPr="00D54811">
              <w:t>11.67</w:t>
            </w:r>
          </w:p>
        </w:tc>
        <w:tc>
          <w:tcPr>
            <w:tcW w:w="963" w:type="dxa"/>
            <w:shd w:val="clear" w:color="auto" w:fill="auto"/>
          </w:tcPr>
          <w:p w14:paraId="0963DA23" w14:textId="77777777" w:rsidR="00B36580" w:rsidRPr="00D54811" w:rsidRDefault="00B36580">
            <w:pPr>
              <w:pStyle w:val="NoSpacing"/>
            </w:pPr>
            <w:r w:rsidRPr="00D54811">
              <w:t>8.339</w:t>
            </w:r>
          </w:p>
        </w:tc>
        <w:tc>
          <w:tcPr>
            <w:tcW w:w="962" w:type="dxa"/>
            <w:shd w:val="clear" w:color="auto" w:fill="auto"/>
          </w:tcPr>
          <w:p w14:paraId="56B420AB" w14:textId="77777777" w:rsidR="00B36580" w:rsidRPr="00D54811" w:rsidRDefault="00B36580">
            <w:pPr>
              <w:pStyle w:val="NoSpacing"/>
            </w:pPr>
            <w:r w:rsidRPr="00D54811">
              <w:t>6.621</w:t>
            </w:r>
          </w:p>
        </w:tc>
        <w:tc>
          <w:tcPr>
            <w:tcW w:w="963" w:type="dxa"/>
            <w:shd w:val="clear" w:color="auto" w:fill="auto"/>
          </w:tcPr>
          <w:p w14:paraId="5756238D" w14:textId="77777777" w:rsidR="00B36580" w:rsidRPr="00D54811" w:rsidRDefault="00B36580">
            <w:pPr>
              <w:pStyle w:val="NoSpacing"/>
            </w:pPr>
            <w:r w:rsidRPr="00D54811">
              <w:t>6.067</w:t>
            </w:r>
          </w:p>
        </w:tc>
        <w:tc>
          <w:tcPr>
            <w:tcW w:w="962" w:type="dxa"/>
            <w:shd w:val="clear" w:color="auto" w:fill="auto"/>
          </w:tcPr>
          <w:p w14:paraId="1E9EB37D" w14:textId="77777777" w:rsidR="00B36580" w:rsidRPr="00D54811" w:rsidRDefault="00B36580">
            <w:pPr>
              <w:pStyle w:val="NoSpacing"/>
            </w:pPr>
            <w:r w:rsidRPr="00D54811">
              <w:t>5.557</w:t>
            </w:r>
          </w:p>
        </w:tc>
        <w:tc>
          <w:tcPr>
            <w:tcW w:w="963" w:type="dxa"/>
            <w:shd w:val="clear" w:color="auto" w:fill="auto"/>
          </w:tcPr>
          <w:p w14:paraId="49587F07" w14:textId="77777777" w:rsidR="00B36580" w:rsidRPr="00D54811" w:rsidRDefault="00B36580">
            <w:pPr>
              <w:pStyle w:val="NoSpacing"/>
            </w:pPr>
            <w:r w:rsidRPr="00D54811">
              <w:t>5.013</w:t>
            </w:r>
          </w:p>
        </w:tc>
        <w:tc>
          <w:tcPr>
            <w:tcW w:w="962" w:type="dxa"/>
            <w:shd w:val="clear" w:color="auto" w:fill="auto"/>
          </w:tcPr>
          <w:p w14:paraId="630E075B" w14:textId="77777777" w:rsidR="00B36580" w:rsidRPr="00D54811" w:rsidRDefault="00B36580">
            <w:pPr>
              <w:pStyle w:val="NoSpacing"/>
            </w:pPr>
            <w:r w:rsidRPr="00D54811">
              <w:t>4.588</w:t>
            </w:r>
          </w:p>
        </w:tc>
        <w:tc>
          <w:tcPr>
            <w:tcW w:w="963" w:type="dxa"/>
            <w:shd w:val="clear" w:color="auto" w:fill="auto"/>
          </w:tcPr>
          <w:p w14:paraId="2C3D29C4" w14:textId="77777777" w:rsidR="00B36580" w:rsidRPr="00D54811" w:rsidRDefault="00B36580">
            <w:pPr>
              <w:pStyle w:val="NoSpacing"/>
            </w:pPr>
            <w:r w:rsidRPr="00D54811">
              <w:t>4.228</w:t>
            </w:r>
          </w:p>
        </w:tc>
        <w:tc>
          <w:tcPr>
            <w:tcW w:w="963" w:type="dxa"/>
            <w:shd w:val="clear" w:color="auto" w:fill="auto"/>
          </w:tcPr>
          <w:p w14:paraId="417819C5" w14:textId="77777777" w:rsidR="00B36580" w:rsidRPr="00D54811" w:rsidRDefault="00B36580">
            <w:pPr>
              <w:pStyle w:val="NoSpacing"/>
            </w:pPr>
            <w:r w:rsidRPr="00D54811">
              <w:t>3.920</w:t>
            </w:r>
          </w:p>
        </w:tc>
      </w:tr>
      <w:tr w:rsidR="00B36580" w:rsidRPr="00D54811" w14:paraId="4E67F967" w14:textId="77777777">
        <w:trPr>
          <w:trHeight w:hRule="exact" w:val="340"/>
        </w:trPr>
        <w:tc>
          <w:tcPr>
            <w:tcW w:w="962" w:type="dxa"/>
            <w:shd w:val="clear" w:color="auto" w:fill="auto"/>
          </w:tcPr>
          <w:p w14:paraId="7ED9AEBD" w14:textId="77777777" w:rsidR="00B36580" w:rsidRPr="00D54811" w:rsidRDefault="00B36580">
            <w:pPr>
              <w:pStyle w:val="NoSpacing"/>
            </w:pPr>
            <w:r w:rsidRPr="00D54811">
              <w:t>3.00</w:t>
            </w:r>
          </w:p>
        </w:tc>
        <w:tc>
          <w:tcPr>
            <w:tcW w:w="963" w:type="dxa"/>
            <w:shd w:val="clear" w:color="auto" w:fill="auto"/>
          </w:tcPr>
          <w:p w14:paraId="00118E43" w14:textId="77777777" w:rsidR="00B36580" w:rsidRPr="00D54811" w:rsidRDefault="00B36580">
            <w:pPr>
              <w:pStyle w:val="NoSpacing"/>
            </w:pPr>
          </w:p>
        </w:tc>
        <w:tc>
          <w:tcPr>
            <w:tcW w:w="962" w:type="dxa"/>
            <w:shd w:val="clear" w:color="auto" w:fill="auto"/>
          </w:tcPr>
          <w:p w14:paraId="3C8B4EB9" w14:textId="77777777" w:rsidR="00B36580" w:rsidRPr="00D54811" w:rsidRDefault="00B36580">
            <w:pPr>
              <w:pStyle w:val="NoSpacing"/>
            </w:pPr>
            <w:r w:rsidRPr="00D54811">
              <w:t>13.97</w:t>
            </w:r>
          </w:p>
        </w:tc>
        <w:tc>
          <w:tcPr>
            <w:tcW w:w="963" w:type="dxa"/>
            <w:shd w:val="clear" w:color="auto" w:fill="auto"/>
          </w:tcPr>
          <w:p w14:paraId="4757D365" w14:textId="77777777" w:rsidR="00B36580" w:rsidRPr="00D54811" w:rsidRDefault="00B36580">
            <w:pPr>
              <w:pStyle w:val="NoSpacing"/>
            </w:pPr>
            <w:r w:rsidRPr="00D54811">
              <w:t>9.945</w:t>
            </w:r>
          </w:p>
        </w:tc>
        <w:tc>
          <w:tcPr>
            <w:tcW w:w="962" w:type="dxa"/>
            <w:shd w:val="clear" w:color="auto" w:fill="auto"/>
          </w:tcPr>
          <w:p w14:paraId="0F55960C" w14:textId="77777777" w:rsidR="00B36580" w:rsidRPr="00D54811" w:rsidRDefault="00B36580">
            <w:pPr>
              <w:pStyle w:val="NoSpacing"/>
            </w:pPr>
            <w:r w:rsidRPr="00D54811">
              <w:t>7.864</w:t>
            </w:r>
          </w:p>
        </w:tc>
        <w:tc>
          <w:tcPr>
            <w:tcW w:w="963" w:type="dxa"/>
            <w:shd w:val="clear" w:color="auto" w:fill="auto"/>
          </w:tcPr>
          <w:p w14:paraId="616A015B" w14:textId="77777777" w:rsidR="00B36580" w:rsidRPr="00D54811" w:rsidRDefault="00B36580">
            <w:pPr>
              <w:pStyle w:val="NoSpacing"/>
            </w:pPr>
            <w:r w:rsidRPr="00D54811">
              <w:t>7.191</w:t>
            </w:r>
          </w:p>
        </w:tc>
        <w:tc>
          <w:tcPr>
            <w:tcW w:w="962" w:type="dxa"/>
            <w:shd w:val="clear" w:color="auto" w:fill="auto"/>
          </w:tcPr>
          <w:p w14:paraId="3AC2E656" w14:textId="77777777" w:rsidR="00B36580" w:rsidRPr="00D54811" w:rsidRDefault="00B36580">
            <w:pPr>
              <w:pStyle w:val="NoSpacing"/>
            </w:pPr>
            <w:r w:rsidRPr="00D54811">
              <w:t>6.570</w:t>
            </w:r>
          </w:p>
        </w:tc>
        <w:tc>
          <w:tcPr>
            <w:tcW w:w="963" w:type="dxa"/>
            <w:shd w:val="clear" w:color="auto" w:fill="auto"/>
          </w:tcPr>
          <w:p w14:paraId="620B48C2" w14:textId="77777777" w:rsidR="00B36580" w:rsidRPr="00D54811" w:rsidRDefault="00B36580">
            <w:pPr>
              <w:pStyle w:val="NoSpacing"/>
            </w:pPr>
            <w:r w:rsidRPr="00D54811">
              <w:t>5.907</w:t>
            </w:r>
          </w:p>
        </w:tc>
        <w:tc>
          <w:tcPr>
            <w:tcW w:w="962" w:type="dxa"/>
            <w:shd w:val="clear" w:color="auto" w:fill="auto"/>
          </w:tcPr>
          <w:p w14:paraId="65F31A4F" w14:textId="77777777" w:rsidR="00B36580" w:rsidRPr="00D54811" w:rsidRDefault="00B36580">
            <w:pPr>
              <w:pStyle w:val="NoSpacing"/>
            </w:pPr>
            <w:r w:rsidRPr="00D54811">
              <w:t>5.388</w:t>
            </w:r>
          </w:p>
        </w:tc>
        <w:tc>
          <w:tcPr>
            <w:tcW w:w="963" w:type="dxa"/>
            <w:shd w:val="clear" w:color="auto" w:fill="auto"/>
          </w:tcPr>
          <w:p w14:paraId="3A452EC1" w14:textId="77777777" w:rsidR="00B36580" w:rsidRPr="00D54811" w:rsidRDefault="00B36580">
            <w:pPr>
              <w:pStyle w:val="NoSpacing"/>
            </w:pPr>
            <w:r w:rsidRPr="00D54811">
              <w:t>4.947</w:t>
            </w:r>
          </w:p>
        </w:tc>
        <w:tc>
          <w:tcPr>
            <w:tcW w:w="963" w:type="dxa"/>
            <w:shd w:val="clear" w:color="auto" w:fill="auto"/>
          </w:tcPr>
          <w:p w14:paraId="0B1F64BA" w14:textId="77777777" w:rsidR="00B36580" w:rsidRPr="00D54811" w:rsidRDefault="00B36580">
            <w:pPr>
              <w:pStyle w:val="NoSpacing"/>
            </w:pPr>
            <w:r w:rsidRPr="00D54811">
              <w:t>4.569</w:t>
            </w:r>
          </w:p>
        </w:tc>
      </w:tr>
      <w:tr w:rsidR="00B36580" w:rsidRPr="00D54811" w14:paraId="27080317" w14:textId="77777777">
        <w:trPr>
          <w:trHeight w:hRule="exact" w:val="340"/>
        </w:trPr>
        <w:tc>
          <w:tcPr>
            <w:tcW w:w="962" w:type="dxa"/>
            <w:shd w:val="clear" w:color="auto" w:fill="auto"/>
          </w:tcPr>
          <w:p w14:paraId="05D7C95A" w14:textId="77777777" w:rsidR="00B36580" w:rsidRPr="00D54811" w:rsidRDefault="00B36580">
            <w:pPr>
              <w:pStyle w:val="NoSpacing"/>
            </w:pPr>
            <w:r w:rsidRPr="00D54811">
              <w:t>3.50</w:t>
            </w:r>
          </w:p>
        </w:tc>
        <w:tc>
          <w:tcPr>
            <w:tcW w:w="963" w:type="dxa"/>
            <w:shd w:val="clear" w:color="auto" w:fill="auto"/>
          </w:tcPr>
          <w:p w14:paraId="42542882" w14:textId="77777777" w:rsidR="00B36580" w:rsidRPr="00D54811" w:rsidRDefault="00B36580">
            <w:pPr>
              <w:pStyle w:val="NoSpacing"/>
            </w:pPr>
          </w:p>
        </w:tc>
        <w:tc>
          <w:tcPr>
            <w:tcW w:w="962" w:type="dxa"/>
            <w:shd w:val="clear" w:color="auto" w:fill="auto"/>
          </w:tcPr>
          <w:p w14:paraId="31A2E083" w14:textId="77777777" w:rsidR="00B36580" w:rsidRPr="00D54811" w:rsidRDefault="00B36580">
            <w:pPr>
              <w:pStyle w:val="NoSpacing"/>
            </w:pPr>
            <w:r w:rsidRPr="00D54811">
              <w:t>16.27</w:t>
            </w:r>
          </w:p>
        </w:tc>
        <w:tc>
          <w:tcPr>
            <w:tcW w:w="963" w:type="dxa"/>
            <w:shd w:val="clear" w:color="auto" w:fill="auto"/>
          </w:tcPr>
          <w:p w14:paraId="508BE0E6" w14:textId="77777777" w:rsidR="00B36580" w:rsidRPr="00D54811" w:rsidRDefault="00B36580">
            <w:pPr>
              <w:pStyle w:val="NoSpacing"/>
            </w:pPr>
            <w:r w:rsidRPr="00D54811">
              <w:t>11.56</w:t>
            </w:r>
          </w:p>
        </w:tc>
        <w:tc>
          <w:tcPr>
            <w:tcW w:w="962" w:type="dxa"/>
            <w:shd w:val="clear" w:color="auto" w:fill="auto"/>
          </w:tcPr>
          <w:p w14:paraId="213FB332" w14:textId="77777777" w:rsidR="00B36580" w:rsidRPr="00D54811" w:rsidRDefault="00B36580">
            <w:pPr>
              <w:pStyle w:val="NoSpacing"/>
            </w:pPr>
            <w:r w:rsidRPr="00D54811">
              <w:t>9.118</w:t>
            </w:r>
          </w:p>
        </w:tc>
        <w:tc>
          <w:tcPr>
            <w:tcW w:w="963" w:type="dxa"/>
            <w:shd w:val="clear" w:color="auto" w:fill="auto"/>
          </w:tcPr>
          <w:p w14:paraId="23CA3E43" w14:textId="77777777" w:rsidR="00B36580" w:rsidRPr="00D54811" w:rsidRDefault="00B36580">
            <w:pPr>
              <w:pStyle w:val="NoSpacing"/>
            </w:pPr>
            <w:r w:rsidRPr="00D54811">
              <w:t>8.326</w:t>
            </w:r>
          </w:p>
        </w:tc>
        <w:tc>
          <w:tcPr>
            <w:tcW w:w="962" w:type="dxa"/>
            <w:shd w:val="clear" w:color="auto" w:fill="auto"/>
          </w:tcPr>
          <w:p w14:paraId="20C3538E" w14:textId="77777777" w:rsidR="00B36580" w:rsidRPr="00D54811" w:rsidRDefault="00B36580">
            <w:pPr>
              <w:pStyle w:val="NoSpacing"/>
            </w:pPr>
            <w:r w:rsidRPr="00D54811">
              <w:t>7.596</w:t>
            </w:r>
          </w:p>
        </w:tc>
        <w:tc>
          <w:tcPr>
            <w:tcW w:w="963" w:type="dxa"/>
            <w:shd w:val="clear" w:color="auto" w:fill="auto"/>
          </w:tcPr>
          <w:p w14:paraId="00691F72" w14:textId="77777777" w:rsidR="00B36580" w:rsidRPr="00D54811" w:rsidRDefault="00B36580">
            <w:pPr>
              <w:pStyle w:val="NoSpacing"/>
            </w:pPr>
            <w:r w:rsidRPr="00D54811">
              <w:t>6.815</w:t>
            </w:r>
          </w:p>
        </w:tc>
        <w:tc>
          <w:tcPr>
            <w:tcW w:w="962" w:type="dxa"/>
            <w:shd w:val="clear" w:color="auto" w:fill="auto"/>
          </w:tcPr>
          <w:p w14:paraId="5BE7F602" w14:textId="77777777" w:rsidR="00B36580" w:rsidRPr="00D54811" w:rsidRDefault="00B36580">
            <w:pPr>
              <w:pStyle w:val="NoSpacing"/>
            </w:pPr>
            <w:r w:rsidRPr="00D54811">
              <w:t>6.201</w:t>
            </w:r>
          </w:p>
        </w:tc>
        <w:tc>
          <w:tcPr>
            <w:tcW w:w="963" w:type="dxa"/>
            <w:shd w:val="clear" w:color="auto" w:fill="auto"/>
          </w:tcPr>
          <w:p w14:paraId="6CD5A143" w14:textId="77777777" w:rsidR="00B36580" w:rsidRPr="00D54811" w:rsidRDefault="00B36580">
            <w:pPr>
              <w:pStyle w:val="NoSpacing"/>
            </w:pPr>
            <w:r w:rsidRPr="00D54811">
              <w:t>5.681</w:t>
            </w:r>
          </w:p>
        </w:tc>
        <w:tc>
          <w:tcPr>
            <w:tcW w:w="963" w:type="dxa"/>
            <w:shd w:val="clear" w:color="auto" w:fill="auto"/>
          </w:tcPr>
          <w:p w14:paraId="5A987D33" w14:textId="77777777" w:rsidR="00B36580" w:rsidRPr="00D54811" w:rsidRDefault="00B36580">
            <w:pPr>
              <w:pStyle w:val="NoSpacing"/>
            </w:pPr>
            <w:r w:rsidRPr="00D54811">
              <w:t>5.233</w:t>
            </w:r>
          </w:p>
        </w:tc>
      </w:tr>
      <w:tr w:rsidR="00B36580" w:rsidRPr="00D54811" w14:paraId="2E7741FE" w14:textId="77777777">
        <w:trPr>
          <w:trHeight w:hRule="exact" w:val="340"/>
        </w:trPr>
        <w:tc>
          <w:tcPr>
            <w:tcW w:w="962" w:type="dxa"/>
            <w:shd w:val="clear" w:color="auto" w:fill="auto"/>
          </w:tcPr>
          <w:p w14:paraId="796B62F7" w14:textId="77777777" w:rsidR="00B36580" w:rsidRPr="00D54811" w:rsidRDefault="00B36580">
            <w:pPr>
              <w:pStyle w:val="NoSpacing"/>
            </w:pPr>
            <w:r w:rsidRPr="00D54811">
              <w:t>4.00</w:t>
            </w:r>
          </w:p>
        </w:tc>
        <w:tc>
          <w:tcPr>
            <w:tcW w:w="963" w:type="dxa"/>
            <w:shd w:val="clear" w:color="auto" w:fill="auto"/>
          </w:tcPr>
          <w:p w14:paraId="27C0A73A" w14:textId="77777777" w:rsidR="00B36580" w:rsidRPr="00D54811" w:rsidRDefault="00B36580">
            <w:pPr>
              <w:pStyle w:val="NoSpacing"/>
            </w:pPr>
          </w:p>
        </w:tc>
        <w:tc>
          <w:tcPr>
            <w:tcW w:w="962" w:type="dxa"/>
            <w:shd w:val="clear" w:color="auto" w:fill="auto"/>
          </w:tcPr>
          <w:p w14:paraId="24DC1B89" w14:textId="77777777" w:rsidR="00B36580" w:rsidRPr="00D54811" w:rsidRDefault="00B36580">
            <w:pPr>
              <w:pStyle w:val="NoSpacing"/>
            </w:pPr>
            <w:r w:rsidRPr="00D54811">
              <w:t>18.58</w:t>
            </w:r>
          </w:p>
        </w:tc>
        <w:tc>
          <w:tcPr>
            <w:tcW w:w="963" w:type="dxa"/>
            <w:shd w:val="clear" w:color="auto" w:fill="auto"/>
          </w:tcPr>
          <w:p w14:paraId="2B192AD7" w14:textId="77777777" w:rsidR="00B36580" w:rsidRPr="00D54811" w:rsidRDefault="00B36580">
            <w:pPr>
              <w:pStyle w:val="NoSpacing"/>
            </w:pPr>
            <w:r w:rsidRPr="00D54811">
              <w:t>13.18</w:t>
            </w:r>
          </w:p>
        </w:tc>
        <w:tc>
          <w:tcPr>
            <w:tcW w:w="962" w:type="dxa"/>
            <w:shd w:val="clear" w:color="auto" w:fill="auto"/>
          </w:tcPr>
          <w:p w14:paraId="7F8D4C4C" w14:textId="77777777" w:rsidR="00B36580" w:rsidRPr="00D54811" w:rsidRDefault="00B36580">
            <w:pPr>
              <w:pStyle w:val="NoSpacing"/>
            </w:pPr>
            <w:r w:rsidRPr="00D54811">
              <w:t>10.38</w:t>
            </w:r>
          </w:p>
        </w:tc>
        <w:tc>
          <w:tcPr>
            <w:tcW w:w="963" w:type="dxa"/>
            <w:shd w:val="clear" w:color="auto" w:fill="auto"/>
          </w:tcPr>
          <w:p w14:paraId="6AB509C6" w14:textId="77777777" w:rsidR="00B36580" w:rsidRPr="00D54811" w:rsidRDefault="00B36580">
            <w:pPr>
              <w:pStyle w:val="NoSpacing"/>
            </w:pPr>
            <w:r w:rsidRPr="00D54811">
              <w:t>9.469</w:t>
            </w:r>
          </w:p>
        </w:tc>
        <w:tc>
          <w:tcPr>
            <w:tcW w:w="962" w:type="dxa"/>
            <w:shd w:val="clear" w:color="auto" w:fill="auto"/>
          </w:tcPr>
          <w:p w14:paraId="3E44EF09" w14:textId="77777777" w:rsidR="00B36580" w:rsidRPr="00D54811" w:rsidRDefault="00B36580">
            <w:pPr>
              <w:pStyle w:val="NoSpacing"/>
            </w:pPr>
            <w:r w:rsidRPr="00D54811">
              <w:t>8.630</w:t>
            </w:r>
          </w:p>
        </w:tc>
        <w:tc>
          <w:tcPr>
            <w:tcW w:w="963" w:type="dxa"/>
            <w:shd w:val="clear" w:color="auto" w:fill="auto"/>
          </w:tcPr>
          <w:p w14:paraId="7592FAA4" w14:textId="77777777" w:rsidR="00B36580" w:rsidRPr="00D54811" w:rsidRDefault="00B36580">
            <w:pPr>
              <w:pStyle w:val="NoSpacing"/>
            </w:pPr>
            <w:r w:rsidRPr="00D54811">
              <w:t>7.731</w:t>
            </w:r>
          </w:p>
        </w:tc>
        <w:tc>
          <w:tcPr>
            <w:tcW w:w="962" w:type="dxa"/>
            <w:shd w:val="clear" w:color="auto" w:fill="auto"/>
          </w:tcPr>
          <w:p w14:paraId="22A665A2" w14:textId="77777777" w:rsidR="00B36580" w:rsidRPr="00D54811" w:rsidRDefault="00B36580">
            <w:pPr>
              <w:pStyle w:val="NoSpacing"/>
            </w:pPr>
            <w:r w:rsidRPr="00D54811">
              <w:t>7.024</w:t>
            </w:r>
          </w:p>
        </w:tc>
        <w:tc>
          <w:tcPr>
            <w:tcW w:w="963" w:type="dxa"/>
            <w:shd w:val="clear" w:color="auto" w:fill="auto"/>
          </w:tcPr>
          <w:p w14:paraId="6495BBA9" w14:textId="77777777" w:rsidR="00B36580" w:rsidRPr="00D54811" w:rsidRDefault="00B36580">
            <w:pPr>
              <w:pStyle w:val="NoSpacing"/>
            </w:pPr>
            <w:r w:rsidRPr="00D54811">
              <w:t>6.424</w:t>
            </w:r>
          </w:p>
        </w:tc>
        <w:tc>
          <w:tcPr>
            <w:tcW w:w="963" w:type="dxa"/>
            <w:shd w:val="clear" w:color="auto" w:fill="auto"/>
          </w:tcPr>
          <w:p w14:paraId="5F4D2AFE" w14:textId="77777777" w:rsidR="00B36580" w:rsidRPr="00D54811" w:rsidRDefault="00B36580">
            <w:pPr>
              <w:pStyle w:val="NoSpacing"/>
            </w:pPr>
            <w:r w:rsidRPr="00D54811">
              <w:t>5.908</w:t>
            </w:r>
          </w:p>
        </w:tc>
      </w:tr>
      <w:tr w:rsidR="00B36580" w:rsidRPr="00D54811" w14:paraId="2F800C2D" w14:textId="77777777">
        <w:trPr>
          <w:trHeight w:hRule="exact" w:val="340"/>
        </w:trPr>
        <w:tc>
          <w:tcPr>
            <w:tcW w:w="962" w:type="dxa"/>
            <w:shd w:val="clear" w:color="auto" w:fill="auto"/>
          </w:tcPr>
          <w:p w14:paraId="302B8072" w14:textId="77777777" w:rsidR="00B36580" w:rsidRPr="00D54811" w:rsidRDefault="00B36580">
            <w:pPr>
              <w:pStyle w:val="NoSpacing"/>
            </w:pPr>
            <w:r w:rsidRPr="00D54811">
              <w:t>4.50</w:t>
            </w:r>
          </w:p>
        </w:tc>
        <w:tc>
          <w:tcPr>
            <w:tcW w:w="963" w:type="dxa"/>
            <w:shd w:val="clear" w:color="auto" w:fill="auto"/>
          </w:tcPr>
          <w:p w14:paraId="0FEB60B8" w14:textId="77777777" w:rsidR="00B36580" w:rsidRPr="00D54811" w:rsidRDefault="00B36580">
            <w:pPr>
              <w:pStyle w:val="NoSpacing"/>
            </w:pPr>
          </w:p>
        </w:tc>
        <w:tc>
          <w:tcPr>
            <w:tcW w:w="962" w:type="dxa"/>
            <w:shd w:val="clear" w:color="auto" w:fill="auto"/>
          </w:tcPr>
          <w:p w14:paraId="53EA3B60" w14:textId="77777777" w:rsidR="00B36580" w:rsidRPr="00D54811" w:rsidRDefault="00B36580">
            <w:pPr>
              <w:pStyle w:val="NoSpacing"/>
            </w:pPr>
            <w:r w:rsidRPr="00D54811">
              <w:t>20.88</w:t>
            </w:r>
          </w:p>
        </w:tc>
        <w:tc>
          <w:tcPr>
            <w:tcW w:w="963" w:type="dxa"/>
            <w:shd w:val="clear" w:color="auto" w:fill="auto"/>
          </w:tcPr>
          <w:p w14:paraId="5BF4A51E" w14:textId="77777777" w:rsidR="00B36580" w:rsidRPr="00D54811" w:rsidRDefault="00B36580">
            <w:pPr>
              <w:pStyle w:val="NoSpacing"/>
            </w:pPr>
            <w:r w:rsidRPr="00D54811">
              <w:t>14.80</w:t>
            </w:r>
          </w:p>
        </w:tc>
        <w:tc>
          <w:tcPr>
            <w:tcW w:w="962" w:type="dxa"/>
            <w:shd w:val="clear" w:color="auto" w:fill="auto"/>
          </w:tcPr>
          <w:p w14:paraId="536F6888" w14:textId="77777777" w:rsidR="00B36580" w:rsidRPr="00D54811" w:rsidRDefault="00B36580">
            <w:pPr>
              <w:pStyle w:val="NoSpacing"/>
            </w:pPr>
            <w:r w:rsidRPr="00D54811">
              <w:t>11.64</w:t>
            </w:r>
          </w:p>
        </w:tc>
        <w:tc>
          <w:tcPr>
            <w:tcW w:w="963" w:type="dxa"/>
            <w:shd w:val="clear" w:color="auto" w:fill="auto"/>
          </w:tcPr>
          <w:p w14:paraId="740A142D" w14:textId="77777777" w:rsidR="00B36580" w:rsidRPr="00D54811" w:rsidRDefault="00B36580">
            <w:pPr>
              <w:pStyle w:val="NoSpacing"/>
            </w:pPr>
            <w:r w:rsidRPr="00D54811">
              <w:t>10.62</w:t>
            </w:r>
          </w:p>
        </w:tc>
        <w:tc>
          <w:tcPr>
            <w:tcW w:w="962" w:type="dxa"/>
            <w:shd w:val="clear" w:color="auto" w:fill="auto"/>
          </w:tcPr>
          <w:p w14:paraId="41B4FC55" w14:textId="77777777" w:rsidR="00B36580" w:rsidRPr="00D54811" w:rsidRDefault="00B36580">
            <w:pPr>
              <w:pStyle w:val="NoSpacing"/>
            </w:pPr>
            <w:r w:rsidRPr="00D54811">
              <w:t>9.669</w:t>
            </w:r>
          </w:p>
        </w:tc>
        <w:tc>
          <w:tcPr>
            <w:tcW w:w="963" w:type="dxa"/>
            <w:shd w:val="clear" w:color="auto" w:fill="auto"/>
          </w:tcPr>
          <w:p w14:paraId="574117A1" w14:textId="77777777" w:rsidR="00B36580" w:rsidRPr="00D54811" w:rsidRDefault="00B36580">
            <w:pPr>
              <w:pStyle w:val="NoSpacing"/>
            </w:pPr>
            <w:r w:rsidRPr="00D54811">
              <w:t>8.652</w:t>
            </w:r>
          </w:p>
        </w:tc>
        <w:tc>
          <w:tcPr>
            <w:tcW w:w="962" w:type="dxa"/>
            <w:shd w:val="clear" w:color="auto" w:fill="auto"/>
          </w:tcPr>
          <w:p w14:paraId="773451A7" w14:textId="77777777" w:rsidR="00B36580" w:rsidRPr="00D54811" w:rsidRDefault="00B36580">
            <w:pPr>
              <w:pStyle w:val="NoSpacing"/>
            </w:pPr>
            <w:r w:rsidRPr="00D54811">
              <w:t>7.854</w:t>
            </w:r>
          </w:p>
        </w:tc>
        <w:tc>
          <w:tcPr>
            <w:tcW w:w="963" w:type="dxa"/>
            <w:shd w:val="clear" w:color="auto" w:fill="auto"/>
          </w:tcPr>
          <w:p w14:paraId="2D2D6F87" w14:textId="77777777" w:rsidR="00B36580" w:rsidRPr="00D54811" w:rsidRDefault="00B36580">
            <w:pPr>
              <w:pStyle w:val="NoSpacing"/>
            </w:pPr>
            <w:r w:rsidRPr="00D54811">
              <w:t>7.174</w:t>
            </w:r>
          </w:p>
        </w:tc>
        <w:tc>
          <w:tcPr>
            <w:tcW w:w="963" w:type="dxa"/>
            <w:shd w:val="clear" w:color="auto" w:fill="auto"/>
          </w:tcPr>
          <w:p w14:paraId="431C4B42" w14:textId="77777777" w:rsidR="00B36580" w:rsidRPr="00D54811" w:rsidRDefault="00B36580">
            <w:pPr>
              <w:pStyle w:val="NoSpacing"/>
            </w:pPr>
            <w:r w:rsidRPr="00D54811">
              <w:t>6.590</w:t>
            </w:r>
          </w:p>
        </w:tc>
      </w:tr>
      <w:tr w:rsidR="00B36580" w:rsidRPr="00D54811" w14:paraId="08B1BA49" w14:textId="77777777">
        <w:trPr>
          <w:trHeight w:hRule="exact" w:val="340"/>
        </w:trPr>
        <w:tc>
          <w:tcPr>
            <w:tcW w:w="962" w:type="dxa"/>
            <w:shd w:val="clear" w:color="auto" w:fill="auto"/>
          </w:tcPr>
          <w:p w14:paraId="5E5FF516" w14:textId="77777777" w:rsidR="00B36580" w:rsidRPr="00D54811" w:rsidRDefault="00B36580">
            <w:pPr>
              <w:pStyle w:val="NoSpacing"/>
            </w:pPr>
            <w:r w:rsidRPr="00D54811">
              <w:t>5.00</w:t>
            </w:r>
          </w:p>
        </w:tc>
        <w:tc>
          <w:tcPr>
            <w:tcW w:w="963" w:type="dxa"/>
            <w:shd w:val="clear" w:color="auto" w:fill="auto"/>
          </w:tcPr>
          <w:p w14:paraId="224A258F" w14:textId="77777777" w:rsidR="00B36580" w:rsidRPr="00D54811" w:rsidRDefault="00B36580">
            <w:pPr>
              <w:pStyle w:val="NoSpacing"/>
            </w:pPr>
          </w:p>
        </w:tc>
        <w:tc>
          <w:tcPr>
            <w:tcW w:w="962" w:type="dxa"/>
            <w:shd w:val="clear" w:color="auto" w:fill="auto"/>
          </w:tcPr>
          <w:p w14:paraId="118FAD41" w14:textId="77777777" w:rsidR="00B36580" w:rsidRPr="00D54811" w:rsidRDefault="00B36580">
            <w:pPr>
              <w:pStyle w:val="NoSpacing"/>
            </w:pPr>
            <w:r w:rsidRPr="00D54811">
              <w:t>23.19</w:t>
            </w:r>
          </w:p>
        </w:tc>
        <w:tc>
          <w:tcPr>
            <w:tcW w:w="963" w:type="dxa"/>
            <w:shd w:val="clear" w:color="auto" w:fill="auto"/>
          </w:tcPr>
          <w:p w14:paraId="4FF642F8" w14:textId="77777777" w:rsidR="00B36580" w:rsidRPr="00D54811" w:rsidRDefault="00B36580">
            <w:pPr>
              <w:pStyle w:val="NoSpacing"/>
            </w:pPr>
            <w:r w:rsidRPr="00D54811">
              <w:t>16.43</w:t>
            </w:r>
          </w:p>
        </w:tc>
        <w:tc>
          <w:tcPr>
            <w:tcW w:w="962" w:type="dxa"/>
            <w:shd w:val="clear" w:color="auto" w:fill="auto"/>
          </w:tcPr>
          <w:p w14:paraId="35741250" w14:textId="77777777" w:rsidR="00B36580" w:rsidRPr="00D54811" w:rsidRDefault="00B36580">
            <w:pPr>
              <w:pStyle w:val="NoSpacing"/>
            </w:pPr>
            <w:r w:rsidRPr="00D54811">
              <w:t>12.91</w:t>
            </w:r>
          </w:p>
        </w:tc>
        <w:tc>
          <w:tcPr>
            <w:tcW w:w="963" w:type="dxa"/>
            <w:shd w:val="clear" w:color="auto" w:fill="auto"/>
          </w:tcPr>
          <w:p w14:paraId="40EF6852" w14:textId="77777777" w:rsidR="00B36580" w:rsidRPr="00D54811" w:rsidRDefault="00B36580">
            <w:pPr>
              <w:pStyle w:val="NoSpacing"/>
            </w:pPr>
            <w:r w:rsidRPr="00D54811">
              <w:t>11.77</w:t>
            </w:r>
          </w:p>
        </w:tc>
        <w:tc>
          <w:tcPr>
            <w:tcW w:w="962" w:type="dxa"/>
            <w:shd w:val="clear" w:color="auto" w:fill="auto"/>
          </w:tcPr>
          <w:p w14:paraId="3B81E2CA" w14:textId="77777777" w:rsidR="00B36580" w:rsidRPr="00D54811" w:rsidRDefault="00B36580">
            <w:pPr>
              <w:pStyle w:val="NoSpacing"/>
            </w:pPr>
            <w:r w:rsidRPr="00D54811">
              <w:t>10.71</w:t>
            </w:r>
          </w:p>
        </w:tc>
        <w:tc>
          <w:tcPr>
            <w:tcW w:w="963" w:type="dxa"/>
            <w:shd w:val="clear" w:color="auto" w:fill="auto"/>
          </w:tcPr>
          <w:p w14:paraId="00E6206D" w14:textId="77777777" w:rsidR="00B36580" w:rsidRPr="00D54811" w:rsidRDefault="00B36580">
            <w:pPr>
              <w:pStyle w:val="NoSpacing"/>
            </w:pPr>
            <w:r w:rsidRPr="00D54811">
              <w:t>9.579</w:t>
            </w:r>
          </w:p>
        </w:tc>
        <w:tc>
          <w:tcPr>
            <w:tcW w:w="962" w:type="dxa"/>
            <w:shd w:val="clear" w:color="auto" w:fill="auto"/>
          </w:tcPr>
          <w:p w14:paraId="17769C30" w14:textId="77777777" w:rsidR="00B36580" w:rsidRPr="00D54811" w:rsidRDefault="00B36580">
            <w:pPr>
              <w:pStyle w:val="NoSpacing"/>
            </w:pPr>
            <w:r w:rsidRPr="00D54811">
              <w:t>8.688</w:t>
            </w:r>
          </w:p>
        </w:tc>
        <w:tc>
          <w:tcPr>
            <w:tcW w:w="963" w:type="dxa"/>
            <w:shd w:val="clear" w:color="auto" w:fill="auto"/>
          </w:tcPr>
          <w:p w14:paraId="3C52A5D2" w14:textId="77777777" w:rsidR="00B36580" w:rsidRPr="00D54811" w:rsidRDefault="00B36580">
            <w:pPr>
              <w:pStyle w:val="NoSpacing"/>
            </w:pPr>
            <w:r w:rsidRPr="00D54811">
              <w:t>7.929</w:t>
            </w:r>
          </w:p>
        </w:tc>
        <w:tc>
          <w:tcPr>
            <w:tcW w:w="963" w:type="dxa"/>
            <w:shd w:val="clear" w:color="auto" w:fill="auto"/>
          </w:tcPr>
          <w:p w14:paraId="49B03A19" w14:textId="77777777" w:rsidR="00B36580" w:rsidRPr="00D54811" w:rsidRDefault="00B36580">
            <w:pPr>
              <w:pStyle w:val="NoSpacing"/>
            </w:pPr>
            <w:r w:rsidRPr="00D54811">
              <w:t>7.277</w:t>
            </w:r>
          </w:p>
        </w:tc>
      </w:tr>
      <w:tr w:rsidR="00B36580" w:rsidRPr="00D54811" w14:paraId="72247112" w14:textId="77777777">
        <w:trPr>
          <w:trHeight w:hRule="exact" w:val="340"/>
        </w:trPr>
        <w:tc>
          <w:tcPr>
            <w:tcW w:w="962" w:type="dxa"/>
            <w:shd w:val="clear" w:color="auto" w:fill="auto"/>
          </w:tcPr>
          <w:p w14:paraId="254436E5" w14:textId="77777777" w:rsidR="00B36580" w:rsidRPr="00D54811" w:rsidRDefault="00B36580">
            <w:pPr>
              <w:pStyle w:val="NoSpacing"/>
            </w:pPr>
            <w:r w:rsidRPr="00D54811">
              <w:t>6.00</w:t>
            </w:r>
          </w:p>
        </w:tc>
        <w:tc>
          <w:tcPr>
            <w:tcW w:w="963" w:type="dxa"/>
            <w:shd w:val="clear" w:color="auto" w:fill="auto"/>
          </w:tcPr>
          <w:p w14:paraId="44FAC7C2" w14:textId="77777777" w:rsidR="00B36580" w:rsidRPr="00D54811" w:rsidRDefault="00B36580">
            <w:pPr>
              <w:pStyle w:val="NoSpacing"/>
            </w:pPr>
          </w:p>
        </w:tc>
        <w:tc>
          <w:tcPr>
            <w:tcW w:w="962" w:type="dxa"/>
            <w:shd w:val="clear" w:color="auto" w:fill="auto"/>
          </w:tcPr>
          <w:p w14:paraId="63CE2BC6" w14:textId="77777777" w:rsidR="00B36580" w:rsidRPr="00D54811" w:rsidRDefault="00B36580">
            <w:pPr>
              <w:pStyle w:val="NoSpacing"/>
            </w:pPr>
            <w:r w:rsidRPr="00D54811">
              <w:t>27.81</w:t>
            </w:r>
          </w:p>
        </w:tc>
        <w:tc>
          <w:tcPr>
            <w:tcW w:w="963" w:type="dxa"/>
            <w:shd w:val="clear" w:color="auto" w:fill="auto"/>
          </w:tcPr>
          <w:p w14:paraId="77724403" w14:textId="77777777" w:rsidR="00B36580" w:rsidRPr="00D54811" w:rsidRDefault="00B36580">
            <w:pPr>
              <w:pStyle w:val="NoSpacing"/>
            </w:pPr>
            <w:r w:rsidRPr="00D54811">
              <w:t>19.68</w:t>
            </w:r>
          </w:p>
        </w:tc>
        <w:tc>
          <w:tcPr>
            <w:tcW w:w="962" w:type="dxa"/>
            <w:shd w:val="clear" w:color="auto" w:fill="auto"/>
          </w:tcPr>
          <w:p w14:paraId="75A8154E" w14:textId="77777777" w:rsidR="00B36580" w:rsidRPr="00D54811" w:rsidRDefault="00B36580">
            <w:pPr>
              <w:pStyle w:val="NoSpacing"/>
            </w:pPr>
            <w:r w:rsidRPr="00D54811">
              <w:t>15.45</w:t>
            </w:r>
          </w:p>
        </w:tc>
        <w:tc>
          <w:tcPr>
            <w:tcW w:w="963" w:type="dxa"/>
            <w:shd w:val="clear" w:color="auto" w:fill="auto"/>
          </w:tcPr>
          <w:p w14:paraId="4C465908" w14:textId="77777777" w:rsidR="00B36580" w:rsidRPr="00D54811" w:rsidRDefault="00B36580">
            <w:pPr>
              <w:pStyle w:val="NoSpacing"/>
            </w:pPr>
            <w:r w:rsidRPr="00D54811">
              <w:t>14.08</w:t>
            </w:r>
          </w:p>
        </w:tc>
        <w:tc>
          <w:tcPr>
            <w:tcW w:w="962" w:type="dxa"/>
            <w:shd w:val="clear" w:color="auto" w:fill="auto"/>
          </w:tcPr>
          <w:p w14:paraId="41D25FF2" w14:textId="77777777" w:rsidR="00B36580" w:rsidRPr="00D54811" w:rsidRDefault="00B36580">
            <w:pPr>
              <w:pStyle w:val="NoSpacing"/>
            </w:pPr>
            <w:r w:rsidRPr="00D54811">
              <w:t>12.81</w:t>
            </w:r>
          </w:p>
        </w:tc>
        <w:tc>
          <w:tcPr>
            <w:tcW w:w="963" w:type="dxa"/>
            <w:shd w:val="clear" w:color="auto" w:fill="auto"/>
          </w:tcPr>
          <w:p w14:paraId="3EB7B12A" w14:textId="77777777" w:rsidR="00B36580" w:rsidRPr="00D54811" w:rsidRDefault="00B36580">
            <w:pPr>
              <w:pStyle w:val="NoSpacing"/>
            </w:pPr>
            <w:r w:rsidRPr="00D54811">
              <w:t>11.44</w:t>
            </w:r>
          </w:p>
        </w:tc>
        <w:tc>
          <w:tcPr>
            <w:tcW w:w="962" w:type="dxa"/>
            <w:shd w:val="clear" w:color="auto" w:fill="auto"/>
          </w:tcPr>
          <w:p w14:paraId="28146177" w14:textId="77777777" w:rsidR="00B36580" w:rsidRPr="00D54811" w:rsidRDefault="00B36580">
            <w:pPr>
              <w:pStyle w:val="NoSpacing"/>
            </w:pPr>
            <w:r w:rsidRPr="00D54811">
              <w:t>10.36</w:t>
            </w:r>
          </w:p>
        </w:tc>
        <w:tc>
          <w:tcPr>
            <w:tcW w:w="963" w:type="dxa"/>
            <w:shd w:val="clear" w:color="auto" w:fill="auto"/>
          </w:tcPr>
          <w:p w14:paraId="30EBD777" w14:textId="77777777" w:rsidR="00B36580" w:rsidRPr="00D54811" w:rsidRDefault="00B36580">
            <w:pPr>
              <w:pStyle w:val="NoSpacing"/>
            </w:pPr>
            <w:r w:rsidRPr="00D54811">
              <w:t>9.449</w:t>
            </w:r>
          </w:p>
        </w:tc>
        <w:tc>
          <w:tcPr>
            <w:tcW w:w="963" w:type="dxa"/>
            <w:shd w:val="clear" w:color="auto" w:fill="auto"/>
          </w:tcPr>
          <w:p w14:paraId="62B5C3C6" w14:textId="77777777" w:rsidR="00B36580" w:rsidRPr="00D54811" w:rsidRDefault="00B36580">
            <w:pPr>
              <w:pStyle w:val="NoSpacing"/>
            </w:pPr>
            <w:r w:rsidRPr="00D54811">
              <w:t>8.661</w:t>
            </w:r>
          </w:p>
        </w:tc>
      </w:tr>
      <w:tr w:rsidR="00B36580" w:rsidRPr="00D54811" w14:paraId="7FCC5145" w14:textId="77777777">
        <w:trPr>
          <w:trHeight w:hRule="exact" w:val="340"/>
        </w:trPr>
        <w:tc>
          <w:tcPr>
            <w:tcW w:w="962" w:type="dxa"/>
            <w:shd w:val="clear" w:color="auto" w:fill="auto"/>
          </w:tcPr>
          <w:p w14:paraId="7B12C030" w14:textId="77777777" w:rsidR="00B36580" w:rsidRPr="00D54811" w:rsidRDefault="00B36580">
            <w:pPr>
              <w:pStyle w:val="NoSpacing"/>
            </w:pPr>
            <w:r w:rsidRPr="00D54811">
              <w:t>7.00</w:t>
            </w:r>
          </w:p>
        </w:tc>
        <w:tc>
          <w:tcPr>
            <w:tcW w:w="963" w:type="dxa"/>
            <w:shd w:val="clear" w:color="auto" w:fill="auto"/>
          </w:tcPr>
          <w:p w14:paraId="1963ECFF" w14:textId="77777777" w:rsidR="00B36580" w:rsidRPr="00D54811" w:rsidRDefault="00B36580">
            <w:pPr>
              <w:pStyle w:val="NoSpacing"/>
            </w:pPr>
          </w:p>
        </w:tc>
        <w:tc>
          <w:tcPr>
            <w:tcW w:w="962" w:type="dxa"/>
            <w:shd w:val="clear" w:color="auto" w:fill="auto"/>
          </w:tcPr>
          <w:p w14:paraId="2987BA58" w14:textId="77777777" w:rsidR="00B36580" w:rsidRPr="00D54811" w:rsidRDefault="00B36580">
            <w:pPr>
              <w:pStyle w:val="NoSpacing"/>
            </w:pPr>
            <w:r w:rsidRPr="00D54811">
              <w:t>32.43</w:t>
            </w:r>
          </w:p>
        </w:tc>
        <w:tc>
          <w:tcPr>
            <w:tcW w:w="963" w:type="dxa"/>
            <w:shd w:val="clear" w:color="auto" w:fill="auto"/>
          </w:tcPr>
          <w:p w14:paraId="5704954A" w14:textId="77777777" w:rsidR="00B36580" w:rsidRPr="00D54811" w:rsidRDefault="00B36580">
            <w:pPr>
              <w:pStyle w:val="NoSpacing"/>
            </w:pPr>
            <w:r w:rsidRPr="00D54811">
              <w:t>22.94</w:t>
            </w:r>
          </w:p>
        </w:tc>
        <w:tc>
          <w:tcPr>
            <w:tcW w:w="962" w:type="dxa"/>
            <w:shd w:val="clear" w:color="auto" w:fill="auto"/>
          </w:tcPr>
          <w:p w14:paraId="65E0111F" w14:textId="77777777" w:rsidR="00B36580" w:rsidRPr="00D54811" w:rsidRDefault="00B36580">
            <w:pPr>
              <w:pStyle w:val="NoSpacing"/>
            </w:pPr>
            <w:r w:rsidRPr="00D54811">
              <w:t>18.00</w:t>
            </w:r>
          </w:p>
        </w:tc>
        <w:tc>
          <w:tcPr>
            <w:tcW w:w="963" w:type="dxa"/>
            <w:shd w:val="clear" w:color="auto" w:fill="auto"/>
          </w:tcPr>
          <w:p w14:paraId="5FFDB8E9" w14:textId="77777777" w:rsidR="00B36580" w:rsidRPr="00D54811" w:rsidRDefault="00B36580">
            <w:pPr>
              <w:pStyle w:val="NoSpacing"/>
            </w:pPr>
            <w:r w:rsidRPr="00D54811">
              <w:t>16.39</w:t>
            </w:r>
          </w:p>
        </w:tc>
        <w:tc>
          <w:tcPr>
            <w:tcW w:w="962" w:type="dxa"/>
            <w:shd w:val="clear" w:color="auto" w:fill="auto"/>
          </w:tcPr>
          <w:p w14:paraId="23ABBD01" w14:textId="77777777" w:rsidR="00B36580" w:rsidRPr="00D54811" w:rsidRDefault="00B36580">
            <w:pPr>
              <w:pStyle w:val="NoSpacing"/>
            </w:pPr>
            <w:r w:rsidRPr="00D54811">
              <w:t>14.90</w:t>
            </w:r>
          </w:p>
        </w:tc>
        <w:tc>
          <w:tcPr>
            <w:tcW w:w="963" w:type="dxa"/>
            <w:shd w:val="clear" w:color="auto" w:fill="auto"/>
          </w:tcPr>
          <w:p w14:paraId="0E7E9A98" w14:textId="77777777" w:rsidR="00B36580" w:rsidRPr="00D54811" w:rsidRDefault="00B36580">
            <w:pPr>
              <w:pStyle w:val="NoSpacing"/>
            </w:pPr>
            <w:r w:rsidRPr="00D54811">
              <w:t>13.31</w:t>
            </w:r>
          </w:p>
        </w:tc>
        <w:tc>
          <w:tcPr>
            <w:tcW w:w="962" w:type="dxa"/>
            <w:shd w:val="clear" w:color="auto" w:fill="auto"/>
          </w:tcPr>
          <w:p w14:paraId="29FD7AC8" w14:textId="77777777" w:rsidR="00B36580" w:rsidRPr="00D54811" w:rsidRDefault="00B36580">
            <w:pPr>
              <w:pStyle w:val="NoSpacing"/>
            </w:pPr>
            <w:r w:rsidRPr="00D54811">
              <w:t>12.05</w:t>
            </w:r>
          </w:p>
        </w:tc>
        <w:tc>
          <w:tcPr>
            <w:tcW w:w="963" w:type="dxa"/>
            <w:shd w:val="clear" w:color="auto" w:fill="auto"/>
          </w:tcPr>
          <w:p w14:paraId="7C5C2205" w14:textId="77777777" w:rsidR="00B36580" w:rsidRPr="00D54811" w:rsidRDefault="00B36580">
            <w:pPr>
              <w:pStyle w:val="NoSpacing"/>
            </w:pPr>
            <w:r w:rsidRPr="00D54811">
              <w:t>10.98</w:t>
            </w:r>
          </w:p>
        </w:tc>
        <w:tc>
          <w:tcPr>
            <w:tcW w:w="963" w:type="dxa"/>
            <w:shd w:val="clear" w:color="auto" w:fill="auto"/>
          </w:tcPr>
          <w:p w14:paraId="75921213" w14:textId="77777777" w:rsidR="00B36580" w:rsidRPr="00D54811" w:rsidRDefault="00B36580">
            <w:pPr>
              <w:pStyle w:val="NoSpacing"/>
            </w:pPr>
            <w:r w:rsidRPr="00D54811">
              <w:t>10.05</w:t>
            </w:r>
          </w:p>
        </w:tc>
      </w:tr>
      <w:tr w:rsidR="00B36580" w:rsidRPr="00D54811" w14:paraId="740E8FEF" w14:textId="77777777">
        <w:trPr>
          <w:trHeight w:hRule="exact" w:val="340"/>
        </w:trPr>
        <w:tc>
          <w:tcPr>
            <w:tcW w:w="962" w:type="dxa"/>
            <w:shd w:val="clear" w:color="auto" w:fill="auto"/>
          </w:tcPr>
          <w:p w14:paraId="5C56B355" w14:textId="77777777" w:rsidR="00B36580" w:rsidRPr="00D54811" w:rsidRDefault="00B36580">
            <w:pPr>
              <w:pStyle w:val="NoSpacing"/>
            </w:pPr>
            <w:r w:rsidRPr="00D54811">
              <w:t>8.00</w:t>
            </w:r>
          </w:p>
        </w:tc>
        <w:tc>
          <w:tcPr>
            <w:tcW w:w="963" w:type="dxa"/>
            <w:shd w:val="clear" w:color="auto" w:fill="auto"/>
          </w:tcPr>
          <w:p w14:paraId="052ABA0B" w14:textId="77777777" w:rsidR="00B36580" w:rsidRPr="00D54811" w:rsidRDefault="00B36580">
            <w:pPr>
              <w:pStyle w:val="NoSpacing"/>
            </w:pPr>
          </w:p>
        </w:tc>
        <w:tc>
          <w:tcPr>
            <w:tcW w:w="962" w:type="dxa"/>
            <w:shd w:val="clear" w:color="auto" w:fill="auto"/>
          </w:tcPr>
          <w:p w14:paraId="532FFCA1" w14:textId="77777777" w:rsidR="00B36580" w:rsidRPr="00D54811" w:rsidRDefault="00B36580">
            <w:pPr>
              <w:pStyle w:val="NoSpacing"/>
            </w:pPr>
            <w:r w:rsidRPr="00D54811">
              <w:t>37.06</w:t>
            </w:r>
          </w:p>
        </w:tc>
        <w:tc>
          <w:tcPr>
            <w:tcW w:w="963" w:type="dxa"/>
            <w:shd w:val="clear" w:color="auto" w:fill="auto"/>
          </w:tcPr>
          <w:p w14:paraId="72FB9503" w14:textId="77777777" w:rsidR="00B36580" w:rsidRPr="00D54811" w:rsidRDefault="00B36580">
            <w:pPr>
              <w:pStyle w:val="NoSpacing"/>
            </w:pPr>
            <w:r w:rsidRPr="00D54811">
              <w:t>26.20</w:t>
            </w:r>
          </w:p>
        </w:tc>
        <w:tc>
          <w:tcPr>
            <w:tcW w:w="962" w:type="dxa"/>
            <w:shd w:val="clear" w:color="auto" w:fill="auto"/>
          </w:tcPr>
          <w:p w14:paraId="38907CD7" w14:textId="77777777" w:rsidR="00B36580" w:rsidRPr="00D54811" w:rsidRDefault="00B36580">
            <w:pPr>
              <w:pStyle w:val="NoSpacing"/>
            </w:pPr>
            <w:r w:rsidRPr="00D54811">
              <w:t>20.55</w:t>
            </w:r>
          </w:p>
        </w:tc>
        <w:tc>
          <w:tcPr>
            <w:tcW w:w="963" w:type="dxa"/>
            <w:shd w:val="clear" w:color="auto" w:fill="auto"/>
          </w:tcPr>
          <w:p w14:paraId="1A121B8D" w14:textId="77777777" w:rsidR="00B36580" w:rsidRPr="00D54811" w:rsidRDefault="00B36580">
            <w:pPr>
              <w:pStyle w:val="NoSpacing"/>
            </w:pPr>
            <w:r w:rsidRPr="00D54811">
              <w:t>18.71</w:t>
            </w:r>
          </w:p>
        </w:tc>
        <w:tc>
          <w:tcPr>
            <w:tcW w:w="962" w:type="dxa"/>
            <w:shd w:val="clear" w:color="auto" w:fill="auto"/>
          </w:tcPr>
          <w:p w14:paraId="43B7A2B9" w14:textId="77777777" w:rsidR="00B36580" w:rsidRPr="00D54811" w:rsidRDefault="00B36580">
            <w:pPr>
              <w:pStyle w:val="NoSpacing"/>
            </w:pPr>
            <w:r w:rsidRPr="00D54811">
              <w:t>17.01</w:t>
            </w:r>
          </w:p>
        </w:tc>
        <w:tc>
          <w:tcPr>
            <w:tcW w:w="963" w:type="dxa"/>
            <w:shd w:val="clear" w:color="auto" w:fill="auto"/>
          </w:tcPr>
          <w:p w14:paraId="76EA7D61" w14:textId="77777777" w:rsidR="00B36580" w:rsidRPr="00D54811" w:rsidRDefault="00B36580">
            <w:pPr>
              <w:pStyle w:val="NoSpacing"/>
            </w:pPr>
            <w:r w:rsidRPr="00D54811">
              <w:t>15.18</w:t>
            </w:r>
          </w:p>
        </w:tc>
        <w:tc>
          <w:tcPr>
            <w:tcW w:w="962" w:type="dxa"/>
            <w:shd w:val="clear" w:color="auto" w:fill="auto"/>
          </w:tcPr>
          <w:p w14:paraId="1CD8DAD7" w14:textId="77777777" w:rsidR="00B36580" w:rsidRPr="00D54811" w:rsidRDefault="00B36580">
            <w:pPr>
              <w:pStyle w:val="NoSpacing"/>
            </w:pPr>
            <w:r w:rsidRPr="00D54811">
              <w:t>13.74</w:t>
            </w:r>
          </w:p>
        </w:tc>
        <w:tc>
          <w:tcPr>
            <w:tcW w:w="963" w:type="dxa"/>
            <w:shd w:val="clear" w:color="auto" w:fill="auto"/>
          </w:tcPr>
          <w:p w14:paraId="46503376" w14:textId="77777777" w:rsidR="00B36580" w:rsidRPr="00D54811" w:rsidRDefault="00B36580">
            <w:pPr>
              <w:pStyle w:val="NoSpacing"/>
            </w:pPr>
            <w:r w:rsidRPr="00D54811">
              <w:t>12.51</w:t>
            </w:r>
          </w:p>
        </w:tc>
        <w:tc>
          <w:tcPr>
            <w:tcW w:w="963" w:type="dxa"/>
            <w:shd w:val="clear" w:color="auto" w:fill="auto"/>
          </w:tcPr>
          <w:p w14:paraId="0DD3090A" w14:textId="77777777" w:rsidR="00B36580" w:rsidRPr="00D54811" w:rsidRDefault="00B36580">
            <w:pPr>
              <w:pStyle w:val="NoSpacing"/>
            </w:pPr>
            <w:r w:rsidRPr="00D54811">
              <w:t>11.45</w:t>
            </w:r>
          </w:p>
        </w:tc>
      </w:tr>
      <w:tr w:rsidR="00B36580" w:rsidRPr="00D54811" w14:paraId="67B2E98C" w14:textId="77777777">
        <w:trPr>
          <w:trHeight w:hRule="exact" w:val="340"/>
        </w:trPr>
        <w:tc>
          <w:tcPr>
            <w:tcW w:w="962" w:type="dxa"/>
            <w:shd w:val="clear" w:color="auto" w:fill="auto"/>
          </w:tcPr>
          <w:p w14:paraId="6DB4B2B7" w14:textId="77777777" w:rsidR="00B36580" w:rsidRPr="00D54811" w:rsidRDefault="00B36580">
            <w:pPr>
              <w:pStyle w:val="NoSpacing"/>
            </w:pPr>
            <w:r w:rsidRPr="00D54811">
              <w:t>9.00</w:t>
            </w:r>
          </w:p>
        </w:tc>
        <w:tc>
          <w:tcPr>
            <w:tcW w:w="963" w:type="dxa"/>
            <w:shd w:val="clear" w:color="auto" w:fill="auto"/>
          </w:tcPr>
          <w:p w14:paraId="48391017" w14:textId="77777777" w:rsidR="00B36580" w:rsidRPr="00D54811" w:rsidRDefault="00B36580">
            <w:pPr>
              <w:pStyle w:val="NoSpacing"/>
            </w:pPr>
          </w:p>
        </w:tc>
        <w:tc>
          <w:tcPr>
            <w:tcW w:w="962" w:type="dxa"/>
            <w:shd w:val="clear" w:color="auto" w:fill="auto"/>
          </w:tcPr>
          <w:p w14:paraId="502B14B3" w14:textId="77777777" w:rsidR="00B36580" w:rsidRPr="00D54811" w:rsidRDefault="00B36580">
            <w:pPr>
              <w:pStyle w:val="NoSpacing"/>
            </w:pPr>
            <w:r w:rsidRPr="00D54811">
              <w:t>41.68</w:t>
            </w:r>
          </w:p>
        </w:tc>
        <w:tc>
          <w:tcPr>
            <w:tcW w:w="963" w:type="dxa"/>
            <w:shd w:val="clear" w:color="auto" w:fill="auto"/>
          </w:tcPr>
          <w:p w14:paraId="1FC608C5" w14:textId="77777777" w:rsidR="00B36580" w:rsidRPr="00D54811" w:rsidRDefault="00B36580">
            <w:pPr>
              <w:pStyle w:val="NoSpacing"/>
            </w:pPr>
            <w:r w:rsidRPr="00D54811">
              <w:t>29.46</w:t>
            </w:r>
          </w:p>
        </w:tc>
        <w:tc>
          <w:tcPr>
            <w:tcW w:w="962" w:type="dxa"/>
            <w:shd w:val="clear" w:color="auto" w:fill="auto"/>
          </w:tcPr>
          <w:p w14:paraId="0B4B3D12" w14:textId="77777777" w:rsidR="00B36580" w:rsidRPr="00D54811" w:rsidRDefault="00B36580">
            <w:pPr>
              <w:pStyle w:val="NoSpacing"/>
            </w:pPr>
            <w:r w:rsidRPr="00D54811">
              <w:t>23.10</w:t>
            </w:r>
          </w:p>
        </w:tc>
        <w:tc>
          <w:tcPr>
            <w:tcW w:w="963" w:type="dxa"/>
            <w:shd w:val="clear" w:color="auto" w:fill="auto"/>
          </w:tcPr>
          <w:p w14:paraId="6072844C" w14:textId="77777777" w:rsidR="00B36580" w:rsidRPr="00D54811" w:rsidRDefault="00B36580">
            <w:pPr>
              <w:pStyle w:val="NoSpacing"/>
            </w:pPr>
            <w:r w:rsidRPr="00D54811">
              <w:t>21.03</w:t>
            </w:r>
          </w:p>
        </w:tc>
        <w:tc>
          <w:tcPr>
            <w:tcW w:w="962" w:type="dxa"/>
            <w:shd w:val="clear" w:color="auto" w:fill="auto"/>
          </w:tcPr>
          <w:p w14:paraId="244A509F" w14:textId="77777777" w:rsidR="00B36580" w:rsidRPr="00D54811" w:rsidRDefault="00B36580">
            <w:pPr>
              <w:pStyle w:val="NoSpacing"/>
            </w:pPr>
            <w:r w:rsidRPr="00D54811">
              <w:t>19.11</w:t>
            </w:r>
          </w:p>
        </w:tc>
        <w:tc>
          <w:tcPr>
            <w:tcW w:w="963" w:type="dxa"/>
            <w:shd w:val="clear" w:color="auto" w:fill="auto"/>
          </w:tcPr>
          <w:p w14:paraId="5203A4A6" w14:textId="77777777" w:rsidR="00B36580" w:rsidRPr="00D54811" w:rsidRDefault="00B36580">
            <w:pPr>
              <w:pStyle w:val="NoSpacing"/>
            </w:pPr>
            <w:r w:rsidRPr="00D54811">
              <w:t>17.05</w:t>
            </w:r>
          </w:p>
        </w:tc>
        <w:tc>
          <w:tcPr>
            <w:tcW w:w="962" w:type="dxa"/>
            <w:shd w:val="clear" w:color="auto" w:fill="auto"/>
          </w:tcPr>
          <w:p w14:paraId="70D059AE" w14:textId="77777777" w:rsidR="00B36580" w:rsidRPr="00D54811" w:rsidRDefault="00B36580">
            <w:pPr>
              <w:pStyle w:val="NoSpacing"/>
            </w:pPr>
            <w:r w:rsidRPr="00D54811">
              <w:t>15.43</w:t>
            </w:r>
          </w:p>
        </w:tc>
        <w:tc>
          <w:tcPr>
            <w:tcW w:w="963" w:type="dxa"/>
            <w:shd w:val="clear" w:color="auto" w:fill="auto"/>
          </w:tcPr>
          <w:p w14:paraId="040D5F33" w14:textId="77777777" w:rsidR="00B36580" w:rsidRPr="00D54811" w:rsidRDefault="00B36580">
            <w:pPr>
              <w:pStyle w:val="NoSpacing"/>
            </w:pPr>
            <w:r w:rsidRPr="00D54811">
              <w:t>14.05</w:t>
            </w:r>
          </w:p>
        </w:tc>
        <w:tc>
          <w:tcPr>
            <w:tcW w:w="963" w:type="dxa"/>
            <w:shd w:val="clear" w:color="auto" w:fill="auto"/>
          </w:tcPr>
          <w:p w14:paraId="1009EC17" w14:textId="77777777" w:rsidR="00B36580" w:rsidRPr="00D54811" w:rsidRDefault="00B36580">
            <w:pPr>
              <w:pStyle w:val="NoSpacing"/>
            </w:pPr>
            <w:r w:rsidRPr="00D54811">
              <w:t>12.85</w:t>
            </w:r>
          </w:p>
        </w:tc>
      </w:tr>
      <w:tr w:rsidR="00B36580" w:rsidRPr="00D54811" w14:paraId="1A93B1D0" w14:textId="77777777">
        <w:trPr>
          <w:trHeight w:hRule="exact" w:val="340"/>
        </w:trPr>
        <w:tc>
          <w:tcPr>
            <w:tcW w:w="962" w:type="dxa"/>
            <w:shd w:val="clear" w:color="auto" w:fill="auto"/>
          </w:tcPr>
          <w:p w14:paraId="55B68CBB" w14:textId="77777777" w:rsidR="00B36580" w:rsidRPr="00D54811" w:rsidRDefault="00B36580">
            <w:pPr>
              <w:pStyle w:val="NoSpacing"/>
            </w:pPr>
            <w:r w:rsidRPr="00D54811">
              <w:t>10.00</w:t>
            </w:r>
          </w:p>
        </w:tc>
        <w:tc>
          <w:tcPr>
            <w:tcW w:w="963" w:type="dxa"/>
            <w:shd w:val="clear" w:color="auto" w:fill="auto"/>
          </w:tcPr>
          <w:p w14:paraId="5741B8D9" w14:textId="77777777" w:rsidR="00B36580" w:rsidRPr="00D54811" w:rsidRDefault="00B36580">
            <w:pPr>
              <w:pStyle w:val="NoSpacing"/>
            </w:pPr>
          </w:p>
        </w:tc>
        <w:tc>
          <w:tcPr>
            <w:tcW w:w="962" w:type="dxa"/>
            <w:shd w:val="clear" w:color="auto" w:fill="auto"/>
          </w:tcPr>
          <w:p w14:paraId="0F5D51A6" w14:textId="77777777" w:rsidR="00B36580" w:rsidRPr="00D54811" w:rsidRDefault="00B36580">
            <w:pPr>
              <w:pStyle w:val="NoSpacing"/>
            </w:pPr>
            <w:r w:rsidRPr="00D54811">
              <w:t>46.31</w:t>
            </w:r>
          </w:p>
        </w:tc>
        <w:tc>
          <w:tcPr>
            <w:tcW w:w="963" w:type="dxa"/>
            <w:shd w:val="clear" w:color="auto" w:fill="auto"/>
          </w:tcPr>
          <w:p w14:paraId="0A12079A" w14:textId="77777777" w:rsidR="00B36580" w:rsidRPr="00D54811" w:rsidRDefault="00B36580">
            <w:pPr>
              <w:pStyle w:val="NoSpacing"/>
            </w:pPr>
            <w:r w:rsidRPr="00D54811">
              <w:t>32.73</w:t>
            </w:r>
          </w:p>
        </w:tc>
        <w:tc>
          <w:tcPr>
            <w:tcW w:w="962" w:type="dxa"/>
            <w:shd w:val="clear" w:color="auto" w:fill="auto"/>
          </w:tcPr>
          <w:p w14:paraId="70BA5E8F" w14:textId="77777777" w:rsidR="00B36580" w:rsidRPr="00D54811" w:rsidRDefault="00B36580">
            <w:pPr>
              <w:pStyle w:val="NoSpacing"/>
            </w:pPr>
            <w:r w:rsidRPr="00D54811">
              <w:t>25.66</w:t>
            </w:r>
          </w:p>
        </w:tc>
        <w:tc>
          <w:tcPr>
            <w:tcW w:w="963" w:type="dxa"/>
            <w:shd w:val="clear" w:color="auto" w:fill="auto"/>
          </w:tcPr>
          <w:p w14:paraId="38CA75F5" w14:textId="77777777" w:rsidR="00B36580" w:rsidRPr="00D54811" w:rsidRDefault="00B36580">
            <w:pPr>
              <w:pStyle w:val="NoSpacing"/>
            </w:pPr>
            <w:r w:rsidRPr="00D54811">
              <w:t>23.35</w:t>
            </w:r>
          </w:p>
        </w:tc>
        <w:tc>
          <w:tcPr>
            <w:tcW w:w="962" w:type="dxa"/>
            <w:shd w:val="clear" w:color="auto" w:fill="auto"/>
          </w:tcPr>
          <w:p w14:paraId="4A1C01F5" w14:textId="77777777" w:rsidR="00B36580" w:rsidRPr="00D54811" w:rsidRDefault="00B36580">
            <w:pPr>
              <w:pStyle w:val="NoSpacing"/>
            </w:pPr>
            <w:r w:rsidRPr="00D54811">
              <w:t>21.22</w:t>
            </w:r>
          </w:p>
        </w:tc>
        <w:tc>
          <w:tcPr>
            <w:tcW w:w="963" w:type="dxa"/>
            <w:shd w:val="clear" w:color="auto" w:fill="auto"/>
          </w:tcPr>
          <w:p w14:paraId="2F83F88F" w14:textId="77777777" w:rsidR="00B36580" w:rsidRPr="00D54811" w:rsidRDefault="00B36580">
            <w:pPr>
              <w:pStyle w:val="NoSpacing"/>
            </w:pPr>
            <w:r w:rsidRPr="00D54811">
              <w:t>18.93</w:t>
            </w:r>
          </w:p>
        </w:tc>
        <w:tc>
          <w:tcPr>
            <w:tcW w:w="962" w:type="dxa"/>
            <w:shd w:val="clear" w:color="auto" w:fill="auto"/>
          </w:tcPr>
          <w:p w14:paraId="74E356A5" w14:textId="77777777" w:rsidR="00B36580" w:rsidRPr="00D54811" w:rsidRDefault="00B36580">
            <w:pPr>
              <w:pStyle w:val="NoSpacing"/>
            </w:pPr>
            <w:r w:rsidRPr="00D54811">
              <w:t>17.13</w:t>
            </w:r>
          </w:p>
        </w:tc>
        <w:tc>
          <w:tcPr>
            <w:tcW w:w="963" w:type="dxa"/>
            <w:shd w:val="clear" w:color="auto" w:fill="auto"/>
          </w:tcPr>
          <w:p w14:paraId="507FE9D5" w14:textId="77777777" w:rsidR="00B36580" w:rsidRPr="00D54811" w:rsidRDefault="00B36580">
            <w:pPr>
              <w:pStyle w:val="NoSpacing"/>
            </w:pPr>
            <w:r w:rsidRPr="00D54811">
              <w:t>15.59</w:t>
            </w:r>
          </w:p>
        </w:tc>
        <w:tc>
          <w:tcPr>
            <w:tcW w:w="963" w:type="dxa"/>
            <w:shd w:val="clear" w:color="auto" w:fill="auto"/>
          </w:tcPr>
          <w:p w14:paraId="563A6DD0" w14:textId="77777777" w:rsidR="00B36580" w:rsidRPr="00D54811" w:rsidRDefault="00B36580">
            <w:pPr>
              <w:pStyle w:val="NoSpacing"/>
            </w:pPr>
            <w:r w:rsidRPr="00D54811">
              <w:t>14.26</w:t>
            </w:r>
          </w:p>
        </w:tc>
      </w:tr>
    </w:tbl>
    <w:p w14:paraId="2708F0AF" w14:textId="77777777" w:rsidR="002371DB" w:rsidRDefault="002371DB" w:rsidP="00D926E0">
      <w:pPr>
        <w:pStyle w:val="Heading2-nonumber"/>
      </w:pPr>
    </w:p>
    <w:p w14:paraId="5F7ABDDD" w14:textId="0E3875B9" w:rsidR="00594774" w:rsidRDefault="00594774" w:rsidP="00D926E0">
      <w:pPr>
        <w:pStyle w:val="Heading2-nonumber"/>
      </w:pPr>
      <w:r w:rsidRPr="00594774">
        <w:lastRenderedPageBreak/>
        <w:t>Accessibility</w:t>
      </w:r>
    </w:p>
    <w:p w14:paraId="02D2A879"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81" w:history="1">
        <w:r w:rsidRPr="00633BEC">
          <w:rPr>
            <w:rStyle w:val="Hyperlink"/>
          </w:rPr>
          <w:t>contact@epa.vic.gov.au</w:t>
        </w:r>
      </w:hyperlink>
      <w:r>
        <w:t xml:space="preserve"> </w:t>
      </w:r>
    </w:p>
    <w:p w14:paraId="6695CD9F" w14:textId="77777777" w:rsidR="00594774" w:rsidRDefault="00594774" w:rsidP="00D926E0">
      <w:pPr>
        <w:pStyle w:val="Heading2-nonumber"/>
      </w:pPr>
      <w:r w:rsidRPr="00594774">
        <w:t>Interpreter assistance</w:t>
      </w:r>
    </w:p>
    <w:p w14:paraId="1BFE384A" w14:textId="77777777" w:rsidR="00C14A0F" w:rsidRPr="00C14A0F" w:rsidRDefault="00C14A0F" w:rsidP="00C14A0F">
      <w:r w:rsidRPr="00A247D3">
        <w:rPr>
          <w:noProof/>
        </w:rPr>
        <w:drawing>
          <wp:inline distT="0" distB="0" distL="0" distR="0" wp14:anchorId="3A4220D7" wp14:editId="15F2B3D2">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02C22C1A"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6E22A447" w14:textId="77777777" w:rsidR="0032331C" w:rsidRDefault="00594774" w:rsidP="00594774">
      <w:r>
        <w:br w:type="page"/>
      </w:r>
    </w:p>
    <w:p w14:paraId="420538E6" w14:textId="77777777" w:rsidR="00594774" w:rsidRDefault="00FE15B3" w:rsidP="00594774">
      <w:r>
        <w:rPr>
          <w:noProof/>
        </w:rPr>
        <w:lastRenderedPageBreak/>
        <mc:AlternateContent>
          <mc:Choice Requires="wpg">
            <w:drawing>
              <wp:anchor distT="0" distB="0" distL="114300" distR="114300" simplePos="0" relativeHeight="251658249" behindDoc="0" locked="0" layoutInCell="1" allowOverlap="1" wp14:anchorId="1AE93F5B" wp14:editId="01304527">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417DEFF4" w14:textId="77777777" w:rsidR="00612FDC" w:rsidRDefault="00612FDC" w:rsidP="00612FDC">
                              <w:pPr>
                                <w:pStyle w:val="BodyText"/>
                                <w:spacing w:after="120"/>
                              </w:pPr>
                            </w:p>
                            <w:p w14:paraId="176B383D" w14:textId="77777777" w:rsidR="00612FDC" w:rsidRDefault="00612FDC" w:rsidP="00612FDC">
                              <w:pPr>
                                <w:pStyle w:val="BodyText"/>
                                <w:spacing w:after="120"/>
                              </w:pPr>
                            </w:p>
                            <w:p w14:paraId="07593269" w14:textId="77777777" w:rsidR="00612FDC" w:rsidRPr="003D3E5A" w:rsidRDefault="00491AEB" w:rsidP="00612FDC">
                              <w:pPr>
                                <w:pStyle w:val="BodyText"/>
                                <w:spacing w:after="120"/>
                                <w:rPr>
                                  <w:rStyle w:val="Hyperlink"/>
                                  <w:rFonts w:asciiTheme="majorHAnsi" w:hAnsiTheme="majorHAnsi"/>
                                  <w:color w:val="FFFFFF" w:themeColor="background1"/>
                                </w:rPr>
                              </w:pPr>
                              <w:hyperlink r:id="rId83"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03EFAD1B"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1CD098D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0983194A" w14:textId="77777777" w:rsidR="00612FDC" w:rsidRPr="003D3E5A" w:rsidRDefault="00612FDC" w:rsidP="00612FDC">
                              <w:pPr>
                                <w:pStyle w:val="BodyText"/>
                                <w:rPr>
                                  <w:color w:val="FFFFFF" w:themeColor="background1"/>
                                </w:rPr>
                              </w:pPr>
                              <w:r w:rsidRPr="003D3E5A">
                                <w:rPr>
                                  <w:color w:val="FFFFFF" w:themeColor="background1"/>
                                </w:rPr>
                                <w:t>1300 372 842</w:t>
                              </w:r>
                            </w:p>
                            <w:p w14:paraId="056DE86E" w14:textId="77777777" w:rsidR="00612FDC" w:rsidRDefault="00612FDC" w:rsidP="00612FDC"/>
                            <w:p w14:paraId="647A6E72"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3FB860EF"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9277BEE" wp14:editId="1ACA1A5A">
                                    <wp:extent cx="274320" cy="274320"/>
                                    <wp:effectExtent l="0" t="0" r="0" b="0"/>
                                    <wp:docPr id="1546785484" name="Picture 1546785484" descr="A black and white x in a circle&#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84"/>
                                            </pic:cNvPr>
                                            <pic:cNvPicPr/>
                                          </pic:nvPicPr>
                                          <pic:blipFill>
                                            <a:blip r:embed="rId8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661ADB5" wp14:editId="7C51EFBD">
                                    <wp:extent cx="274320" cy="274320"/>
                                    <wp:effectExtent l="0" t="0" r="0" b="0"/>
                                    <wp:docPr id="953959673" name="Picture 953959673" descr="A black letter f in a white circle&#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E671095" wp14:editId="02F405C4">
                                    <wp:extent cx="274320" cy="274320"/>
                                    <wp:effectExtent l="0" t="0" r="0" b="0"/>
                                    <wp:docPr id="259424358" name="Picture 259424358" descr="A black and white circle with letters in it&#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88"/>
                                            </pic:cNvPr>
                                            <pic:cNvPicPr/>
                                          </pic:nvPicPr>
                                          <pic:blipFill>
                                            <a:blip r:embed="rId8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68DD763" wp14:editId="6A8CF118">
                                    <wp:extent cx="274320" cy="274320"/>
                                    <wp:effectExtent l="0" t="0" r="0" b="0"/>
                                    <wp:docPr id="1121360637" name="Picture 1121360637" descr="A black and white logo&#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90"/>
                                            </pic:cNvPr>
                                            <pic:cNvPicPr/>
                                          </pic:nvPicPr>
                                          <pic:blipFill>
                                            <a:blip r:embed="rId9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1F6B7875"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E93F5B"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417DEFF4" w14:textId="77777777" w:rsidR="00612FDC" w:rsidRDefault="00612FDC" w:rsidP="00612FDC">
                        <w:pPr>
                          <w:pStyle w:val="BodyText"/>
                          <w:spacing w:after="120"/>
                        </w:pPr>
                      </w:p>
                      <w:p w14:paraId="176B383D" w14:textId="77777777" w:rsidR="00612FDC" w:rsidRDefault="00612FDC" w:rsidP="00612FDC">
                        <w:pPr>
                          <w:pStyle w:val="BodyText"/>
                          <w:spacing w:after="120"/>
                        </w:pPr>
                      </w:p>
                      <w:p w14:paraId="07593269" w14:textId="77777777" w:rsidR="00612FDC" w:rsidRPr="003D3E5A" w:rsidRDefault="00491AEB" w:rsidP="00612FDC">
                        <w:pPr>
                          <w:pStyle w:val="BodyText"/>
                          <w:spacing w:after="120"/>
                          <w:rPr>
                            <w:rStyle w:val="Hyperlink"/>
                            <w:rFonts w:asciiTheme="majorHAnsi" w:hAnsiTheme="majorHAnsi"/>
                            <w:color w:val="FFFFFF" w:themeColor="background1"/>
                          </w:rPr>
                        </w:pPr>
                        <w:hyperlink r:id="rId92"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03EFAD1B"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1CD098D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0983194A" w14:textId="77777777" w:rsidR="00612FDC" w:rsidRPr="003D3E5A" w:rsidRDefault="00612FDC" w:rsidP="00612FDC">
                        <w:pPr>
                          <w:pStyle w:val="BodyText"/>
                          <w:rPr>
                            <w:color w:val="FFFFFF" w:themeColor="background1"/>
                          </w:rPr>
                        </w:pPr>
                        <w:r w:rsidRPr="003D3E5A">
                          <w:rPr>
                            <w:color w:val="FFFFFF" w:themeColor="background1"/>
                          </w:rPr>
                          <w:t>1300 372 842</w:t>
                        </w:r>
                      </w:p>
                      <w:p w14:paraId="056DE86E" w14:textId="77777777" w:rsidR="00612FDC" w:rsidRDefault="00612FDC" w:rsidP="00612FDC"/>
                      <w:p w14:paraId="647A6E72"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3FB860EF"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9277BEE" wp14:editId="1ACA1A5A">
                              <wp:extent cx="274320" cy="274320"/>
                              <wp:effectExtent l="0" t="0" r="0" b="0"/>
                              <wp:docPr id="1546785484" name="Picture 1546785484" descr="A black and white x in a circle&#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84"/>
                                      </pic:cNvPr>
                                      <pic:cNvPicPr/>
                                    </pic:nvPicPr>
                                    <pic:blipFill>
                                      <a:blip r:embed="rId8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661ADB5" wp14:editId="7C51EFBD">
                              <wp:extent cx="274320" cy="274320"/>
                              <wp:effectExtent l="0" t="0" r="0" b="0"/>
                              <wp:docPr id="953959673" name="Picture 953959673" descr="A black letter f in a white circle&#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E671095" wp14:editId="02F405C4">
                              <wp:extent cx="274320" cy="274320"/>
                              <wp:effectExtent l="0" t="0" r="0" b="0"/>
                              <wp:docPr id="259424358" name="Picture 259424358" descr="A black and white circle with letters in it&#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88"/>
                                      </pic:cNvPr>
                                      <pic:cNvPicPr/>
                                    </pic:nvPicPr>
                                    <pic:blipFill>
                                      <a:blip r:embed="rId8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68DD763" wp14:editId="6A8CF118">
                              <wp:extent cx="274320" cy="274320"/>
                              <wp:effectExtent l="0" t="0" r="0" b="0"/>
                              <wp:docPr id="1121360637" name="Picture 1121360637" descr="A black and white logo&#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90"/>
                                      </pic:cNvPr>
                                      <pic:cNvPicPr/>
                                    </pic:nvPicPr>
                                    <pic:blipFill>
                                      <a:blip r:embed="rId9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1F6B7875" w14:textId="77777777" w:rsidR="00612FDC" w:rsidRDefault="00612FDC" w:rsidP="00612FDC"/>
                    </w:txbxContent>
                  </v:textbox>
                </v:shape>
              </v:group>
            </w:pict>
          </mc:Fallback>
        </mc:AlternateContent>
      </w:r>
      <w:sdt>
        <w:sdtPr>
          <w:id w:val="69241607"/>
          <w:lock w:val="contentLocked"/>
          <w:placeholder>
            <w:docPart w:val="4021D65EC6E3489EB2E69A7F6025ACBA"/>
          </w:placeholder>
          <w:group/>
        </w:sdtPr>
        <w:sdtEndPr/>
        <w:sdtContent>
          <w:r w:rsidR="00090DCE" w:rsidRPr="00090DCE">
            <w:rPr>
              <w:noProof/>
            </w:rPr>
            <w:drawing>
              <wp:anchor distT="0" distB="0" distL="114300" distR="114300" simplePos="0" relativeHeight="251658248" behindDoc="0" locked="1" layoutInCell="1" allowOverlap="1" wp14:anchorId="33D99A66" wp14:editId="3E04FB7F">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6030FE34" wp14:editId="529508ED">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00A36AEC"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0FE34"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">
                        <v:imagedata r:id="rId95"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00A36AEC"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A84457D" wp14:editId="7F6A9AA2">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43A90"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A84457D"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5B843A90" w14:textId="77777777" w:rsidR="004F0C70" w:rsidRPr="00781675" w:rsidRDefault="004F0C70" w:rsidP="004F0C70">
                          <w:pPr>
                            <w:pStyle w:val="Subtitle2"/>
                          </w:pPr>
                        </w:p>
                      </w:txbxContent>
                    </v:textbox>
                    <w10:wrap anchorx="page" anchory="page"/>
                    <w10:anchorlock/>
                  </v:rect>
                </w:pict>
              </mc:Fallback>
            </mc:AlternateContent>
          </w:r>
        </w:sdtContent>
      </w:sdt>
      <w:bookmarkEnd w:id="1"/>
      <w:bookmarkEnd w:id="2"/>
    </w:p>
    <w:sectPr w:rsidR="00594774" w:rsidSect="00EC7848">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90726" w14:textId="77777777" w:rsidR="00EC7848" w:rsidRDefault="00EC7848" w:rsidP="00C37A29">
      <w:pPr>
        <w:spacing w:after="0"/>
      </w:pPr>
      <w:r>
        <w:separator/>
      </w:r>
    </w:p>
  </w:endnote>
  <w:endnote w:type="continuationSeparator" w:id="0">
    <w:p w14:paraId="5BB21CF5" w14:textId="77777777" w:rsidR="00EC7848" w:rsidRDefault="00EC7848" w:rsidP="00C37A29">
      <w:pPr>
        <w:spacing w:after="0"/>
      </w:pPr>
      <w:r>
        <w:continuationSeparator/>
      </w:r>
    </w:p>
  </w:endnote>
  <w:endnote w:type="continuationNotice" w:id="1">
    <w:p w14:paraId="3D316CAE" w14:textId="77777777" w:rsidR="00EC7848" w:rsidRDefault="00EC78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7010" w14:textId="77777777" w:rsidR="0094176B" w:rsidRDefault="0094176B" w:rsidP="008D661A">
    <w:pPr>
      <w:pStyle w:val="FooterLeft"/>
    </w:pPr>
  </w:p>
  <w:p w14:paraId="1EF32095" w14:textId="0127275A" w:rsidR="000D7EE8" w:rsidRPr="008D661A" w:rsidRDefault="00491AEB" w:rsidP="008D661A">
    <w:pPr>
      <w:pStyle w:val="FooterLeft"/>
    </w:pPr>
    <w:sdt>
      <w:sdtPr>
        <w:alias w:val="Title"/>
        <w:tag w:val=""/>
        <w:id w:val="313228183"/>
        <w:placeholder>
          <w:docPart w:val="CD327A2BDAD844F5B2D1A37A5E665E6E"/>
        </w:placeholder>
        <w:dataBinding w:prefixMappings="xmlns:ns0='http://purl.org/dc/elements/1.1/' xmlns:ns1='http://schemas.openxmlformats.org/package/2006/metadata/core-properties' " w:xpath="/ns1:coreProperties[1]/ns0:title[1]" w:storeItemID="{6C3C8BC8-F283-45AE-878A-BAB7291924A1}"/>
        <w:text/>
      </w:sdtPr>
      <w:sdtEndPr/>
      <w:sdtContent>
        <w:r w:rsidR="00481064">
          <w:t>Soil sampling for waste soils</w:t>
        </w:r>
      </w:sdtContent>
    </w:sdt>
    <w:r w:rsidR="0081207D" w:rsidRPr="008D661A">
      <w:rPr>
        <w:noProof/>
      </w:rPr>
      <mc:AlternateContent>
        <mc:Choice Requires="wpg">
          <w:drawing>
            <wp:anchor distT="0" distB="0" distL="114300" distR="114300" simplePos="0" relativeHeight="251658240" behindDoc="0" locked="1" layoutInCell="1" allowOverlap="1" wp14:anchorId="6B69C441" wp14:editId="539ACFA6">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DA5FFA" id="Group 15" o:spid="_x0000_s1026"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7035B6E3"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E2D1" w14:textId="77777777" w:rsidR="005F7D69" w:rsidRDefault="005F7D69">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48988" w14:textId="77777777" w:rsidR="00EC7848" w:rsidRDefault="00EC7848" w:rsidP="00C37A29">
      <w:pPr>
        <w:spacing w:after="0"/>
      </w:pPr>
      <w:r>
        <w:separator/>
      </w:r>
    </w:p>
  </w:footnote>
  <w:footnote w:type="continuationSeparator" w:id="0">
    <w:p w14:paraId="4A2C880C" w14:textId="77777777" w:rsidR="00EC7848" w:rsidRDefault="00EC7848" w:rsidP="00C37A29">
      <w:pPr>
        <w:spacing w:after="0"/>
      </w:pPr>
      <w:r>
        <w:continuationSeparator/>
      </w:r>
    </w:p>
  </w:footnote>
  <w:footnote w:type="continuationNotice" w:id="1">
    <w:p w14:paraId="3138AE66" w14:textId="77777777" w:rsidR="00EC7848" w:rsidRDefault="00EC7848">
      <w:pPr>
        <w:spacing w:before="0" w:after="0"/>
      </w:pPr>
    </w:p>
  </w:footnote>
  <w:footnote w:id="2">
    <w:p w14:paraId="36FA2763" w14:textId="3584C1C4" w:rsidR="0051497B" w:rsidRDefault="0051497B" w:rsidP="0051497B">
      <w:pPr>
        <w:pStyle w:val="FootnoteText"/>
      </w:pPr>
      <w:r>
        <w:rPr>
          <w:rStyle w:val="FootnoteReference"/>
        </w:rPr>
        <w:footnoteRef/>
      </w:r>
      <w:r>
        <w:t xml:space="preserve"> At the time of publication, the Australian standard has been withdrawn but this resource provides sound</w:t>
      </w:r>
      <w:r w:rsidR="00B04724">
        <w:t xml:space="preserve"> </w:t>
      </w:r>
      <w:r>
        <w:t>advice to ensure quality assurance and quality control in the field and laboratory</w:t>
      </w:r>
    </w:p>
  </w:footnote>
  <w:footnote w:id="3">
    <w:p w14:paraId="74107FD3" w14:textId="77777777" w:rsidR="00481856" w:rsidRPr="0055522C" w:rsidRDefault="00481856" w:rsidP="00481856">
      <w:pPr>
        <w:pStyle w:val="FootnoteText"/>
        <w:ind w:right="2"/>
      </w:pPr>
      <w:r>
        <w:rPr>
          <w:rStyle w:val="FootnoteReference"/>
        </w:rPr>
        <w:footnoteRef/>
      </w:r>
      <w:r>
        <w:t xml:space="preserve"> </w:t>
      </w:r>
      <w:r w:rsidRPr="0055522C">
        <w:t>Normal distribution: is a data set that is normally distributed. To determine if the data is normal, the coefficient of variation (CV) needs to be &lt; 1.2. If the CV is &gt;1.2 it indicates that the data may be log normal and may need to be calculated using method outlined in Appendix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1CCE"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248DF070" wp14:editId="744DB095">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A076D"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8DF070" id="_x0000_t202" coordsize="21600,21600" o:spt="202" path="m,l,21600r21600,l21600,xe">
              <v:stroke joinstyle="miter"/>
              <v:path gradientshapeok="t" o:connecttype="rect"/>
            </v:shapetype>
            <v:shape id="Text Box 6"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C0A076D"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7EA8" w14:textId="2075C5D1" w:rsidR="005F7D69" w:rsidRDefault="005F7D69">
    <w:pPr>
      <w:pStyle w:val="Header"/>
    </w:pPr>
  </w:p>
  <w:p w14:paraId="5A7DE1B3" w14:textId="77777777" w:rsidR="005F7D69" w:rsidRDefault="00491AEB">
    <w:pPr>
      <w:pStyle w:val="Header"/>
    </w:pPr>
    <w:r>
      <w:rPr>
        <w:noProof/>
      </w:rPr>
      <w:pict w14:anchorId="108C84EA">
        <v:shapetype id="_x0000_t202" coordsize="21600,21600" o:spt="202" path="m,l,21600r21600,l21600,xe">
          <v:stroke joinstyle="miter"/>
          <v:path gradientshapeok="t" o:connecttype="rect"/>
        </v:shapetype>
        <v:shape id="Text Box 2" o:spid="_x0000_s1026" type="#_x0000_t202" style="position:absolute;margin-left:0;margin-top:.05pt;width:34.95pt;height:34.95pt;z-index:251658243;visibility:visible;mso-wrap-style:none;mso-wrap-distance-left:0;mso-wrap-distance-right:0;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OEAIAADA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1NTVPPCfPFuojbRvgJAT0ctVS&#10;67XA+CwCMU97kJrjEx3aQFdxGCzOGgg//uZP+UQIRTnrSEkVdyR1zsxXR0Ql0Y1GGI3taLi9vQeS&#10;5oxeiZfZpAshmtHUAewrSXyZelBIOEmdKh5H8z6e1ExPRKrlMieRtLyIa7fxcqQ0wfjSv4rgB6wj&#10;kfQIo8JE+QbyU27CGP1yHwn4zMcFwwFskmVmdHhCSfe//uesy0Nf/AQ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kMFazhACAAAwBAAA&#10;DgAAAAAAAAAAAAAAAAAuAgAAZHJzL2Uyb0RvYy54bWxQSwECLQAUAAYACAAAACEAhLDTKNYAAAAD&#10;AQAADwAAAAAAAAAAAAAAAABqBAAAZHJzL2Rvd25yZXYueG1sUEsFBgAAAAAEAAQA8wAAAG0FAAAA&#10;AA==&#10;" filled="f" stroked="f">
          <v:textbox style="mso-next-textbox:#Text Box 2;mso-fit-shape-to-text:t" inset="0,0,0,0">
            <w:txbxContent>
              <w:p w14:paraId="51F932D0" w14:textId="77777777" w:rsidR="005F7D69" w:rsidRPr="005776EA" w:rsidRDefault="005F7D69">
                <w:pPr>
                  <w:rPr>
                    <w:noProof/>
                  </w:rPr>
                </w:pPr>
                <w:r w:rsidRPr="005776EA">
                  <w:rPr>
                    <w:noProof/>
                  </w:rPr>
                  <w:t xml:space="preserve">OFFICIAL </w:t>
                </w:r>
              </w:p>
            </w:txbxContent>
          </v:textbox>
          <w10:wrap type="square"/>
        </v:shape>
      </w:pict>
    </w:r>
  </w:p>
  <w:p w14:paraId="2A4874CF" w14:textId="77777777" w:rsidR="005F7D69" w:rsidRDefault="005F7D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F637" w14:textId="6132B066" w:rsidR="005F7D69" w:rsidRDefault="005F7D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557A" w14:textId="04ADF3FC" w:rsidR="005F7D69" w:rsidRDefault="005F7D69">
    <w:pPr>
      <w:pStyle w:val="Header"/>
    </w:pPr>
  </w:p>
  <w:p w14:paraId="767CFD63" w14:textId="77777777" w:rsidR="005F7D69" w:rsidRDefault="00491AEB">
    <w:pPr>
      <w:pStyle w:val="Header"/>
    </w:pPr>
    <w:r>
      <w:rPr>
        <w:noProof/>
      </w:rPr>
      <w:pict w14:anchorId="07D6AEB6">
        <v:shapetype id="_x0000_t202" coordsize="21600,21600" o:spt="202" path="m,l,21600r21600,l21600,xe">
          <v:stroke joinstyle="miter"/>
          <v:path gradientshapeok="t" o:connecttype="rect"/>
        </v:shapetype>
        <v:shape id="Text Box 1" o:spid="_x0000_s1025" type="#_x0000_t202" style="position:absolute;margin-left:0;margin-top:.05pt;width:34.95pt;height:34.95pt;z-index:251658242;visibility:visible;mso-wrap-style:none;mso-wrap-distance-left:0;mso-wrap-distance-right:0;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next-textbox:#Text Box 1;mso-fit-shape-to-text:t" inset="0,0,0,0">
            <w:txbxContent>
              <w:p w14:paraId="2AD9EC85" w14:textId="77777777" w:rsidR="005F7D69" w:rsidRPr="005776EA" w:rsidRDefault="005F7D69">
                <w:pPr>
                  <w:rPr>
                    <w:noProof/>
                  </w:rPr>
                </w:pPr>
                <w:r w:rsidRPr="005776EA">
                  <w:rPr>
                    <w:noProof/>
                  </w:rPr>
                  <w:t xml:space="preserve">OFFICIAL </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F8E"/>
    <w:multiLevelType w:val="hybridMultilevel"/>
    <w:tmpl w:val="011A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D0A9B"/>
    <w:multiLevelType w:val="multilevel"/>
    <w:tmpl w:val="20B4D9F2"/>
    <w:numStyleLink w:val="ListHeadings"/>
  </w:abstractNum>
  <w:abstractNum w:abstractNumId="2" w15:restartNumberingAfterBreak="0">
    <w:nsid w:val="04AA0B00"/>
    <w:multiLevelType w:val="hybridMultilevel"/>
    <w:tmpl w:val="431E3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709"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F33E35"/>
    <w:multiLevelType w:val="multilevel"/>
    <w:tmpl w:val="DD046EF0"/>
    <w:numStyleLink w:val="LetteredList"/>
  </w:abstractNum>
  <w:abstractNum w:abstractNumId="5" w15:restartNumberingAfterBreak="0">
    <w:nsid w:val="0AFA3AC6"/>
    <w:multiLevelType w:val="hybridMultilevel"/>
    <w:tmpl w:val="F2A64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A5E93"/>
    <w:multiLevelType w:val="multilevel"/>
    <w:tmpl w:val="1646C884"/>
    <w:numStyleLink w:val="Bullets"/>
  </w:abstractNum>
  <w:abstractNum w:abstractNumId="7" w15:restartNumberingAfterBreak="0">
    <w:nsid w:val="0D9D7DF4"/>
    <w:multiLevelType w:val="hybridMultilevel"/>
    <w:tmpl w:val="A548542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DE7DBE"/>
    <w:multiLevelType w:val="hybridMultilevel"/>
    <w:tmpl w:val="6C580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03900DC"/>
    <w:multiLevelType w:val="hybridMultilevel"/>
    <w:tmpl w:val="5D3A0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0ACE7"/>
    <w:multiLevelType w:val="hybridMultilevel"/>
    <w:tmpl w:val="FFFFFFFF"/>
    <w:lvl w:ilvl="0" w:tplc="BDDAF11A">
      <w:start w:val="1"/>
      <w:numFmt w:val="bullet"/>
      <w:lvlText w:val=""/>
      <w:lvlJc w:val="left"/>
      <w:pPr>
        <w:ind w:left="360" w:hanging="360"/>
      </w:pPr>
      <w:rPr>
        <w:rFonts w:ascii="Symbol" w:hAnsi="Symbol" w:hint="default"/>
      </w:rPr>
    </w:lvl>
    <w:lvl w:ilvl="1" w:tplc="3D22A928">
      <w:start w:val="1"/>
      <w:numFmt w:val="bullet"/>
      <w:lvlText w:val="o"/>
      <w:lvlJc w:val="left"/>
      <w:pPr>
        <w:ind w:left="1080" w:hanging="360"/>
      </w:pPr>
      <w:rPr>
        <w:rFonts w:ascii="Courier New" w:hAnsi="Courier New" w:hint="default"/>
      </w:rPr>
    </w:lvl>
    <w:lvl w:ilvl="2" w:tplc="F2FC48F4">
      <w:start w:val="1"/>
      <w:numFmt w:val="bullet"/>
      <w:lvlText w:val=""/>
      <w:lvlJc w:val="left"/>
      <w:pPr>
        <w:ind w:left="1800" w:hanging="360"/>
      </w:pPr>
      <w:rPr>
        <w:rFonts w:ascii="Wingdings" w:hAnsi="Wingdings" w:hint="default"/>
      </w:rPr>
    </w:lvl>
    <w:lvl w:ilvl="3" w:tplc="4EAC8A1E">
      <w:start w:val="1"/>
      <w:numFmt w:val="bullet"/>
      <w:lvlText w:val=""/>
      <w:lvlJc w:val="left"/>
      <w:pPr>
        <w:ind w:left="2520" w:hanging="360"/>
      </w:pPr>
      <w:rPr>
        <w:rFonts w:ascii="Symbol" w:hAnsi="Symbol" w:hint="default"/>
      </w:rPr>
    </w:lvl>
    <w:lvl w:ilvl="4" w:tplc="0658BE1C">
      <w:start w:val="1"/>
      <w:numFmt w:val="bullet"/>
      <w:lvlText w:val="o"/>
      <w:lvlJc w:val="left"/>
      <w:pPr>
        <w:ind w:left="3240" w:hanging="360"/>
      </w:pPr>
      <w:rPr>
        <w:rFonts w:ascii="Courier New" w:hAnsi="Courier New" w:hint="default"/>
      </w:rPr>
    </w:lvl>
    <w:lvl w:ilvl="5" w:tplc="EBBC27CA">
      <w:start w:val="1"/>
      <w:numFmt w:val="bullet"/>
      <w:lvlText w:val=""/>
      <w:lvlJc w:val="left"/>
      <w:pPr>
        <w:ind w:left="3960" w:hanging="360"/>
      </w:pPr>
      <w:rPr>
        <w:rFonts w:ascii="Wingdings" w:hAnsi="Wingdings" w:hint="default"/>
      </w:rPr>
    </w:lvl>
    <w:lvl w:ilvl="6" w:tplc="EACC4B3A">
      <w:start w:val="1"/>
      <w:numFmt w:val="bullet"/>
      <w:lvlText w:val=""/>
      <w:lvlJc w:val="left"/>
      <w:pPr>
        <w:ind w:left="4680" w:hanging="360"/>
      </w:pPr>
      <w:rPr>
        <w:rFonts w:ascii="Symbol" w:hAnsi="Symbol" w:hint="default"/>
      </w:rPr>
    </w:lvl>
    <w:lvl w:ilvl="7" w:tplc="54C6BAAC">
      <w:start w:val="1"/>
      <w:numFmt w:val="bullet"/>
      <w:lvlText w:val="o"/>
      <w:lvlJc w:val="left"/>
      <w:pPr>
        <w:ind w:left="5400" w:hanging="360"/>
      </w:pPr>
      <w:rPr>
        <w:rFonts w:ascii="Courier New" w:hAnsi="Courier New" w:hint="default"/>
      </w:rPr>
    </w:lvl>
    <w:lvl w:ilvl="8" w:tplc="0CEAC69A">
      <w:start w:val="1"/>
      <w:numFmt w:val="bullet"/>
      <w:lvlText w:val=""/>
      <w:lvlJc w:val="left"/>
      <w:pPr>
        <w:ind w:left="6120" w:hanging="360"/>
      </w:pPr>
      <w:rPr>
        <w:rFonts w:ascii="Wingdings" w:hAnsi="Wingdings" w:hint="default"/>
      </w:rPr>
    </w:lvl>
  </w:abstractNum>
  <w:abstractNum w:abstractNumId="12"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AF487B"/>
    <w:multiLevelType w:val="multilevel"/>
    <w:tmpl w:val="DD046EF0"/>
    <w:numStyleLink w:val="LetteredList"/>
  </w:abstractNum>
  <w:abstractNum w:abstractNumId="14" w15:restartNumberingAfterBreak="0">
    <w:nsid w:val="1D322B09"/>
    <w:multiLevelType w:val="multilevel"/>
    <w:tmpl w:val="97DAEA0E"/>
    <w:numStyleLink w:val="Numbering"/>
  </w:abstractNum>
  <w:abstractNum w:abstractNumId="15" w15:restartNumberingAfterBreak="0">
    <w:nsid w:val="1FD14351"/>
    <w:multiLevelType w:val="hybridMultilevel"/>
    <w:tmpl w:val="5B32E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215C43"/>
    <w:multiLevelType w:val="hybridMultilevel"/>
    <w:tmpl w:val="64CC5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513258"/>
    <w:multiLevelType w:val="multilevel"/>
    <w:tmpl w:val="54A24740"/>
    <w:lvl w:ilvl="0">
      <w:start w:val="1"/>
      <w:numFmt w:val="decimal"/>
      <w:lvlText w:val="%1"/>
      <w:lvlJc w:val="left"/>
      <w:pPr>
        <w:ind w:left="0" w:firstLine="0"/>
      </w:pPr>
      <w:rPr>
        <w:rFonts w:asciiTheme="minorHAnsi" w:eastAsiaTheme="minorHAnsi" w:hAnsiTheme="minorHAnsi" w:cstheme="minorBidi" w:hint="default"/>
        <w:i/>
        <w:color w:val="0A3C73" w:themeColor="text2"/>
        <w:sz w:val="18"/>
      </w:rPr>
    </w:lvl>
    <w:lvl w:ilvl="1">
      <w:start w:val="3"/>
      <w:numFmt w:val="decimal"/>
      <w:lvlText w:val="%1.%2"/>
      <w:lvlJc w:val="left"/>
      <w:pPr>
        <w:ind w:left="0" w:firstLine="0"/>
      </w:pPr>
      <w:rPr>
        <w:rFonts w:asciiTheme="minorHAnsi" w:eastAsiaTheme="minorHAnsi" w:hAnsiTheme="minorHAnsi" w:cstheme="minorBidi" w:hint="default"/>
        <w:i/>
        <w:color w:val="0A3C73" w:themeColor="text2"/>
        <w:sz w:val="18"/>
      </w:rPr>
    </w:lvl>
    <w:lvl w:ilvl="2">
      <w:start w:val="1"/>
      <w:numFmt w:val="decimal"/>
      <w:lvlText w:val="%1.%2.%3"/>
      <w:lvlJc w:val="left"/>
      <w:pPr>
        <w:ind w:left="0" w:firstLine="0"/>
      </w:pPr>
      <w:rPr>
        <w:rFonts w:asciiTheme="minorHAnsi" w:eastAsiaTheme="minorHAnsi" w:hAnsiTheme="minorHAnsi" w:cstheme="minorBidi" w:hint="default"/>
        <w:i/>
        <w:color w:val="0A3C73" w:themeColor="text2"/>
        <w:sz w:val="18"/>
      </w:rPr>
    </w:lvl>
    <w:lvl w:ilvl="3">
      <w:start w:val="1"/>
      <w:numFmt w:val="decimal"/>
      <w:lvlText w:val="%1.%2.%3.%4"/>
      <w:lvlJc w:val="left"/>
      <w:pPr>
        <w:ind w:left="360" w:hanging="360"/>
      </w:pPr>
      <w:rPr>
        <w:rFonts w:asciiTheme="minorHAnsi" w:eastAsiaTheme="minorHAnsi" w:hAnsiTheme="minorHAnsi" w:cstheme="minorBidi" w:hint="default"/>
        <w:i/>
        <w:color w:val="0A3C73" w:themeColor="text2"/>
        <w:sz w:val="18"/>
      </w:rPr>
    </w:lvl>
    <w:lvl w:ilvl="4">
      <w:start w:val="1"/>
      <w:numFmt w:val="decimal"/>
      <w:lvlText w:val="%1.%2.%3.%4.%5"/>
      <w:lvlJc w:val="left"/>
      <w:pPr>
        <w:ind w:left="360" w:hanging="360"/>
      </w:pPr>
      <w:rPr>
        <w:rFonts w:asciiTheme="minorHAnsi" w:eastAsiaTheme="minorHAnsi" w:hAnsiTheme="minorHAnsi" w:cstheme="minorBidi" w:hint="default"/>
        <w:i/>
        <w:color w:val="0A3C73" w:themeColor="text2"/>
        <w:sz w:val="18"/>
      </w:rPr>
    </w:lvl>
    <w:lvl w:ilvl="5">
      <w:start w:val="1"/>
      <w:numFmt w:val="decimal"/>
      <w:lvlText w:val="%1.%2.%3.%4.%5.%6"/>
      <w:lvlJc w:val="left"/>
      <w:pPr>
        <w:ind w:left="720" w:hanging="720"/>
      </w:pPr>
      <w:rPr>
        <w:rFonts w:asciiTheme="minorHAnsi" w:eastAsiaTheme="minorHAnsi" w:hAnsiTheme="minorHAnsi" w:cstheme="minorBidi" w:hint="default"/>
        <w:i/>
        <w:color w:val="0A3C73" w:themeColor="text2"/>
        <w:sz w:val="18"/>
      </w:rPr>
    </w:lvl>
    <w:lvl w:ilvl="6">
      <w:start w:val="1"/>
      <w:numFmt w:val="decimal"/>
      <w:lvlText w:val="%1.%2.%3.%4.%5.%6.%7"/>
      <w:lvlJc w:val="left"/>
      <w:pPr>
        <w:ind w:left="720" w:hanging="720"/>
      </w:pPr>
      <w:rPr>
        <w:rFonts w:asciiTheme="minorHAnsi" w:eastAsiaTheme="minorHAnsi" w:hAnsiTheme="minorHAnsi" w:cstheme="minorBidi" w:hint="default"/>
        <w:i/>
        <w:color w:val="0A3C73" w:themeColor="text2"/>
        <w:sz w:val="18"/>
      </w:rPr>
    </w:lvl>
    <w:lvl w:ilvl="7">
      <w:start w:val="1"/>
      <w:numFmt w:val="decimal"/>
      <w:lvlText w:val="%1.%2.%3.%4.%5.%6.%7.%8"/>
      <w:lvlJc w:val="left"/>
      <w:pPr>
        <w:ind w:left="1080" w:hanging="1080"/>
      </w:pPr>
      <w:rPr>
        <w:rFonts w:asciiTheme="minorHAnsi" w:eastAsiaTheme="minorHAnsi" w:hAnsiTheme="minorHAnsi" w:cstheme="minorBidi" w:hint="default"/>
        <w:i/>
        <w:color w:val="0A3C73" w:themeColor="text2"/>
        <w:sz w:val="18"/>
      </w:rPr>
    </w:lvl>
    <w:lvl w:ilvl="8">
      <w:start w:val="1"/>
      <w:numFmt w:val="decimal"/>
      <w:lvlText w:val="%1.%2.%3.%4.%5.%6.%7.%8.%9"/>
      <w:lvlJc w:val="left"/>
      <w:pPr>
        <w:ind w:left="1080" w:hanging="1080"/>
      </w:pPr>
      <w:rPr>
        <w:rFonts w:asciiTheme="minorHAnsi" w:eastAsiaTheme="minorHAnsi" w:hAnsiTheme="minorHAnsi" w:cstheme="minorBidi" w:hint="default"/>
        <w:i/>
        <w:color w:val="0A3C73" w:themeColor="text2"/>
        <w:sz w:val="18"/>
      </w:rPr>
    </w:lvl>
  </w:abstractNum>
  <w:abstractNum w:abstractNumId="18" w15:restartNumberingAfterBreak="0">
    <w:nsid w:val="2AB0678E"/>
    <w:multiLevelType w:val="hybridMultilevel"/>
    <w:tmpl w:val="84BEE132"/>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9" w15:restartNumberingAfterBreak="0">
    <w:nsid w:val="2D863A3F"/>
    <w:multiLevelType w:val="hybridMultilevel"/>
    <w:tmpl w:val="9074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0047D"/>
    <w:multiLevelType w:val="hybridMultilevel"/>
    <w:tmpl w:val="DCDA3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F1D0F"/>
    <w:multiLevelType w:val="multilevel"/>
    <w:tmpl w:val="1646C884"/>
    <w:numStyleLink w:val="Bullets"/>
  </w:abstractNum>
  <w:abstractNum w:abstractNumId="22" w15:restartNumberingAfterBreak="0">
    <w:nsid w:val="33DA6417"/>
    <w:multiLevelType w:val="hybridMultilevel"/>
    <w:tmpl w:val="3DD2151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1A63FB"/>
    <w:multiLevelType w:val="hybridMultilevel"/>
    <w:tmpl w:val="FFFFFFFF"/>
    <w:lvl w:ilvl="0" w:tplc="09E6015E">
      <w:start w:val="1"/>
      <w:numFmt w:val="bullet"/>
      <w:lvlText w:val=""/>
      <w:lvlJc w:val="left"/>
      <w:pPr>
        <w:ind w:left="360" w:hanging="360"/>
      </w:pPr>
      <w:rPr>
        <w:rFonts w:ascii="Symbol" w:hAnsi="Symbol" w:hint="default"/>
      </w:rPr>
    </w:lvl>
    <w:lvl w:ilvl="1" w:tplc="C97E838A">
      <w:start w:val="1"/>
      <w:numFmt w:val="bullet"/>
      <w:lvlText w:val="o"/>
      <w:lvlJc w:val="left"/>
      <w:pPr>
        <w:ind w:left="1080" w:hanging="360"/>
      </w:pPr>
      <w:rPr>
        <w:rFonts w:ascii="Courier New" w:hAnsi="Courier New" w:hint="default"/>
      </w:rPr>
    </w:lvl>
    <w:lvl w:ilvl="2" w:tplc="DACA1D00">
      <w:start w:val="1"/>
      <w:numFmt w:val="bullet"/>
      <w:lvlText w:val=""/>
      <w:lvlJc w:val="left"/>
      <w:pPr>
        <w:ind w:left="1800" w:hanging="360"/>
      </w:pPr>
      <w:rPr>
        <w:rFonts w:ascii="Wingdings" w:hAnsi="Wingdings" w:hint="default"/>
      </w:rPr>
    </w:lvl>
    <w:lvl w:ilvl="3" w:tplc="CEDC8C48">
      <w:start w:val="1"/>
      <w:numFmt w:val="bullet"/>
      <w:lvlText w:val=""/>
      <w:lvlJc w:val="left"/>
      <w:pPr>
        <w:ind w:left="2520" w:hanging="360"/>
      </w:pPr>
      <w:rPr>
        <w:rFonts w:ascii="Symbol" w:hAnsi="Symbol" w:hint="default"/>
      </w:rPr>
    </w:lvl>
    <w:lvl w:ilvl="4" w:tplc="131EBC2C">
      <w:start w:val="1"/>
      <w:numFmt w:val="bullet"/>
      <w:lvlText w:val="o"/>
      <w:lvlJc w:val="left"/>
      <w:pPr>
        <w:ind w:left="3240" w:hanging="360"/>
      </w:pPr>
      <w:rPr>
        <w:rFonts w:ascii="Courier New" w:hAnsi="Courier New" w:hint="default"/>
      </w:rPr>
    </w:lvl>
    <w:lvl w:ilvl="5" w:tplc="7624B41E">
      <w:start w:val="1"/>
      <w:numFmt w:val="bullet"/>
      <w:lvlText w:val=""/>
      <w:lvlJc w:val="left"/>
      <w:pPr>
        <w:ind w:left="3960" w:hanging="360"/>
      </w:pPr>
      <w:rPr>
        <w:rFonts w:ascii="Wingdings" w:hAnsi="Wingdings" w:hint="default"/>
      </w:rPr>
    </w:lvl>
    <w:lvl w:ilvl="6" w:tplc="5CD4A4BE">
      <w:start w:val="1"/>
      <w:numFmt w:val="bullet"/>
      <w:lvlText w:val=""/>
      <w:lvlJc w:val="left"/>
      <w:pPr>
        <w:ind w:left="4680" w:hanging="360"/>
      </w:pPr>
      <w:rPr>
        <w:rFonts w:ascii="Symbol" w:hAnsi="Symbol" w:hint="default"/>
      </w:rPr>
    </w:lvl>
    <w:lvl w:ilvl="7" w:tplc="8708B214">
      <w:start w:val="1"/>
      <w:numFmt w:val="bullet"/>
      <w:lvlText w:val="o"/>
      <w:lvlJc w:val="left"/>
      <w:pPr>
        <w:ind w:left="5400" w:hanging="360"/>
      </w:pPr>
      <w:rPr>
        <w:rFonts w:ascii="Courier New" w:hAnsi="Courier New" w:hint="default"/>
      </w:rPr>
    </w:lvl>
    <w:lvl w:ilvl="8" w:tplc="481A5E52">
      <w:start w:val="1"/>
      <w:numFmt w:val="bullet"/>
      <w:lvlText w:val=""/>
      <w:lvlJc w:val="left"/>
      <w:pPr>
        <w:ind w:left="6120" w:hanging="360"/>
      </w:pPr>
      <w:rPr>
        <w:rFonts w:ascii="Wingdings" w:hAnsi="Wingdings" w:hint="default"/>
      </w:rPr>
    </w:lvl>
  </w:abstractNum>
  <w:abstractNum w:abstractNumId="24" w15:restartNumberingAfterBreak="0">
    <w:nsid w:val="39B16F72"/>
    <w:multiLevelType w:val="hybridMultilevel"/>
    <w:tmpl w:val="5F8AA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D00AC6"/>
    <w:multiLevelType w:val="hybridMultilevel"/>
    <w:tmpl w:val="E72AC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1D7DC4"/>
    <w:multiLevelType w:val="hybridMultilevel"/>
    <w:tmpl w:val="23EA1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017AC9"/>
    <w:multiLevelType w:val="hybridMultilevel"/>
    <w:tmpl w:val="498AA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AB6DE1"/>
    <w:multiLevelType w:val="hybridMultilevel"/>
    <w:tmpl w:val="1C3A2B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D3680B"/>
    <w:multiLevelType w:val="multilevel"/>
    <w:tmpl w:val="20B4D9F2"/>
    <w:numStyleLink w:val="ListHeadings"/>
  </w:abstractNum>
  <w:abstractNum w:abstractNumId="30" w15:restartNumberingAfterBreak="0">
    <w:nsid w:val="4E687367"/>
    <w:multiLevelType w:val="hybridMultilevel"/>
    <w:tmpl w:val="FFFFFFFF"/>
    <w:lvl w:ilvl="0" w:tplc="97F64984">
      <w:start w:val="1"/>
      <w:numFmt w:val="bullet"/>
      <w:lvlText w:val=""/>
      <w:lvlJc w:val="left"/>
      <w:pPr>
        <w:ind w:left="360" w:hanging="360"/>
      </w:pPr>
      <w:rPr>
        <w:rFonts w:ascii="Symbol" w:hAnsi="Symbol" w:hint="default"/>
      </w:rPr>
    </w:lvl>
    <w:lvl w:ilvl="1" w:tplc="A2785AD8">
      <w:start w:val="1"/>
      <w:numFmt w:val="bullet"/>
      <w:lvlText w:val="o"/>
      <w:lvlJc w:val="left"/>
      <w:pPr>
        <w:ind w:left="1080" w:hanging="360"/>
      </w:pPr>
      <w:rPr>
        <w:rFonts w:ascii="Courier New" w:hAnsi="Courier New" w:hint="default"/>
      </w:rPr>
    </w:lvl>
    <w:lvl w:ilvl="2" w:tplc="74FEC170">
      <w:start w:val="1"/>
      <w:numFmt w:val="bullet"/>
      <w:lvlText w:val=""/>
      <w:lvlJc w:val="left"/>
      <w:pPr>
        <w:ind w:left="1800" w:hanging="360"/>
      </w:pPr>
      <w:rPr>
        <w:rFonts w:ascii="Wingdings" w:hAnsi="Wingdings" w:hint="default"/>
      </w:rPr>
    </w:lvl>
    <w:lvl w:ilvl="3" w:tplc="91F01A98">
      <w:start w:val="1"/>
      <w:numFmt w:val="bullet"/>
      <w:lvlText w:val=""/>
      <w:lvlJc w:val="left"/>
      <w:pPr>
        <w:ind w:left="2520" w:hanging="360"/>
      </w:pPr>
      <w:rPr>
        <w:rFonts w:ascii="Symbol" w:hAnsi="Symbol" w:hint="default"/>
      </w:rPr>
    </w:lvl>
    <w:lvl w:ilvl="4" w:tplc="910047CE">
      <w:start w:val="1"/>
      <w:numFmt w:val="bullet"/>
      <w:lvlText w:val="o"/>
      <w:lvlJc w:val="left"/>
      <w:pPr>
        <w:ind w:left="3240" w:hanging="360"/>
      </w:pPr>
      <w:rPr>
        <w:rFonts w:ascii="Courier New" w:hAnsi="Courier New" w:hint="default"/>
      </w:rPr>
    </w:lvl>
    <w:lvl w:ilvl="5" w:tplc="1FBCF00A">
      <w:start w:val="1"/>
      <w:numFmt w:val="bullet"/>
      <w:lvlText w:val=""/>
      <w:lvlJc w:val="left"/>
      <w:pPr>
        <w:ind w:left="3960" w:hanging="360"/>
      </w:pPr>
      <w:rPr>
        <w:rFonts w:ascii="Wingdings" w:hAnsi="Wingdings" w:hint="default"/>
      </w:rPr>
    </w:lvl>
    <w:lvl w:ilvl="6" w:tplc="556EBE7A">
      <w:start w:val="1"/>
      <w:numFmt w:val="bullet"/>
      <w:lvlText w:val=""/>
      <w:lvlJc w:val="left"/>
      <w:pPr>
        <w:ind w:left="4680" w:hanging="360"/>
      </w:pPr>
      <w:rPr>
        <w:rFonts w:ascii="Symbol" w:hAnsi="Symbol" w:hint="default"/>
      </w:rPr>
    </w:lvl>
    <w:lvl w:ilvl="7" w:tplc="C434873C">
      <w:start w:val="1"/>
      <w:numFmt w:val="bullet"/>
      <w:lvlText w:val="o"/>
      <w:lvlJc w:val="left"/>
      <w:pPr>
        <w:ind w:left="5400" w:hanging="360"/>
      </w:pPr>
      <w:rPr>
        <w:rFonts w:ascii="Courier New" w:hAnsi="Courier New" w:hint="default"/>
      </w:rPr>
    </w:lvl>
    <w:lvl w:ilvl="8" w:tplc="6DD87A98">
      <w:start w:val="1"/>
      <w:numFmt w:val="bullet"/>
      <w:lvlText w:val=""/>
      <w:lvlJc w:val="left"/>
      <w:pPr>
        <w:ind w:left="6120" w:hanging="360"/>
      </w:pPr>
      <w:rPr>
        <w:rFonts w:ascii="Wingdings" w:hAnsi="Wingdings" w:hint="default"/>
      </w:rPr>
    </w:lvl>
  </w:abstractNum>
  <w:abstractNum w:abstractNumId="31" w15:restartNumberingAfterBreak="0">
    <w:nsid w:val="4EB94E51"/>
    <w:multiLevelType w:val="hybridMultilevel"/>
    <w:tmpl w:val="0A0E21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F5A7CCF"/>
    <w:multiLevelType w:val="hybridMultilevel"/>
    <w:tmpl w:val="E35AB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FF2BBD"/>
    <w:multiLevelType w:val="hybridMultilevel"/>
    <w:tmpl w:val="61FEE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AD77AB"/>
    <w:multiLevelType w:val="hybridMultilevel"/>
    <w:tmpl w:val="40E2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11551C"/>
    <w:multiLevelType w:val="multilevel"/>
    <w:tmpl w:val="2564CF8C"/>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561404D"/>
    <w:multiLevelType w:val="hybridMultilevel"/>
    <w:tmpl w:val="1182F2F6"/>
    <w:lvl w:ilvl="0" w:tplc="178A82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182FE9"/>
    <w:multiLevelType w:val="hybridMultilevel"/>
    <w:tmpl w:val="A122017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7052ECA"/>
    <w:multiLevelType w:val="hybridMultilevel"/>
    <w:tmpl w:val="5214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6A0C8C"/>
    <w:multiLevelType w:val="multilevel"/>
    <w:tmpl w:val="97DAEA0E"/>
    <w:numStyleLink w:val="Numbering"/>
  </w:abstractNum>
  <w:abstractNum w:abstractNumId="40" w15:restartNumberingAfterBreak="0">
    <w:nsid w:val="59F677E2"/>
    <w:multiLevelType w:val="hybridMultilevel"/>
    <w:tmpl w:val="FB0EF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2" w15:restartNumberingAfterBreak="0">
    <w:nsid w:val="678B0871"/>
    <w:multiLevelType w:val="hybridMultilevel"/>
    <w:tmpl w:val="454E510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F514A10"/>
    <w:multiLevelType w:val="hybridMultilevel"/>
    <w:tmpl w:val="E856C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423F4"/>
    <w:multiLevelType w:val="hybridMultilevel"/>
    <w:tmpl w:val="1CE4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151D4E"/>
    <w:multiLevelType w:val="hybridMultilevel"/>
    <w:tmpl w:val="CCC2B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303B80"/>
    <w:multiLevelType w:val="hybridMultilevel"/>
    <w:tmpl w:val="24C4FCD6"/>
    <w:lvl w:ilvl="0" w:tplc="9E826E80">
      <w:start w:val="1"/>
      <w:numFmt w:val="bullet"/>
      <w:lvlText w:val=""/>
      <w:lvlJc w:val="left"/>
      <w:pPr>
        <w:ind w:left="720" w:hanging="360"/>
      </w:pPr>
      <w:rPr>
        <w:rFonts w:ascii="Symbol" w:hAnsi="Symbol" w:hint="default"/>
      </w:rPr>
    </w:lvl>
    <w:lvl w:ilvl="1" w:tplc="A4803F28">
      <w:start w:val="1"/>
      <w:numFmt w:val="bullet"/>
      <w:lvlText w:val="o"/>
      <w:lvlJc w:val="left"/>
      <w:pPr>
        <w:ind w:left="1440" w:hanging="360"/>
      </w:pPr>
      <w:rPr>
        <w:rFonts w:ascii="Courier New" w:hAnsi="Courier New" w:hint="default"/>
      </w:rPr>
    </w:lvl>
    <w:lvl w:ilvl="2" w:tplc="44968BF0">
      <w:start w:val="1"/>
      <w:numFmt w:val="bullet"/>
      <w:lvlText w:val=""/>
      <w:lvlJc w:val="left"/>
      <w:pPr>
        <w:ind w:left="2160" w:hanging="360"/>
      </w:pPr>
      <w:rPr>
        <w:rFonts w:ascii="Wingdings" w:hAnsi="Wingdings" w:hint="default"/>
      </w:rPr>
    </w:lvl>
    <w:lvl w:ilvl="3" w:tplc="ED8CA2BE">
      <w:start w:val="1"/>
      <w:numFmt w:val="bullet"/>
      <w:lvlText w:val=""/>
      <w:lvlJc w:val="left"/>
      <w:pPr>
        <w:ind w:left="2880" w:hanging="360"/>
      </w:pPr>
      <w:rPr>
        <w:rFonts w:ascii="Symbol" w:hAnsi="Symbol" w:hint="default"/>
      </w:rPr>
    </w:lvl>
    <w:lvl w:ilvl="4" w:tplc="05EC88DE">
      <w:start w:val="1"/>
      <w:numFmt w:val="bullet"/>
      <w:lvlText w:val="o"/>
      <w:lvlJc w:val="left"/>
      <w:pPr>
        <w:ind w:left="3600" w:hanging="360"/>
      </w:pPr>
      <w:rPr>
        <w:rFonts w:ascii="Courier New" w:hAnsi="Courier New" w:hint="default"/>
      </w:rPr>
    </w:lvl>
    <w:lvl w:ilvl="5" w:tplc="1C86A878">
      <w:start w:val="1"/>
      <w:numFmt w:val="bullet"/>
      <w:lvlText w:val=""/>
      <w:lvlJc w:val="left"/>
      <w:pPr>
        <w:ind w:left="4320" w:hanging="360"/>
      </w:pPr>
      <w:rPr>
        <w:rFonts w:ascii="Wingdings" w:hAnsi="Wingdings" w:hint="default"/>
      </w:rPr>
    </w:lvl>
    <w:lvl w:ilvl="6" w:tplc="B46657F0">
      <w:start w:val="1"/>
      <w:numFmt w:val="bullet"/>
      <w:lvlText w:val=""/>
      <w:lvlJc w:val="left"/>
      <w:pPr>
        <w:ind w:left="5040" w:hanging="360"/>
      </w:pPr>
      <w:rPr>
        <w:rFonts w:ascii="Symbol" w:hAnsi="Symbol" w:hint="default"/>
      </w:rPr>
    </w:lvl>
    <w:lvl w:ilvl="7" w:tplc="1EDAD984">
      <w:start w:val="1"/>
      <w:numFmt w:val="bullet"/>
      <w:lvlText w:val="o"/>
      <w:lvlJc w:val="left"/>
      <w:pPr>
        <w:ind w:left="5760" w:hanging="360"/>
      </w:pPr>
      <w:rPr>
        <w:rFonts w:ascii="Courier New" w:hAnsi="Courier New" w:hint="default"/>
      </w:rPr>
    </w:lvl>
    <w:lvl w:ilvl="8" w:tplc="49F46BBC">
      <w:start w:val="1"/>
      <w:numFmt w:val="bullet"/>
      <w:lvlText w:val=""/>
      <w:lvlJc w:val="left"/>
      <w:pPr>
        <w:ind w:left="6480" w:hanging="360"/>
      </w:pPr>
      <w:rPr>
        <w:rFonts w:ascii="Wingdings" w:hAnsi="Wingdings" w:hint="default"/>
      </w:rPr>
    </w:lvl>
  </w:abstractNum>
  <w:num w:numId="1" w16cid:durableId="903418277">
    <w:abstractNumId w:val="41"/>
  </w:num>
  <w:num w:numId="2" w16cid:durableId="1043405154">
    <w:abstractNumId w:val="21"/>
  </w:num>
  <w:num w:numId="3" w16cid:durableId="846598071">
    <w:abstractNumId w:val="9"/>
  </w:num>
  <w:num w:numId="4" w16cid:durableId="659580476">
    <w:abstractNumId w:val="3"/>
  </w:num>
  <w:num w:numId="5" w16cid:durableId="1303265532">
    <w:abstractNumId w:val="14"/>
  </w:num>
  <w:num w:numId="6" w16cid:durableId="444039133">
    <w:abstractNumId w:val="12"/>
  </w:num>
  <w:num w:numId="7" w16cid:durableId="13838708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1084045">
    <w:abstractNumId w:val="1"/>
  </w:num>
  <w:num w:numId="9" w16cid:durableId="721293041">
    <w:abstractNumId w:val="43"/>
  </w:num>
  <w:num w:numId="10" w16cid:durableId="1724520782">
    <w:abstractNumId w:val="2"/>
  </w:num>
  <w:num w:numId="11" w16cid:durableId="1825394524">
    <w:abstractNumId w:val="25"/>
  </w:num>
  <w:num w:numId="12" w16cid:durableId="907881114">
    <w:abstractNumId w:val="46"/>
  </w:num>
  <w:num w:numId="13" w16cid:durableId="453060961">
    <w:abstractNumId w:val="22"/>
  </w:num>
  <w:num w:numId="14" w16cid:durableId="365132762">
    <w:abstractNumId w:val="18"/>
  </w:num>
  <w:num w:numId="15" w16cid:durableId="2061778303">
    <w:abstractNumId w:val="9"/>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tabs>
            <w:tab w:val="num" w:pos="1134"/>
          </w:tabs>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16" w16cid:durableId="1003780605">
    <w:abstractNumId w:val="9"/>
    <w:lvlOverride w:ilvl="0">
      <w:startOverride w:val="1"/>
      <w:lvl w:ilvl="0">
        <w:start w:val="1"/>
        <w:numFmt w:val="decimal"/>
        <w:lvlText w:val="%1."/>
        <w:lvlJc w:val="left"/>
        <w:pPr>
          <w:tabs>
            <w:tab w:val="num" w:pos="284"/>
          </w:tabs>
          <w:ind w:left="284" w:hanging="284"/>
        </w:pPr>
        <w:rPr>
          <w:rFonts w:hint="default"/>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tabs>
            <w:tab w:val="num" w:pos="1134"/>
          </w:tabs>
          <w:ind w:left="851" w:hanging="851"/>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418" w:hanging="1418"/>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17" w16cid:durableId="2001692780">
    <w:abstractNumId w:val="28"/>
  </w:num>
  <w:num w:numId="18" w16cid:durableId="1159425157">
    <w:abstractNumId w:val="0"/>
  </w:num>
  <w:num w:numId="19" w16cid:durableId="1619798375">
    <w:abstractNumId w:val="5"/>
  </w:num>
  <w:num w:numId="20" w16cid:durableId="925188009">
    <w:abstractNumId w:val="30"/>
  </w:num>
  <w:num w:numId="21" w16cid:durableId="1337076266">
    <w:abstractNumId w:val="23"/>
  </w:num>
  <w:num w:numId="22" w16cid:durableId="1795174094">
    <w:abstractNumId w:val="11"/>
  </w:num>
  <w:num w:numId="23" w16cid:durableId="44527571">
    <w:abstractNumId w:val="42"/>
  </w:num>
  <w:num w:numId="24" w16cid:durableId="1951355898">
    <w:abstractNumId w:val="45"/>
  </w:num>
  <w:num w:numId="25" w16cid:durableId="1234392280">
    <w:abstractNumId w:val="15"/>
  </w:num>
  <w:num w:numId="26" w16cid:durableId="1194490422">
    <w:abstractNumId w:val="26"/>
  </w:num>
  <w:num w:numId="27" w16cid:durableId="136142348">
    <w:abstractNumId w:val="19"/>
  </w:num>
  <w:num w:numId="28" w16cid:durableId="1769083029">
    <w:abstractNumId w:val="33"/>
  </w:num>
  <w:num w:numId="29" w16cid:durableId="848443901">
    <w:abstractNumId w:val="32"/>
  </w:num>
  <w:num w:numId="30" w16cid:durableId="1270158661">
    <w:abstractNumId w:val="24"/>
  </w:num>
  <w:num w:numId="31" w16cid:durableId="1523007881">
    <w:abstractNumId w:val="44"/>
  </w:num>
  <w:num w:numId="32" w16cid:durableId="328413245">
    <w:abstractNumId w:val="34"/>
  </w:num>
  <w:num w:numId="33" w16cid:durableId="1544363073">
    <w:abstractNumId w:val="16"/>
  </w:num>
  <w:num w:numId="34" w16cid:durableId="1279727564">
    <w:abstractNumId w:val="20"/>
  </w:num>
  <w:num w:numId="35" w16cid:durableId="70935016">
    <w:abstractNumId w:val="27"/>
  </w:num>
  <w:num w:numId="36" w16cid:durableId="1009530290">
    <w:abstractNumId w:val="7"/>
  </w:num>
  <w:num w:numId="37" w16cid:durableId="117259373">
    <w:abstractNumId w:val="36"/>
  </w:num>
  <w:num w:numId="38" w16cid:durableId="2135630878">
    <w:abstractNumId w:val="40"/>
  </w:num>
  <w:num w:numId="39" w16cid:durableId="923730952">
    <w:abstractNumId w:val="38"/>
  </w:num>
  <w:num w:numId="40" w16cid:durableId="1683238524">
    <w:abstractNumId w:val="9"/>
    <w:lvlOverride w:ilvl="0">
      <w:startOverride w:val="1"/>
      <w:lvl w:ilvl="0">
        <w:start w:val="1"/>
        <w:numFmt w:val="decimal"/>
        <w:lvlText w:val="%1."/>
        <w:lvlJc w:val="left"/>
        <w:pPr>
          <w:tabs>
            <w:tab w:val="num" w:pos="284"/>
          </w:tabs>
          <w:ind w:left="284" w:hanging="284"/>
        </w:pPr>
        <w:rPr>
          <w:b w:val="0"/>
          <w:bCs/>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tabs>
            <w:tab w:val="num" w:pos="1134"/>
          </w:tabs>
          <w:ind w:left="851" w:hanging="851"/>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418" w:hanging="1418"/>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41" w16cid:durableId="1527519990">
    <w:abstractNumId w:val="8"/>
  </w:num>
  <w:num w:numId="42" w16cid:durableId="2036539326">
    <w:abstractNumId w:val="6"/>
  </w:num>
  <w:num w:numId="43" w16cid:durableId="1737582058">
    <w:abstractNumId w:val="39"/>
  </w:num>
  <w:num w:numId="44" w16cid:durableId="1137259616">
    <w:abstractNumId w:val="4"/>
  </w:num>
  <w:num w:numId="45" w16cid:durableId="1232807673">
    <w:abstractNumId w:val="29"/>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num>
  <w:num w:numId="46" w16cid:durableId="1420255712">
    <w:abstractNumId w:val="10"/>
  </w:num>
  <w:num w:numId="47" w16cid:durableId="1299916358">
    <w:abstractNumId w:val="31"/>
  </w:num>
  <w:num w:numId="48" w16cid:durableId="1812668431">
    <w:abstractNumId w:val="35"/>
  </w:num>
  <w:num w:numId="49" w16cid:durableId="1713264022">
    <w:abstractNumId w:val="17"/>
  </w:num>
  <w:num w:numId="50" w16cid:durableId="1174296279">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E7A"/>
    <w:rsid w:val="000010BE"/>
    <w:rsid w:val="0000427A"/>
    <w:rsid w:val="000125E5"/>
    <w:rsid w:val="00013E82"/>
    <w:rsid w:val="00014142"/>
    <w:rsid w:val="00017D76"/>
    <w:rsid w:val="00024B03"/>
    <w:rsid w:val="000300AF"/>
    <w:rsid w:val="00035E4B"/>
    <w:rsid w:val="00035F45"/>
    <w:rsid w:val="0003639C"/>
    <w:rsid w:val="0004223C"/>
    <w:rsid w:val="00047559"/>
    <w:rsid w:val="0005052D"/>
    <w:rsid w:val="00053E0F"/>
    <w:rsid w:val="00055691"/>
    <w:rsid w:val="00061A2B"/>
    <w:rsid w:val="0006209D"/>
    <w:rsid w:val="00064251"/>
    <w:rsid w:val="00065A72"/>
    <w:rsid w:val="000665AE"/>
    <w:rsid w:val="0007090C"/>
    <w:rsid w:val="000724AE"/>
    <w:rsid w:val="0008037D"/>
    <w:rsid w:val="00081E09"/>
    <w:rsid w:val="0008240E"/>
    <w:rsid w:val="00086C8F"/>
    <w:rsid w:val="00086D33"/>
    <w:rsid w:val="000903E5"/>
    <w:rsid w:val="00090DCE"/>
    <w:rsid w:val="000931BB"/>
    <w:rsid w:val="00095DE2"/>
    <w:rsid w:val="000A18E0"/>
    <w:rsid w:val="000A1B34"/>
    <w:rsid w:val="000B497F"/>
    <w:rsid w:val="000B6862"/>
    <w:rsid w:val="000B70F4"/>
    <w:rsid w:val="000B7A7F"/>
    <w:rsid w:val="000C4D75"/>
    <w:rsid w:val="000C5647"/>
    <w:rsid w:val="000C6BDC"/>
    <w:rsid w:val="000D15A2"/>
    <w:rsid w:val="000D7EE8"/>
    <w:rsid w:val="000E084C"/>
    <w:rsid w:val="000E0E42"/>
    <w:rsid w:val="000E166E"/>
    <w:rsid w:val="000E2284"/>
    <w:rsid w:val="000E3B1C"/>
    <w:rsid w:val="000E4345"/>
    <w:rsid w:val="000E56E4"/>
    <w:rsid w:val="000E677E"/>
    <w:rsid w:val="000E763E"/>
    <w:rsid w:val="000F0762"/>
    <w:rsid w:val="000F0B9A"/>
    <w:rsid w:val="000F480D"/>
    <w:rsid w:val="000F61D1"/>
    <w:rsid w:val="00102E42"/>
    <w:rsid w:val="00104B5E"/>
    <w:rsid w:val="0010698E"/>
    <w:rsid w:val="00107658"/>
    <w:rsid w:val="0011118A"/>
    <w:rsid w:val="00111338"/>
    <w:rsid w:val="0011299B"/>
    <w:rsid w:val="00112E8F"/>
    <w:rsid w:val="00117700"/>
    <w:rsid w:val="00121AF9"/>
    <w:rsid w:val="001268BC"/>
    <w:rsid w:val="00127A1B"/>
    <w:rsid w:val="00131424"/>
    <w:rsid w:val="00141542"/>
    <w:rsid w:val="00141B73"/>
    <w:rsid w:val="00141C61"/>
    <w:rsid w:val="00144DB4"/>
    <w:rsid w:val="00150791"/>
    <w:rsid w:val="00150D9A"/>
    <w:rsid w:val="0015426A"/>
    <w:rsid w:val="0016258B"/>
    <w:rsid w:val="001649DD"/>
    <w:rsid w:val="0017048E"/>
    <w:rsid w:val="00171D69"/>
    <w:rsid w:val="00176622"/>
    <w:rsid w:val="00177486"/>
    <w:rsid w:val="001803A8"/>
    <w:rsid w:val="00182AC4"/>
    <w:rsid w:val="00183317"/>
    <w:rsid w:val="00190BA7"/>
    <w:rsid w:val="00195D23"/>
    <w:rsid w:val="001A0D77"/>
    <w:rsid w:val="001A1985"/>
    <w:rsid w:val="001A3A4E"/>
    <w:rsid w:val="001A6420"/>
    <w:rsid w:val="001B4B61"/>
    <w:rsid w:val="001B5DAB"/>
    <w:rsid w:val="001B69E8"/>
    <w:rsid w:val="001B7B23"/>
    <w:rsid w:val="001C44BF"/>
    <w:rsid w:val="001C480C"/>
    <w:rsid w:val="001C5133"/>
    <w:rsid w:val="001C5BA6"/>
    <w:rsid w:val="001C7835"/>
    <w:rsid w:val="001D02EE"/>
    <w:rsid w:val="001D491B"/>
    <w:rsid w:val="001E149A"/>
    <w:rsid w:val="001E1674"/>
    <w:rsid w:val="001E2E71"/>
    <w:rsid w:val="001E3417"/>
    <w:rsid w:val="001E4116"/>
    <w:rsid w:val="001E4C19"/>
    <w:rsid w:val="001E74AF"/>
    <w:rsid w:val="001F13C1"/>
    <w:rsid w:val="001F446D"/>
    <w:rsid w:val="001F4B62"/>
    <w:rsid w:val="001F6314"/>
    <w:rsid w:val="001F74B6"/>
    <w:rsid w:val="0020208C"/>
    <w:rsid w:val="00202CB3"/>
    <w:rsid w:val="00204A14"/>
    <w:rsid w:val="00205D31"/>
    <w:rsid w:val="002068CA"/>
    <w:rsid w:val="00206B6A"/>
    <w:rsid w:val="00211877"/>
    <w:rsid w:val="002128A5"/>
    <w:rsid w:val="00216F9C"/>
    <w:rsid w:val="002206E9"/>
    <w:rsid w:val="00221AB7"/>
    <w:rsid w:val="00230BF7"/>
    <w:rsid w:val="00232B6A"/>
    <w:rsid w:val="002371DB"/>
    <w:rsid w:val="00237A2C"/>
    <w:rsid w:val="0024012C"/>
    <w:rsid w:val="002420CF"/>
    <w:rsid w:val="00242C1B"/>
    <w:rsid w:val="00246435"/>
    <w:rsid w:val="00246BCF"/>
    <w:rsid w:val="0025143A"/>
    <w:rsid w:val="00264FB9"/>
    <w:rsid w:val="00270834"/>
    <w:rsid w:val="00272F5E"/>
    <w:rsid w:val="00276E42"/>
    <w:rsid w:val="002814E6"/>
    <w:rsid w:val="00282946"/>
    <w:rsid w:val="0029356E"/>
    <w:rsid w:val="002935A3"/>
    <w:rsid w:val="00294DAE"/>
    <w:rsid w:val="00295A14"/>
    <w:rsid w:val="002965C0"/>
    <w:rsid w:val="002A02F0"/>
    <w:rsid w:val="002A0FD5"/>
    <w:rsid w:val="002A7645"/>
    <w:rsid w:val="002B3BB8"/>
    <w:rsid w:val="002B5D6D"/>
    <w:rsid w:val="002B6483"/>
    <w:rsid w:val="002C16A5"/>
    <w:rsid w:val="002C4020"/>
    <w:rsid w:val="002D3A85"/>
    <w:rsid w:val="002D487A"/>
    <w:rsid w:val="002D6313"/>
    <w:rsid w:val="002E0EDA"/>
    <w:rsid w:val="002E1F68"/>
    <w:rsid w:val="002E24E4"/>
    <w:rsid w:val="002E7D4E"/>
    <w:rsid w:val="002F0DF2"/>
    <w:rsid w:val="002F1EED"/>
    <w:rsid w:val="002F27C2"/>
    <w:rsid w:val="002F4E2B"/>
    <w:rsid w:val="002F555B"/>
    <w:rsid w:val="003039E8"/>
    <w:rsid w:val="00305171"/>
    <w:rsid w:val="00307059"/>
    <w:rsid w:val="00311090"/>
    <w:rsid w:val="00314830"/>
    <w:rsid w:val="00317239"/>
    <w:rsid w:val="0032331C"/>
    <w:rsid w:val="00324044"/>
    <w:rsid w:val="00341167"/>
    <w:rsid w:val="0034680A"/>
    <w:rsid w:val="00350DFD"/>
    <w:rsid w:val="00353129"/>
    <w:rsid w:val="00356F9A"/>
    <w:rsid w:val="0036135B"/>
    <w:rsid w:val="003621DC"/>
    <w:rsid w:val="00363FF8"/>
    <w:rsid w:val="00365A05"/>
    <w:rsid w:val="00365AEB"/>
    <w:rsid w:val="00374847"/>
    <w:rsid w:val="00376EF6"/>
    <w:rsid w:val="0037721D"/>
    <w:rsid w:val="00377C8E"/>
    <w:rsid w:val="0038102A"/>
    <w:rsid w:val="00381E7A"/>
    <w:rsid w:val="0038265D"/>
    <w:rsid w:val="00385027"/>
    <w:rsid w:val="0038539A"/>
    <w:rsid w:val="0038742C"/>
    <w:rsid w:val="00393B4B"/>
    <w:rsid w:val="00394A67"/>
    <w:rsid w:val="00397BAE"/>
    <w:rsid w:val="003A090D"/>
    <w:rsid w:val="003A3F71"/>
    <w:rsid w:val="003A653F"/>
    <w:rsid w:val="003A6CBF"/>
    <w:rsid w:val="003B3F50"/>
    <w:rsid w:val="003C1929"/>
    <w:rsid w:val="003C57FA"/>
    <w:rsid w:val="003C6F2D"/>
    <w:rsid w:val="003C7D34"/>
    <w:rsid w:val="003D078B"/>
    <w:rsid w:val="003D23A3"/>
    <w:rsid w:val="003D3729"/>
    <w:rsid w:val="003D3E5A"/>
    <w:rsid w:val="003D5856"/>
    <w:rsid w:val="003E3CBD"/>
    <w:rsid w:val="003F0237"/>
    <w:rsid w:val="00402E8B"/>
    <w:rsid w:val="00403E28"/>
    <w:rsid w:val="00403E5D"/>
    <w:rsid w:val="00404E4F"/>
    <w:rsid w:val="004116F5"/>
    <w:rsid w:val="00412C26"/>
    <w:rsid w:val="004133D6"/>
    <w:rsid w:val="00415E44"/>
    <w:rsid w:val="0041673A"/>
    <w:rsid w:val="0042339A"/>
    <w:rsid w:val="0042376E"/>
    <w:rsid w:val="00424FEC"/>
    <w:rsid w:val="0042508F"/>
    <w:rsid w:val="00453D8D"/>
    <w:rsid w:val="0045405C"/>
    <w:rsid w:val="00457341"/>
    <w:rsid w:val="004577B4"/>
    <w:rsid w:val="004610C5"/>
    <w:rsid w:val="0046145F"/>
    <w:rsid w:val="004635FD"/>
    <w:rsid w:val="00466623"/>
    <w:rsid w:val="004705F8"/>
    <w:rsid w:val="00474FEC"/>
    <w:rsid w:val="00476463"/>
    <w:rsid w:val="004774C7"/>
    <w:rsid w:val="00481064"/>
    <w:rsid w:val="00481856"/>
    <w:rsid w:val="00481F6C"/>
    <w:rsid w:val="00482178"/>
    <w:rsid w:val="00491C2B"/>
    <w:rsid w:val="00497CA2"/>
    <w:rsid w:val="004A41D5"/>
    <w:rsid w:val="004B4EA0"/>
    <w:rsid w:val="004B609E"/>
    <w:rsid w:val="004B61B1"/>
    <w:rsid w:val="004D0322"/>
    <w:rsid w:val="004D6773"/>
    <w:rsid w:val="004D6AFF"/>
    <w:rsid w:val="004E0833"/>
    <w:rsid w:val="004E28C6"/>
    <w:rsid w:val="004E47C0"/>
    <w:rsid w:val="004F0482"/>
    <w:rsid w:val="004F0C70"/>
    <w:rsid w:val="004F138F"/>
    <w:rsid w:val="004F1601"/>
    <w:rsid w:val="004F4B71"/>
    <w:rsid w:val="004F73D2"/>
    <w:rsid w:val="005005CC"/>
    <w:rsid w:val="00500C61"/>
    <w:rsid w:val="00502144"/>
    <w:rsid w:val="0050312B"/>
    <w:rsid w:val="0050405D"/>
    <w:rsid w:val="0050670B"/>
    <w:rsid w:val="00510D22"/>
    <w:rsid w:val="00512007"/>
    <w:rsid w:val="005141E8"/>
    <w:rsid w:val="00514670"/>
    <w:rsid w:val="0051497B"/>
    <w:rsid w:val="005158E5"/>
    <w:rsid w:val="00523881"/>
    <w:rsid w:val="00531506"/>
    <w:rsid w:val="0053377D"/>
    <w:rsid w:val="00534D4F"/>
    <w:rsid w:val="005365FF"/>
    <w:rsid w:val="00537279"/>
    <w:rsid w:val="00537448"/>
    <w:rsid w:val="00543C03"/>
    <w:rsid w:val="0054464C"/>
    <w:rsid w:val="00547091"/>
    <w:rsid w:val="00550C99"/>
    <w:rsid w:val="00553413"/>
    <w:rsid w:val="00560C04"/>
    <w:rsid w:val="00570A2A"/>
    <w:rsid w:val="00571D7D"/>
    <w:rsid w:val="0057657F"/>
    <w:rsid w:val="0057694E"/>
    <w:rsid w:val="00577E2E"/>
    <w:rsid w:val="0058369E"/>
    <w:rsid w:val="00591722"/>
    <w:rsid w:val="0059246B"/>
    <w:rsid w:val="00593314"/>
    <w:rsid w:val="00594496"/>
    <w:rsid w:val="00594774"/>
    <w:rsid w:val="0059518C"/>
    <w:rsid w:val="005A00F4"/>
    <w:rsid w:val="005A0A81"/>
    <w:rsid w:val="005A0D40"/>
    <w:rsid w:val="005A6D4D"/>
    <w:rsid w:val="005B1A10"/>
    <w:rsid w:val="005B4FF9"/>
    <w:rsid w:val="005B536C"/>
    <w:rsid w:val="005C4688"/>
    <w:rsid w:val="005C6618"/>
    <w:rsid w:val="005D0E96"/>
    <w:rsid w:val="005D4395"/>
    <w:rsid w:val="005D4CAD"/>
    <w:rsid w:val="005D79BE"/>
    <w:rsid w:val="005E5773"/>
    <w:rsid w:val="005E673B"/>
    <w:rsid w:val="005F227A"/>
    <w:rsid w:val="005F3093"/>
    <w:rsid w:val="005F7D69"/>
    <w:rsid w:val="00601E7E"/>
    <w:rsid w:val="00602C13"/>
    <w:rsid w:val="00603FD5"/>
    <w:rsid w:val="00604633"/>
    <w:rsid w:val="00606165"/>
    <w:rsid w:val="00606484"/>
    <w:rsid w:val="00607B04"/>
    <w:rsid w:val="00610101"/>
    <w:rsid w:val="00612FDC"/>
    <w:rsid w:val="00616DC8"/>
    <w:rsid w:val="00616F94"/>
    <w:rsid w:val="00620502"/>
    <w:rsid w:val="0062071C"/>
    <w:rsid w:val="00621E3A"/>
    <w:rsid w:val="00622E23"/>
    <w:rsid w:val="00633C50"/>
    <w:rsid w:val="006347D9"/>
    <w:rsid w:val="00640773"/>
    <w:rsid w:val="00641176"/>
    <w:rsid w:val="00642077"/>
    <w:rsid w:val="00647861"/>
    <w:rsid w:val="00652CC3"/>
    <w:rsid w:val="00654931"/>
    <w:rsid w:val="00654DB7"/>
    <w:rsid w:val="00660B73"/>
    <w:rsid w:val="0067014A"/>
    <w:rsid w:val="006762A6"/>
    <w:rsid w:val="00676506"/>
    <w:rsid w:val="00677140"/>
    <w:rsid w:val="00677387"/>
    <w:rsid w:val="00682280"/>
    <w:rsid w:val="00684AC8"/>
    <w:rsid w:val="0068724F"/>
    <w:rsid w:val="00687605"/>
    <w:rsid w:val="00691EA0"/>
    <w:rsid w:val="00692541"/>
    <w:rsid w:val="00693358"/>
    <w:rsid w:val="006945DE"/>
    <w:rsid w:val="00695C66"/>
    <w:rsid w:val="0069739E"/>
    <w:rsid w:val="006975AA"/>
    <w:rsid w:val="00697661"/>
    <w:rsid w:val="006A0860"/>
    <w:rsid w:val="006A1DEF"/>
    <w:rsid w:val="006A57DA"/>
    <w:rsid w:val="006B014E"/>
    <w:rsid w:val="006B0F41"/>
    <w:rsid w:val="006B3243"/>
    <w:rsid w:val="006B672A"/>
    <w:rsid w:val="006C2D0F"/>
    <w:rsid w:val="006C4AF4"/>
    <w:rsid w:val="006D0046"/>
    <w:rsid w:val="006D1528"/>
    <w:rsid w:val="006D3F2F"/>
    <w:rsid w:val="006D51C9"/>
    <w:rsid w:val="006D75C3"/>
    <w:rsid w:val="006D7648"/>
    <w:rsid w:val="006E3536"/>
    <w:rsid w:val="006E5B77"/>
    <w:rsid w:val="006E5BEA"/>
    <w:rsid w:val="006E7FAC"/>
    <w:rsid w:val="006F307A"/>
    <w:rsid w:val="006F34C6"/>
    <w:rsid w:val="006F3D7B"/>
    <w:rsid w:val="007011AA"/>
    <w:rsid w:val="00701D56"/>
    <w:rsid w:val="0070342B"/>
    <w:rsid w:val="007060CF"/>
    <w:rsid w:val="007068AE"/>
    <w:rsid w:val="00707778"/>
    <w:rsid w:val="00713973"/>
    <w:rsid w:val="00714488"/>
    <w:rsid w:val="0072527A"/>
    <w:rsid w:val="007254A7"/>
    <w:rsid w:val="0073600C"/>
    <w:rsid w:val="00742D9E"/>
    <w:rsid w:val="007460F4"/>
    <w:rsid w:val="00753AEA"/>
    <w:rsid w:val="0075738B"/>
    <w:rsid w:val="007618E9"/>
    <w:rsid w:val="00774CEC"/>
    <w:rsid w:val="00777E47"/>
    <w:rsid w:val="00781675"/>
    <w:rsid w:val="00782B4B"/>
    <w:rsid w:val="00782D32"/>
    <w:rsid w:val="0078360C"/>
    <w:rsid w:val="007862DE"/>
    <w:rsid w:val="00792EED"/>
    <w:rsid w:val="007952ED"/>
    <w:rsid w:val="00796E89"/>
    <w:rsid w:val="0079738D"/>
    <w:rsid w:val="00797B8C"/>
    <w:rsid w:val="007A0363"/>
    <w:rsid w:val="007A10F7"/>
    <w:rsid w:val="007A4C2D"/>
    <w:rsid w:val="007A54E8"/>
    <w:rsid w:val="007A7BBF"/>
    <w:rsid w:val="007B36E8"/>
    <w:rsid w:val="007C2849"/>
    <w:rsid w:val="007C3F22"/>
    <w:rsid w:val="007D2366"/>
    <w:rsid w:val="007D40DB"/>
    <w:rsid w:val="007D5926"/>
    <w:rsid w:val="007D5F0D"/>
    <w:rsid w:val="007E0180"/>
    <w:rsid w:val="007E115F"/>
    <w:rsid w:val="007E2719"/>
    <w:rsid w:val="007E273D"/>
    <w:rsid w:val="007E3938"/>
    <w:rsid w:val="007E46BD"/>
    <w:rsid w:val="007E5039"/>
    <w:rsid w:val="007E75A0"/>
    <w:rsid w:val="007F3030"/>
    <w:rsid w:val="007F6F16"/>
    <w:rsid w:val="007F7CD7"/>
    <w:rsid w:val="008055C8"/>
    <w:rsid w:val="00807CA9"/>
    <w:rsid w:val="0081207D"/>
    <w:rsid w:val="0081439F"/>
    <w:rsid w:val="0081533C"/>
    <w:rsid w:val="008203EB"/>
    <w:rsid w:val="00823920"/>
    <w:rsid w:val="00831B53"/>
    <w:rsid w:val="0083356A"/>
    <w:rsid w:val="008410F3"/>
    <w:rsid w:val="00843643"/>
    <w:rsid w:val="00850720"/>
    <w:rsid w:val="008521A5"/>
    <w:rsid w:val="00853DE7"/>
    <w:rsid w:val="0085439B"/>
    <w:rsid w:val="00855F82"/>
    <w:rsid w:val="00860A13"/>
    <w:rsid w:val="00870BC5"/>
    <w:rsid w:val="00880686"/>
    <w:rsid w:val="00884389"/>
    <w:rsid w:val="0088674D"/>
    <w:rsid w:val="00887041"/>
    <w:rsid w:val="00890112"/>
    <w:rsid w:val="0089026B"/>
    <w:rsid w:val="00890F92"/>
    <w:rsid w:val="00891116"/>
    <w:rsid w:val="0089239A"/>
    <w:rsid w:val="008A1256"/>
    <w:rsid w:val="008A2283"/>
    <w:rsid w:val="008A2605"/>
    <w:rsid w:val="008A4753"/>
    <w:rsid w:val="008B05C3"/>
    <w:rsid w:val="008B3069"/>
    <w:rsid w:val="008B48EF"/>
    <w:rsid w:val="008B4965"/>
    <w:rsid w:val="008B4BEE"/>
    <w:rsid w:val="008B5B45"/>
    <w:rsid w:val="008C33E5"/>
    <w:rsid w:val="008C64EE"/>
    <w:rsid w:val="008D1ABD"/>
    <w:rsid w:val="008D50FD"/>
    <w:rsid w:val="008D5B6A"/>
    <w:rsid w:val="008D661A"/>
    <w:rsid w:val="008D79DD"/>
    <w:rsid w:val="008E487B"/>
    <w:rsid w:val="008E7631"/>
    <w:rsid w:val="008E77E5"/>
    <w:rsid w:val="008F090E"/>
    <w:rsid w:val="008F6E43"/>
    <w:rsid w:val="008F70D1"/>
    <w:rsid w:val="0090137A"/>
    <w:rsid w:val="00902EBF"/>
    <w:rsid w:val="009050AA"/>
    <w:rsid w:val="009056A8"/>
    <w:rsid w:val="00906504"/>
    <w:rsid w:val="00913D3C"/>
    <w:rsid w:val="00920AAA"/>
    <w:rsid w:val="00922C2E"/>
    <w:rsid w:val="0092418B"/>
    <w:rsid w:val="009256F3"/>
    <w:rsid w:val="0093227A"/>
    <w:rsid w:val="00936068"/>
    <w:rsid w:val="0094176B"/>
    <w:rsid w:val="009448E5"/>
    <w:rsid w:val="009454C3"/>
    <w:rsid w:val="0094702A"/>
    <w:rsid w:val="0095154F"/>
    <w:rsid w:val="009517CC"/>
    <w:rsid w:val="009615D4"/>
    <w:rsid w:val="0096195C"/>
    <w:rsid w:val="00966BAF"/>
    <w:rsid w:val="00970708"/>
    <w:rsid w:val="0097408D"/>
    <w:rsid w:val="00974677"/>
    <w:rsid w:val="00976468"/>
    <w:rsid w:val="00976DC7"/>
    <w:rsid w:val="009835C1"/>
    <w:rsid w:val="00983D85"/>
    <w:rsid w:val="00994CCF"/>
    <w:rsid w:val="00996DC1"/>
    <w:rsid w:val="009A02E8"/>
    <w:rsid w:val="009A2F17"/>
    <w:rsid w:val="009A35E2"/>
    <w:rsid w:val="009B50FA"/>
    <w:rsid w:val="009B56D1"/>
    <w:rsid w:val="009B77C8"/>
    <w:rsid w:val="009B7A95"/>
    <w:rsid w:val="009B7D24"/>
    <w:rsid w:val="009C4068"/>
    <w:rsid w:val="009C4B20"/>
    <w:rsid w:val="009C5432"/>
    <w:rsid w:val="009D24F5"/>
    <w:rsid w:val="009D2B24"/>
    <w:rsid w:val="009D5C07"/>
    <w:rsid w:val="009D62B0"/>
    <w:rsid w:val="009D6CAE"/>
    <w:rsid w:val="009D6E75"/>
    <w:rsid w:val="009E28BC"/>
    <w:rsid w:val="009E5A2F"/>
    <w:rsid w:val="009E5EC0"/>
    <w:rsid w:val="009F4127"/>
    <w:rsid w:val="00A07C35"/>
    <w:rsid w:val="00A1068D"/>
    <w:rsid w:val="00A113A6"/>
    <w:rsid w:val="00A13664"/>
    <w:rsid w:val="00A1506D"/>
    <w:rsid w:val="00A15E58"/>
    <w:rsid w:val="00A24C3A"/>
    <w:rsid w:val="00A24EF4"/>
    <w:rsid w:val="00A2602E"/>
    <w:rsid w:val="00A33747"/>
    <w:rsid w:val="00A34AE2"/>
    <w:rsid w:val="00A34BED"/>
    <w:rsid w:val="00A34C48"/>
    <w:rsid w:val="00A353EF"/>
    <w:rsid w:val="00A42E70"/>
    <w:rsid w:val="00A4556F"/>
    <w:rsid w:val="00A5048D"/>
    <w:rsid w:val="00A52F72"/>
    <w:rsid w:val="00A532E0"/>
    <w:rsid w:val="00A5534E"/>
    <w:rsid w:val="00A56678"/>
    <w:rsid w:val="00A60799"/>
    <w:rsid w:val="00A64A2D"/>
    <w:rsid w:val="00A720C3"/>
    <w:rsid w:val="00A72910"/>
    <w:rsid w:val="00A7467E"/>
    <w:rsid w:val="00A84228"/>
    <w:rsid w:val="00A855EB"/>
    <w:rsid w:val="00A86005"/>
    <w:rsid w:val="00A90151"/>
    <w:rsid w:val="00A90DFC"/>
    <w:rsid w:val="00A9359B"/>
    <w:rsid w:val="00A93D33"/>
    <w:rsid w:val="00A957B9"/>
    <w:rsid w:val="00A95A31"/>
    <w:rsid w:val="00AA163B"/>
    <w:rsid w:val="00AA4C48"/>
    <w:rsid w:val="00AB0211"/>
    <w:rsid w:val="00AB0AA0"/>
    <w:rsid w:val="00AB305F"/>
    <w:rsid w:val="00AB5F12"/>
    <w:rsid w:val="00AB724F"/>
    <w:rsid w:val="00AC0558"/>
    <w:rsid w:val="00AC7B11"/>
    <w:rsid w:val="00AD09B6"/>
    <w:rsid w:val="00AD2EF8"/>
    <w:rsid w:val="00AD38A3"/>
    <w:rsid w:val="00AD4291"/>
    <w:rsid w:val="00AD69EA"/>
    <w:rsid w:val="00AE07F8"/>
    <w:rsid w:val="00AE2BF7"/>
    <w:rsid w:val="00AE31D2"/>
    <w:rsid w:val="00AE51E2"/>
    <w:rsid w:val="00AF2097"/>
    <w:rsid w:val="00AF2888"/>
    <w:rsid w:val="00AF6241"/>
    <w:rsid w:val="00AF64E7"/>
    <w:rsid w:val="00B00974"/>
    <w:rsid w:val="00B045F1"/>
    <w:rsid w:val="00B04724"/>
    <w:rsid w:val="00B0586B"/>
    <w:rsid w:val="00B1093F"/>
    <w:rsid w:val="00B10A2C"/>
    <w:rsid w:val="00B14423"/>
    <w:rsid w:val="00B153EB"/>
    <w:rsid w:val="00B23603"/>
    <w:rsid w:val="00B255CB"/>
    <w:rsid w:val="00B25B75"/>
    <w:rsid w:val="00B27E1A"/>
    <w:rsid w:val="00B322A1"/>
    <w:rsid w:val="00B32D6C"/>
    <w:rsid w:val="00B33FB1"/>
    <w:rsid w:val="00B34665"/>
    <w:rsid w:val="00B36580"/>
    <w:rsid w:val="00B3749D"/>
    <w:rsid w:val="00B40C14"/>
    <w:rsid w:val="00B4200D"/>
    <w:rsid w:val="00B4226C"/>
    <w:rsid w:val="00B52A69"/>
    <w:rsid w:val="00B53236"/>
    <w:rsid w:val="00B5723E"/>
    <w:rsid w:val="00B65DAA"/>
    <w:rsid w:val="00B66187"/>
    <w:rsid w:val="00B66B2F"/>
    <w:rsid w:val="00B700C8"/>
    <w:rsid w:val="00B72C01"/>
    <w:rsid w:val="00B730E0"/>
    <w:rsid w:val="00B74F7F"/>
    <w:rsid w:val="00B75B08"/>
    <w:rsid w:val="00B77E92"/>
    <w:rsid w:val="00B86453"/>
    <w:rsid w:val="00B87859"/>
    <w:rsid w:val="00B91D47"/>
    <w:rsid w:val="00B91D6C"/>
    <w:rsid w:val="00B91FCD"/>
    <w:rsid w:val="00B932FD"/>
    <w:rsid w:val="00B941D2"/>
    <w:rsid w:val="00BA35D3"/>
    <w:rsid w:val="00BA3CB8"/>
    <w:rsid w:val="00BA4F53"/>
    <w:rsid w:val="00BA5CE0"/>
    <w:rsid w:val="00BA7623"/>
    <w:rsid w:val="00BC05A4"/>
    <w:rsid w:val="00BC5C55"/>
    <w:rsid w:val="00BC68AC"/>
    <w:rsid w:val="00BC7AF6"/>
    <w:rsid w:val="00BD2D45"/>
    <w:rsid w:val="00BD57B0"/>
    <w:rsid w:val="00BE07AB"/>
    <w:rsid w:val="00BE2502"/>
    <w:rsid w:val="00BE3216"/>
    <w:rsid w:val="00BE3EFC"/>
    <w:rsid w:val="00BF009A"/>
    <w:rsid w:val="00BF3EC3"/>
    <w:rsid w:val="00BF68C8"/>
    <w:rsid w:val="00C01E68"/>
    <w:rsid w:val="00C0278A"/>
    <w:rsid w:val="00C05CD9"/>
    <w:rsid w:val="00C11820"/>
    <w:rsid w:val="00C11924"/>
    <w:rsid w:val="00C14A0F"/>
    <w:rsid w:val="00C2635B"/>
    <w:rsid w:val="00C326F9"/>
    <w:rsid w:val="00C35E2B"/>
    <w:rsid w:val="00C35F66"/>
    <w:rsid w:val="00C36465"/>
    <w:rsid w:val="00C37A29"/>
    <w:rsid w:val="00C415C5"/>
    <w:rsid w:val="00C41DED"/>
    <w:rsid w:val="00C5440C"/>
    <w:rsid w:val="00C54414"/>
    <w:rsid w:val="00C55C51"/>
    <w:rsid w:val="00C57585"/>
    <w:rsid w:val="00C6083C"/>
    <w:rsid w:val="00C60ACC"/>
    <w:rsid w:val="00C6148D"/>
    <w:rsid w:val="00C63028"/>
    <w:rsid w:val="00C70666"/>
    <w:rsid w:val="00C70EFC"/>
    <w:rsid w:val="00C752A8"/>
    <w:rsid w:val="00C84B01"/>
    <w:rsid w:val="00C87FA1"/>
    <w:rsid w:val="00C932F3"/>
    <w:rsid w:val="00C97FB9"/>
    <w:rsid w:val="00CA4352"/>
    <w:rsid w:val="00CA5089"/>
    <w:rsid w:val="00CA54B7"/>
    <w:rsid w:val="00CB0094"/>
    <w:rsid w:val="00CB0335"/>
    <w:rsid w:val="00CB0A40"/>
    <w:rsid w:val="00CB25EC"/>
    <w:rsid w:val="00CB281F"/>
    <w:rsid w:val="00CB37E8"/>
    <w:rsid w:val="00CB4EB5"/>
    <w:rsid w:val="00CB7099"/>
    <w:rsid w:val="00CC0CFB"/>
    <w:rsid w:val="00CC5D9B"/>
    <w:rsid w:val="00CD3B23"/>
    <w:rsid w:val="00CD61EB"/>
    <w:rsid w:val="00CE4ABE"/>
    <w:rsid w:val="00CE52F2"/>
    <w:rsid w:val="00CF02F0"/>
    <w:rsid w:val="00CF1C96"/>
    <w:rsid w:val="00CF4EC4"/>
    <w:rsid w:val="00D01D90"/>
    <w:rsid w:val="00D15950"/>
    <w:rsid w:val="00D16F74"/>
    <w:rsid w:val="00D17091"/>
    <w:rsid w:val="00D23227"/>
    <w:rsid w:val="00D23677"/>
    <w:rsid w:val="00D25217"/>
    <w:rsid w:val="00D258A4"/>
    <w:rsid w:val="00D30E81"/>
    <w:rsid w:val="00D322BE"/>
    <w:rsid w:val="00D3790A"/>
    <w:rsid w:val="00D40431"/>
    <w:rsid w:val="00D40701"/>
    <w:rsid w:val="00D41303"/>
    <w:rsid w:val="00D42846"/>
    <w:rsid w:val="00D50490"/>
    <w:rsid w:val="00D509BC"/>
    <w:rsid w:val="00D53B4A"/>
    <w:rsid w:val="00D567C3"/>
    <w:rsid w:val="00D574D7"/>
    <w:rsid w:val="00D60649"/>
    <w:rsid w:val="00D61E88"/>
    <w:rsid w:val="00D631F9"/>
    <w:rsid w:val="00D72224"/>
    <w:rsid w:val="00D72245"/>
    <w:rsid w:val="00D738F6"/>
    <w:rsid w:val="00D73B6F"/>
    <w:rsid w:val="00D77812"/>
    <w:rsid w:val="00D82889"/>
    <w:rsid w:val="00D83923"/>
    <w:rsid w:val="00D84F3B"/>
    <w:rsid w:val="00D85227"/>
    <w:rsid w:val="00D926E0"/>
    <w:rsid w:val="00D93E83"/>
    <w:rsid w:val="00D9419D"/>
    <w:rsid w:val="00DA2162"/>
    <w:rsid w:val="00DB17A7"/>
    <w:rsid w:val="00DB6251"/>
    <w:rsid w:val="00DC5CFA"/>
    <w:rsid w:val="00DD1F7C"/>
    <w:rsid w:val="00DD4A2E"/>
    <w:rsid w:val="00DE7287"/>
    <w:rsid w:val="00DF02E6"/>
    <w:rsid w:val="00DF0825"/>
    <w:rsid w:val="00DF259D"/>
    <w:rsid w:val="00DF4E3E"/>
    <w:rsid w:val="00DF5E54"/>
    <w:rsid w:val="00DF6DD6"/>
    <w:rsid w:val="00E00E7A"/>
    <w:rsid w:val="00E03181"/>
    <w:rsid w:val="00E034DA"/>
    <w:rsid w:val="00E0453D"/>
    <w:rsid w:val="00E05FA6"/>
    <w:rsid w:val="00E06D79"/>
    <w:rsid w:val="00E074EE"/>
    <w:rsid w:val="00E10225"/>
    <w:rsid w:val="00E12E96"/>
    <w:rsid w:val="00E14D4B"/>
    <w:rsid w:val="00E15826"/>
    <w:rsid w:val="00E16080"/>
    <w:rsid w:val="00E204C6"/>
    <w:rsid w:val="00E21E81"/>
    <w:rsid w:val="00E23AA0"/>
    <w:rsid w:val="00E23BD5"/>
    <w:rsid w:val="00E2520A"/>
    <w:rsid w:val="00E25474"/>
    <w:rsid w:val="00E27123"/>
    <w:rsid w:val="00E303D1"/>
    <w:rsid w:val="00E32B12"/>
    <w:rsid w:val="00E32F93"/>
    <w:rsid w:val="00E41662"/>
    <w:rsid w:val="00E42E3C"/>
    <w:rsid w:val="00E444BA"/>
    <w:rsid w:val="00E4673B"/>
    <w:rsid w:val="00E50A07"/>
    <w:rsid w:val="00E5103D"/>
    <w:rsid w:val="00E54B2B"/>
    <w:rsid w:val="00E553A6"/>
    <w:rsid w:val="00E572EE"/>
    <w:rsid w:val="00E575E9"/>
    <w:rsid w:val="00E61378"/>
    <w:rsid w:val="00E64696"/>
    <w:rsid w:val="00E6653D"/>
    <w:rsid w:val="00E66953"/>
    <w:rsid w:val="00E6770D"/>
    <w:rsid w:val="00E758F8"/>
    <w:rsid w:val="00E81124"/>
    <w:rsid w:val="00E813AA"/>
    <w:rsid w:val="00E81545"/>
    <w:rsid w:val="00E85AE3"/>
    <w:rsid w:val="00E90E34"/>
    <w:rsid w:val="00E933BE"/>
    <w:rsid w:val="00E95E4A"/>
    <w:rsid w:val="00E96B9D"/>
    <w:rsid w:val="00EA1943"/>
    <w:rsid w:val="00EA41C4"/>
    <w:rsid w:val="00EA4940"/>
    <w:rsid w:val="00EB07F5"/>
    <w:rsid w:val="00EB0858"/>
    <w:rsid w:val="00EB397B"/>
    <w:rsid w:val="00EB46F9"/>
    <w:rsid w:val="00EB496E"/>
    <w:rsid w:val="00EB5F25"/>
    <w:rsid w:val="00EC0F60"/>
    <w:rsid w:val="00EC3414"/>
    <w:rsid w:val="00EC7848"/>
    <w:rsid w:val="00ED1823"/>
    <w:rsid w:val="00ED49F7"/>
    <w:rsid w:val="00ED66E7"/>
    <w:rsid w:val="00EE6F14"/>
    <w:rsid w:val="00EF3F23"/>
    <w:rsid w:val="00EF4858"/>
    <w:rsid w:val="00F05FF5"/>
    <w:rsid w:val="00F122C4"/>
    <w:rsid w:val="00F13027"/>
    <w:rsid w:val="00F143A5"/>
    <w:rsid w:val="00F1593E"/>
    <w:rsid w:val="00F162D4"/>
    <w:rsid w:val="00F17D30"/>
    <w:rsid w:val="00F30E90"/>
    <w:rsid w:val="00F310B2"/>
    <w:rsid w:val="00F3382B"/>
    <w:rsid w:val="00F4010B"/>
    <w:rsid w:val="00F418BC"/>
    <w:rsid w:val="00F42BD6"/>
    <w:rsid w:val="00F434FE"/>
    <w:rsid w:val="00F4702C"/>
    <w:rsid w:val="00F505B8"/>
    <w:rsid w:val="00F50AFF"/>
    <w:rsid w:val="00F52A56"/>
    <w:rsid w:val="00F52DE4"/>
    <w:rsid w:val="00F53397"/>
    <w:rsid w:val="00F53613"/>
    <w:rsid w:val="00F55122"/>
    <w:rsid w:val="00F558FB"/>
    <w:rsid w:val="00F57F9B"/>
    <w:rsid w:val="00F62959"/>
    <w:rsid w:val="00F634F6"/>
    <w:rsid w:val="00F63546"/>
    <w:rsid w:val="00F636F8"/>
    <w:rsid w:val="00F66A50"/>
    <w:rsid w:val="00F672F9"/>
    <w:rsid w:val="00F70A5C"/>
    <w:rsid w:val="00F71AF6"/>
    <w:rsid w:val="00F72BE4"/>
    <w:rsid w:val="00F72D72"/>
    <w:rsid w:val="00F76C6A"/>
    <w:rsid w:val="00F84F5C"/>
    <w:rsid w:val="00F85D44"/>
    <w:rsid w:val="00F87B07"/>
    <w:rsid w:val="00F90517"/>
    <w:rsid w:val="00F924A9"/>
    <w:rsid w:val="00F934FA"/>
    <w:rsid w:val="00F93598"/>
    <w:rsid w:val="00F94880"/>
    <w:rsid w:val="00F9533D"/>
    <w:rsid w:val="00F95ED1"/>
    <w:rsid w:val="00F97CCF"/>
    <w:rsid w:val="00FA0CB3"/>
    <w:rsid w:val="00FA169F"/>
    <w:rsid w:val="00FA5429"/>
    <w:rsid w:val="00FA55B3"/>
    <w:rsid w:val="00FA5D44"/>
    <w:rsid w:val="00FB0296"/>
    <w:rsid w:val="00FB0D65"/>
    <w:rsid w:val="00FB0F40"/>
    <w:rsid w:val="00FB32E5"/>
    <w:rsid w:val="00FB4A9F"/>
    <w:rsid w:val="00FC20E6"/>
    <w:rsid w:val="00FC2D8B"/>
    <w:rsid w:val="00FC47A8"/>
    <w:rsid w:val="00FC71C5"/>
    <w:rsid w:val="00FD3306"/>
    <w:rsid w:val="00FD3357"/>
    <w:rsid w:val="00FE13F2"/>
    <w:rsid w:val="00FE15B3"/>
    <w:rsid w:val="00FE3953"/>
    <w:rsid w:val="00FE57D8"/>
    <w:rsid w:val="00FE785C"/>
    <w:rsid w:val="00FF4953"/>
    <w:rsid w:val="038558CA"/>
    <w:rsid w:val="1CCEE0F2"/>
    <w:rsid w:val="21F3BEBE"/>
    <w:rsid w:val="2C050D91"/>
    <w:rsid w:val="2C91E8B2"/>
    <w:rsid w:val="301F1AAB"/>
    <w:rsid w:val="33993D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0613E"/>
  <w15:chartTrackingRefBased/>
  <w15:docId w15:val="{413B76F2-A29E-4BBB-8122-AD24EAB5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7A10F7"/>
    <w:pPr>
      <w:keepNext/>
      <w:keepLines/>
      <w:spacing w:before="400"/>
      <w:ind w:hanging="567"/>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spacing w:after="60"/>
      <w:ind w:left="567" w:hanging="567"/>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spacing w:after="60"/>
      <w:ind w:left="567" w:hanging="567"/>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aliases w:val="Bullet List,Bullet point,List Paragraph1,List Paragraph11,Recommendation,List Bullet 1,L"/>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4"/>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D77812"/>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NoSpacingChar">
    <w:name w:val="No Spacing Char"/>
    <w:link w:val="NoSpacing"/>
    <w:uiPriority w:val="1"/>
    <w:rsid w:val="003D078B"/>
    <w:rPr>
      <w:sz w:val="20"/>
    </w:rPr>
  </w:style>
  <w:style w:type="character" w:customStyle="1" w:styleId="ui-provider">
    <w:name w:val="ui-provider"/>
    <w:basedOn w:val="DefaultParagraphFont"/>
    <w:rsid w:val="00697661"/>
  </w:style>
  <w:style w:type="character" w:customStyle="1" w:styleId="ListParagraphChar">
    <w:name w:val="List Paragraph Char"/>
    <w:aliases w:val="Bullet List Char,Bullet point Char,List Paragraph1 Char,List Paragraph11 Char,Recommendation Char,List Bullet 1 Char,L Char"/>
    <w:link w:val="ListParagraph"/>
    <w:uiPriority w:val="34"/>
    <w:rsid w:val="0005052D"/>
    <w:rPr>
      <w:color w:val="1A1A1A"/>
      <w:sz w:val="20"/>
    </w:rPr>
  </w:style>
  <w:style w:type="character" w:customStyle="1" w:styleId="eop">
    <w:name w:val="eop"/>
    <w:basedOn w:val="DefaultParagraphFont"/>
    <w:rsid w:val="00314830"/>
  </w:style>
  <w:style w:type="character" w:styleId="CommentReference">
    <w:name w:val="annotation reference"/>
    <w:basedOn w:val="DefaultParagraphFont"/>
    <w:uiPriority w:val="99"/>
    <w:semiHidden/>
    <w:unhideWhenUsed/>
    <w:rsid w:val="00314830"/>
    <w:rPr>
      <w:sz w:val="16"/>
      <w:szCs w:val="16"/>
    </w:rPr>
  </w:style>
  <w:style w:type="paragraph" w:styleId="CommentText">
    <w:name w:val="annotation text"/>
    <w:basedOn w:val="Normal"/>
    <w:link w:val="CommentTextChar"/>
    <w:uiPriority w:val="99"/>
    <w:unhideWhenUsed/>
    <w:rsid w:val="00314830"/>
    <w:rPr>
      <w:szCs w:val="20"/>
    </w:rPr>
  </w:style>
  <w:style w:type="character" w:customStyle="1" w:styleId="CommentTextChar">
    <w:name w:val="Comment Text Char"/>
    <w:basedOn w:val="DefaultParagraphFont"/>
    <w:link w:val="CommentText"/>
    <w:uiPriority w:val="99"/>
    <w:rsid w:val="00314830"/>
    <w:rPr>
      <w:color w:val="1A1A1A"/>
      <w:sz w:val="20"/>
      <w:szCs w:val="20"/>
    </w:rPr>
  </w:style>
  <w:style w:type="paragraph" w:styleId="CommentSubject">
    <w:name w:val="annotation subject"/>
    <w:basedOn w:val="CommentText"/>
    <w:next w:val="CommentText"/>
    <w:link w:val="CommentSubjectChar"/>
    <w:uiPriority w:val="99"/>
    <w:semiHidden/>
    <w:unhideWhenUsed/>
    <w:rsid w:val="00314830"/>
    <w:rPr>
      <w:b/>
      <w:bCs/>
    </w:rPr>
  </w:style>
  <w:style w:type="character" w:customStyle="1" w:styleId="CommentSubjectChar">
    <w:name w:val="Comment Subject Char"/>
    <w:basedOn w:val="CommentTextChar"/>
    <w:link w:val="CommentSubject"/>
    <w:uiPriority w:val="99"/>
    <w:semiHidden/>
    <w:rsid w:val="00314830"/>
    <w:rPr>
      <w:b/>
      <w:bCs/>
      <w:color w:val="1A1A1A"/>
      <w:sz w:val="20"/>
      <w:szCs w:val="20"/>
    </w:rPr>
  </w:style>
  <w:style w:type="character" w:customStyle="1" w:styleId="normaltextrun">
    <w:name w:val="normaltextrun"/>
    <w:basedOn w:val="DefaultParagraphFont"/>
    <w:rsid w:val="00AF2888"/>
  </w:style>
  <w:style w:type="character" w:styleId="Emphasis">
    <w:name w:val="Emphasis"/>
    <w:uiPriority w:val="20"/>
    <w:qFormat/>
    <w:rsid w:val="007D5926"/>
    <w:rPr>
      <w:rFonts w:ascii="VIC" w:hAnsi="VIC"/>
      <w:b w:val="0"/>
      <w:i/>
      <w:iCs/>
      <w:sz w:val="20"/>
    </w:rPr>
  </w:style>
  <w:style w:type="paragraph" w:customStyle="1" w:styleId="Tableheading">
    <w:name w:val="Table heading"/>
    <w:basedOn w:val="Normal"/>
    <w:next w:val="Normal"/>
    <w:link w:val="TableheadingChar"/>
    <w:qFormat/>
    <w:rsid w:val="00F418BC"/>
    <w:pPr>
      <w:widowControl w:val="0"/>
      <w:autoSpaceDE w:val="0"/>
      <w:autoSpaceDN w:val="0"/>
      <w:spacing w:before="83" w:after="0"/>
    </w:pPr>
    <w:rPr>
      <w:rFonts w:ascii="VIC Medium" w:eastAsia="VIC" w:hAnsi="VIC Medium" w:cs="VIC"/>
      <w:bCs/>
      <w:color w:val="005FB4"/>
      <w:spacing w:val="-2"/>
      <w:lang w:val="en-US"/>
    </w:rPr>
  </w:style>
  <w:style w:type="character" w:customStyle="1" w:styleId="TableheadingChar">
    <w:name w:val="Table heading Char"/>
    <w:link w:val="Tableheading"/>
    <w:rsid w:val="00F418BC"/>
    <w:rPr>
      <w:rFonts w:ascii="VIC Medium" w:eastAsia="VIC" w:hAnsi="VIC Medium" w:cs="VIC"/>
      <w:bCs/>
      <w:color w:val="005FB4"/>
      <w:spacing w:val="-2"/>
      <w:sz w:val="20"/>
      <w:lang w:val="en-US"/>
    </w:rPr>
  </w:style>
  <w:style w:type="character" w:customStyle="1" w:styleId="cf01">
    <w:name w:val="cf01"/>
    <w:rsid w:val="001649DD"/>
    <w:rPr>
      <w:rFonts w:ascii="Segoe UI" w:hAnsi="Segoe UI" w:cs="Segoe UI" w:hint="default"/>
      <w:sz w:val="18"/>
      <w:szCs w:val="18"/>
    </w:rPr>
  </w:style>
  <w:style w:type="paragraph" w:styleId="Revision">
    <w:name w:val="Revision"/>
    <w:hidden/>
    <w:uiPriority w:val="99"/>
    <w:semiHidden/>
    <w:rsid w:val="00571D7D"/>
    <w:pPr>
      <w:spacing w:after="0" w:line="240" w:lineRule="auto"/>
    </w:pPr>
    <w:rPr>
      <w:color w:val="1A1A1A"/>
      <w:sz w:val="20"/>
    </w:rPr>
  </w:style>
  <w:style w:type="character" w:styleId="Mention">
    <w:name w:val="Mention"/>
    <w:basedOn w:val="DefaultParagraphFont"/>
    <w:uiPriority w:val="99"/>
    <w:unhideWhenUsed/>
    <w:rsid w:val="00742D9E"/>
    <w:rPr>
      <w:color w:val="2B579A"/>
      <w:shd w:val="clear" w:color="auto" w:fill="E1DFDD"/>
    </w:rPr>
  </w:style>
  <w:style w:type="character" w:styleId="FollowedHyperlink">
    <w:name w:val="FollowedHyperlink"/>
    <w:basedOn w:val="DefaultParagraphFont"/>
    <w:uiPriority w:val="99"/>
    <w:semiHidden/>
    <w:unhideWhenUsed/>
    <w:rsid w:val="0045405C"/>
    <w:rPr>
      <w:color w:val="005F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about-epa/publications/1741-1" TargetMode="External"/><Relationship Id="rId21" Type="http://schemas.openxmlformats.org/officeDocument/2006/relationships/hyperlink" Target="https://store.standards.org.au/product/as-4439-2-2019" TargetMode="External"/><Relationship Id="rId42" Type="http://schemas.openxmlformats.org/officeDocument/2006/relationships/header" Target="header2.xml"/><Relationship Id="rId47" Type="http://schemas.openxmlformats.org/officeDocument/2006/relationships/hyperlink" Target="https://www.epa.vic.gov.au/about-epa/publications/1977-1" TargetMode="External"/><Relationship Id="rId63" Type="http://schemas.openxmlformats.org/officeDocument/2006/relationships/hyperlink" Target="https://www.epa.vic.gov.au/for-business/find-a-topic/environmental-audit-system/environmental-auditors" TargetMode="External"/><Relationship Id="rId68" Type="http://schemas.openxmlformats.org/officeDocument/2006/relationships/hyperlink" Target="https://www.nepc.gov.au/nepms/assessment-site-contamination" TargetMode="External"/><Relationship Id="rId84" Type="http://schemas.openxmlformats.org/officeDocument/2006/relationships/hyperlink" Target="https://twitter.com/EPA_Victoria" TargetMode="External"/><Relationship Id="rId89" Type="http://schemas.openxmlformats.org/officeDocument/2006/relationships/image" Target="media/image24.png"/><Relationship Id="rId16" Type="http://schemas.openxmlformats.org/officeDocument/2006/relationships/hyperlink" Target="https://www.epa.vic.gov.au/about-epa/publications/1968-1" TargetMode="External"/><Relationship Id="rId11" Type="http://schemas.openxmlformats.org/officeDocument/2006/relationships/image" Target="media/image1.png"/><Relationship Id="rId32" Type="http://schemas.openxmlformats.org/officeDocument/2006/relationships/hyperlink" Target="https://www.epa.vic.gov.au/for-business/waste/waste-duties/priority-waste" TargetMode="External"/><Relationship Id="rId37" Type="http://schemas.openxmlformats.org/officeDocument/2006/relationships/hyperlink" Target="https://www.epa.vic.gov.au/for-business/permissions/check-if-you-need-a-permission" TargetMode="External"/><Relationship Id="rId53" Type="http://schemas.openxmlformats.org/officeDocument/2006/relationships/hyperlink" Target="http://www.astm.org" TargetMode="External"/><Relationship Id="rId58" Type="http://schemas.openxmlformats.org/officeDocument/2006/relationships/hyperlink" Target="https://www.epa.gov/land-research/proucl-software" TargetMode="External"/><Relationship Id="rId74" Type="http://schemas.openxmlformats.org/officeDocument/2006/relationships/hyperlink" Target="https://www.epa.vic.gov.au/about-epa/publications/1828-2" TargetMode="External"/><Relationship Id="rId79" Type="http://schemas.openxmlformats.org/officeDocument/2006/relationships/image" Target="media/image19.png"/><Relationship Id="rId5" Type="http://schemas.openxmlformats.org/officeDocument/2006/relationships/numbering" Target="numbering.xml"/><Relationship Id="rId90" Type="http://schemas.openxmlformats.org/officeDocument/2006/relationships/hyperlink" Target="http://www.youtube.com/channel/UCTH9sYvphkFxGlAsIyTecJQ" TargetMode="External"/><Relationship Id="rId95" Type="http://schemas.openxmlformats.org/officeDocument/2006/relationships/image" Target="media/image28.png"/><Relationship Id="rId22" Type="http://schemas.openxmlformats.org/officeDocument/2006/relationships/hyperlink" Target="https://www.nepc.gov.au/nepms/assessment-site-contamination" TargetMode="External"/><Relationship Id="rId27" Type="http://schemas.openxmlformats.org/officeDocument/2006/relationships/image" Target="media/image7.png"/><Relationship Id="rId43" Type="http://schemas.openxmlformats.org/officeDocument/2006/relationships/header" Target="header3.xml"/><Relationship Id="rId48" Type="http://schemas.openxmlformats.org/officeDocument/2006/relationships/hyperlink" Target="https://www.epa.vic.gov.au/about-epa/publications/2008-2" TargetMode="External"/><Relationship Id="rId64" Type="http://schemas.openxmlformats.org/officeDocument/2006/relationships/hyperlink" Target="https://www.ccaa.com.au/CCAA/Docs/Technical/Guides/Guideline_to_Sampling_for_the_Extractive_Industry.aspx" TargetMode="External"/><Relationship Id="rId69" Type="http://schemas.openxmlformats.org/officeDocument/2006/relationships/hyperlink" Target="https://store.standards.org.au/product/as-4439-2-2019" TargetMode="External"/><Relationship Id="rId80" Type="http://schemas.openxmlformats.org/officeDocument/2006/relationships/image" Target="media/image20.png"/><Relationship Id="rId85"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pa.vic.gov.au/about-epa/publications/iwrg701" TargetMode="External"/><Relationship Id="rId25" Type="http://schemas.openxmlformats.org/officeDocument/2006/relationships/hyperlink" Target="https://www.epa.vic.gov.au/about-epa/laws/laws-and-your-business" TargetMode="External"/><Relationship Id="rId33" Type="http://schemas.openxmlformats.org/officeDocument/2006/relationships/hyperlink" Target="https://www.epa.vic.gov.au/about-epa/publications/1968-1" TargetMode="External"/><Relationship Id="rId38" Type="http://schemas.openxmlformats.org/officeDocument/2006/relationships/hyperlink" Target="https://www.epa.vic.gov.au/about-epa/publications/1995" TargetMode="External"/><Relationship Id="rId46" Type="http://schemas.openxmlformats.org/officeDocument/2006/relationships/hyperlink" Target="https://www.planning.vic.gov.au/guides-and-resources/guides/planning-practice-notes/potentially-contaminated-land" TargetMode="External"/><Relationship Id="rId59" Type="http://schemas.openxmlformats.org/officeDocument/2006/relationships/image" Target="media/image16.png"/><Relationship Id="rId67" Type="http://schemas.openxmlformats.org/officeDocument/2006/relationships/hyperlink" Target="https://www.epa.vic.gov.au/about-epa/publications/iwrg701" TargetMode="External"/><Relationship Id="rId20" Type="http://schemas.openxmlformats.org/officeDocument/2006/relationships/hyperlink" Target="https://www.epa.vic.gov.au/about-epa/publications/2010" TargetMode="External"/><Relationship Id="rId41" Type="http://schemas.openxmlformats.org/officeDocument/2006/relationships/image" Target="media/image8.png"/><Relationship Id="rId54" Type="http://schemas.openxmlformats.org/officeDocument/2006/relationships/image" Target="media/image13.png"/><Relationship Id="rId62" Type="http://schemas.openxmlformats.org/officeDocument/2006/relationships/hyperlink" Target="https://www.epa.vic.gov.au/for-business/waste/waste-duties/accredited-consigners" TargetMode="External"/><Relationship Id="rId70" Type="http://schemas.openxmlformats.org/officeDocument/2006/relationships/hyperlink" Target="https://store.standards.org.au/product/as-4482-2-1999" TargetMode="External"/><Relationship Id="rId75" Type="http://schemas.openxmlformats.org/officeDocument/2006/relationships/hyperlink" Target="https://www.epa.vic.gov.au/about-epa/publications/1828-2" TargetMode="External"/><Relationship Id="rId83" Type="http://schemas.openxmlformats.org/officeDocument/2006/relationships/hyperlink" Target="https://www.epa.vic.gov.au/" TargetMode="External"/><Relationship Id="rId88" Type="http://schemas.openxmlformats.org/officeDocument/2006/relationships/hyperlink" Target="https://www.linkedin.com/company/epa---victoria/" TargetMode="External"/><Relationship Id="rId91" Type="http://schemas.openxmlformats.org/officeDocument/2006/relationships/image" Target="media/image2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www.epa.vic.gov.au/for-business/waste/waste-classification" TargetMode="External"/><Relationship Id="rId36" Type="http://schemas.openxmlformats.org/officeDocument/2006/relationships/hyperlink" Target="https://www.epa.vic.gov.au/for-business/permissions/licences/pilot-project-licences" TargetMode="External"/><Relationship Id="rId49" Type="http://schemas.openxmlformats.org/officeDocument/2006/relationships/image" Target="media/image9.png"/><Relationship Id="rId57" Type="http://schemas.openxmlformats.org/officeDocument/2006/relationships/hyperlink" Target="https://www.epa.vic.gov.au/about-epa/publications/1828-2" TargetMode="External"/><Relationship Id="rId10" Type="http://schemas.openxmlformats.org/officeDocument/2006/relationships/endnotes" Target="endnotes.xml"/><Relationship Id="rId31" Type="http://schemas.openxmlformats.org/officeDocument/2006/relationships/hyperlink" Target="https://www.epa.vic.gov.au/about-epa/publications/1828-2" TargetMode="External"/><Relationship Id="rId44" Type="http://schemas.openxmlformats.org/officeDocument/2006/relationships/footer" Target="footer2.xml"/><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hyperlink" Target="http://www.epa.nsw.gov.au/-/media/epa/corporate-site/resources/contaminated-land/22p3915-sampling-design-guidelines-part1.pdf" TargetMode="External"/><Relationship Id="rId73" Type="http://schemas.openxmlformats.org/officeDocument/2006/relationships/hyperlink" Target="https://www.epa.gov/land-research/proucl-software" TargetMode="External"/><Relationship Id="rId78" Type="http://schemas.openxmlformats.org/officeDocument/2006/relationships/hyperlink" Target="https://www.epa.vic.gov.au/about-epa/publications/1828-2" TargetMode="External"/><Relationship Id="rId81" Type="http://schemas.openxmlformats.org/officeDocument/2006/relationships/hyperlink" Target="mailto:contact@epa.vic.gov.au" TargetMode="External"/><Relationship Id="rId86" Type="http://schemas.openxmlformats.org/officeDocument/2006/relationships/hyperlink" Target="https://www.facebook.com/EPAVictoria" TargetMode="External"/><Relationship Id="rId94" Type="http://schemas.openxmlformats.org/officeDocument/2006/relationships/image" Target="media/image27.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pa.vic.gov.au/about-epa/publications/1828-2" TargetMode="External"/><Relationship Id="rId39" Type="http://schemas.openxmlformats.org/officeDocument/2006/relationships/hyperlink" Target="mailto:permissions@epa.vic.gov.au" TargetMode="External"/><Relationship Id="rId34" Type="http://schemas.openxmlformats.org/officeDocument/2006/relationships/hyperlink" Target="https://www.epa.vic.gov.au/for-business/permissions" TargetMode="External"/><Relationship Id="rId50" Type="http://schemas.openxmlformats.org/officeDocument/2006/relationships/image" Target="media/image10.png"/><Relationship Id="rId55" Type="http://schemas.openxmlformats.org/officeDocument/2006/relationships/image" Target="media/image14.png"/><Relationship Id="rId76" Type="http://schemas.openxmlformats.org/officeDocument/2006/relationships/image" Target="media/image18.png"/><Relationship Id="rId9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store.standards.org.au/product/as-4482-1-2005" TargetMode="External"/><Relationship Id="rId92" Type="http://schemas.openxmlformats.org/officeDocument/2006/relationships/hyperlink" Target="https://www.epa.vic.gov.au/" TargetMode="External"/><Relationship Id="rId2" Type="http://schemas.openxmlformats.org/officeDocument/2006/relationships/customXml" Target="../customXml/item2.xml"/><Relationship Id="rId29" Type="http://schemas.openxmlformats.org/officeDocument/2006/relationships/hyperlink" Target="https://www.epa.vic.gov.au/for-business/waste/transporting-waste/transporting-hazardous-waste" TargetMode="External"/><Relationship Id="rId24" Type="http://schemas.openxmlformats.org/officeDocument/2006/relationships/footer" Target="footer1.xml"/><Relationship Id="rId40" Type="http://schemas.openxmlformats.org/officeDocument/2006/relationships/hyperlink" Target="https://www.epa.vic.gov.au/about-epa/publications/1798-2" TargetMode="External"/><Relationship Id="rId45" Type="http://schemas.openxmlformats.org/officeDocument/2006/relationships/header" Target="header4.xml"/><Relationship Id="rId66" Type="http://schemas.openxmlformats.org/officeDocument/2006/relationships/hyperlink" Target="http://www.epa.nsw.gov.au/-/media/epa/corporate-site/resources/contaminated-land/22p3916-sampling-design-guidelines-part2.pdf" TargetMode="External"/><Relationship Id="rId87" Type="http://schemas.openxmlformats.org/officeDocument/2006/relationships/image" Target="media/image23.png"/><Relationship Id="rId61" Type="http://schemas.openxmlformats.org/officeDocument/2006/relationships/hyperlink" Target="https://www.epa.vic.gov.au/about-epa/publications/1828-2" TargetMode="External"/><Relationship Id="rId82" Type="http://schemas.openxmlformats.org/officeDocument/2006/relationships/image" Target="media/image21.png"/><Relationship Id="rId19" Type="http://schemas.openxmlformats.org/officeDocument/2006/relationships/hyperlink" Target="https://www.epa.vic.gov.au/about-epa/publications/1968-1" TargetMode="External"/><Relationship Id="rId14" Type="http://schemas.openxmlformats.org/officeDocument/2006/relationships/image" Target="media/image4.svg"/><Relationship Id="rId30" Type="http://schemas.openxmlformats.org/officeDocument/2006/relationships/hyperlink" Target="https://www.epa.vic.gov.au/for-business/waste/declaration-of-use/lawful-place" TargetMode="External"/><Relationship Id="rId35" Type="http://schemas.openxmlformats.org/officeDocument/2006/relationships/hyperlink" Target="https://www.epa.vic.gov.au/about-epa/publications/1799-2" TargetMode="External"/><Relationship Id="rId56" Type="http://schemas.openxmlformats.org/officeDocument/2006/relationships/image" Target="media/image15.png"/><Relationship Id="rId77" Type="http://schemas.openxmlformats.org/officeDocument/2006/relationships/hyperlink" Target="https://www.epa.vic.gov.au/about-epa/publications/1828-2"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store.standards.org.au/product/as-1141-3-1-2021" TargetMode="External"/><Relationship Id="rId93" Type="http://schemas.openxmlformats.org/officeDocument/2006/relationships/image" Target="media/image26.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Publicat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21D65EC6E3489EB2E69A7F6025ACBA"/>
        <w:category>
          <w:name w:val="General"/>
          <w:gallery w:val="placeholder"/>
        </w:category>
        <w:types>
          <w:type w:val="bbPlcHdr"/>
        </w:types>
        <w:behaviors>
          <w:behavior w:val="content"/>
        </w:behaviors>
        <w:guid w:val="{6DF5299B-FDC5-4954-8329-8CA6EF8BB88F}"/>
      </w:docPartPr>
      <w:docPartBody>
        <w:p w:rsidR="00F72D72" w:rsidRDefault="00F72D72">
          <w:pPr>
            <w:pStyle w:val="4021D65EC6E3489EB2E69A7F6025ACBA"/>
          </w:pPr>
          <w:r w:rsidRPr="00B4408F">
            <w:rPr>
              <w:rStyle w:val="PlaceholderText"/>
            </w:rPr>
            <w:t>Click or tap here to enter text.</w:t>
          </w:r>
        </w:p>
      </w:docPartBody>
    </w:docPart>
    <w:docPart>
      <w:docPartPr>
        <w:name w:val="FB52B8C82A30445293B4DD5D9921A509"/>
        <w:category>
          <w:name w:val="General"/>
          <w:gallery w:val="placeholder"/>
        </w:category>
        <w:types>
          <w:type w:val="bbPlcHdr"/>
        </w:types>
        <w:behaviors>
          <w:behavior w:val="content"/>
        </w:behaviors>
        <w:guid w:val="{10740ECC-B610-4103-8001-0E31AE76B32D}"/>
      </w:docPartPr>
      <w:docPartBody>
        <w:p w:rsidR="00F72D72" w:rsidRDefault="00F72D72">
          <w:pPr>
            <w:pStyle w:val="FB52B8C82A30445293B4DD5D9921A509"/>
          </w:pPr>
          <w:r w:rsidRPr="00324044">
            <w:rPr>
              <w:rStyle w:val="PlaceholderText"/>
              <w:color w:val="0E2841" w:themeColor="text2"/>
            </w:rPr>
            <w:t>[Click to add title]</w:t>
          </w:r>
        </w:p>
      </w:docPartBody>
    </w:docPart>
    <w:docPart>
      <w:docPartPr>
        <w:name w:val="CD327A2BDAD844F5B2D1A37A5E665E6E"/>
        <w:category>
          <w:name w:val="General"/>
          <w:gallery w:val="placeholder"/>
        </w:category>
        <w:types>
          <w:type w:val="bbPlcHdr"/>
        </w:types>
        <w:behaviors>
          <w:behavior w:val="content"/>
        </w:behaviors>
        <w:guid w:val="{F3CD750D-D09E-44A5-82B0-5BC54E05E87B}"/>
      </w:docPartPr>
      <w:docPartBody>
        <w:p w:rsidR="00F72D72" w:rsidRDefault="00F72D72">
          <w:pPr>
            <w:pStyle w:val="CD327A2BDAD844F5B2D1A37A5E665E6E"/>
          </w:pPr>
          <w:r w:rsidRPr="00C653FE">
            <w:rPr>
              <w:highlight w:val="lightGray"/>
            </w:rPr>
            <w:t>[</w:t>
          </w:r>
          <w:r>
            <w:rPr>
              <w:highlight w:val="lightGray"/>
            </w:rPr>
            <w:t>Click to add text</w:t>
          </w:r>
          <w:r w:rsidRPr="00C653FE">
            <w:rPr>
              <w:highlight w:val="lightGray"/>
            </w:rPr>
            <w:t>]</w:t>
          </w:r>
        </w:p>
      </w:docPartBody>
    </w:docPart>
    <w:docPart>
      <w:docPartPr>
        <w:name w:val="388D6B7ECF754B26B02696823698878B"/>
        <w:category>
          <w:name w:val="General"/>
          <w:gallery w:val="placeholder"/>
        </w:category>
        <w:types>
          <w:type w:val="bbPlcHdr"/>
        </w:types>
        <w:behaviors>
          <w:behavior w:val="content"/>
        </w:behaviors>
        <w:guid w:val="{0459A70E-02F7-4BFC-9FAC-8607BAA1D037}"/>
      </w:docPartPr>
      <w:docPartBody>
        <w:p w:rsidR="00F72D72" w:rsidRDefault="00F72D72">
          <w:pPr>
            <w:pStyle w:val="388D6B7ECF754B26B02696823698878B"/>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253"/>
    <w:rsid w:val="000B526F"/>
    <w:rsid w:val="000E13F3"/>
    <w:rsid w:val="001B5DAB"/>
    <w:rsid w:val="002311AE"/>
    <w:rsid w:val="002F79B0"/>
    <w:rsid w:val="003039E8"/>
    <w:rsid w:val="003846CA"/>
    <w:rsid w:val="00393B4B"/>
    <w:rsid w:val="00396DD6"/>
    <w:rsid w:val="004F0993"/>
    <w:rsid w:val="004F6A63"/>
    <w:rsid w:val="005540D6"/>
    <w:rsid w:val="00750AFB"/>
    <w:rsid w:val="008E04DF"/>
    <w:rsid w:val="00933253"/>
    <w:rsid w:val="009B3F6A"/>
    <w:rsid w:val="00A01386"/>
    <w:rsid w:val="00C0278A"/>
    <w:rsid w:val="00C52144"/>
    <w:rsid w:val="00E349B1"/>
    <w:rsid w:val="00E572EE"/>
    <w:rsid w:val="00E631B6"/>
    <w:rsid w:val="00EF1314"/>
    <w:rsid w:val="00F72D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021D65EC6E3489EB2E69A7F6025ACBA">
    <w:name w:val="4021D65EC6E3489EB2E69A7F6025ACBA"/>
  </w:style>
  <w:style w:type="paragraph" w:customStyle="1" w:styleId="FB52B8C82A30445293B4DD5D9921A509">
    <w:name w:val="FB52B8C82A30445293B4DD5D9921A509"/>
  </w:style>
  <w:style w:type="paragraph" w:customStyle="1" w:styleId="CD327A2BDAD844F5B2D1A37A5E665E6E">
    <w:name w:val="CD327A2BDAD844F5B2D1A37A5E665E6E"/>
  </w:style>
  <w:style w:type="paragraph" w:customStyle="1" w:styleId="388D6B7ECF754B26B02696823698878B">
    <w:name w:val="388D6B7ECF754B26B0269682369887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0E10EFA8FD343B31C45F633978B4C" ma:contentTypeVersion="22" ma:contentTypeDescription="Create a new document." ma:contentTypeScope="" ma:versionID="ea96f8216641ae292ab29a3ee8bd49f2">
  <xsd:schema xmlns:xsd="http://www.w3.org/2001/XMLSchema" xmlns:xs="http://www.w3.org/2001/XMLSchema" xmlns:p="http://schemas.microsoft.com/office/2006/metadata/properties" xmlns:ns1="http://schemas.microsoft.com/sharepoint/v3" xmlns:ns2="43b9d43a-e5c1-4e00-924d-6c7ce97c7649" xmlns:ns3="c7843b56-1269-49e6-95d1-46e8db6c00e6" xmlns:ns4="a6d3a7d7-5bbf-4e15-8086-1a83efe325b1" targetNamespace="http://schemas.microsoft.com/office/2006/metadata/properties" ma:root="true" ma:fieldsID="f12573038266c2b27db3a852f5161e82" ns1:_="" ns2:_="" ns3:_="" ns4:_="">
    <xsd:import namespace="http://schemas.microsoft.com/sharepoint/v3"/>
    <xsd:import namespace="43b9d43a-e5c1-4e00-924d-6c7ce97c7649"/>
    <xsd:import namespace="c7843b56-1269-49e6-95d1-46e8db6c00e6"/>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Target_x0020_Audiences"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Topic" minOccurs="0"/>
                <xsd:element ref="ns2:Status" minOccurs="0"/>
                <xsd:element ref="ns2:Subtopic" minOccurs="0"/>
                <xsd:element ref="ns2:MediaServiceDateTaken" minOccurs="0"/>
                <xsd:element ref="ns2:MediaServiceObjectDetectorVersions" minOccurs="0"/>
                <xsd:element ref="ns2:MediaLengthInSeconds" minOccurs="0"/>
                <xsd:element ref="ns2:lcf76f155ced4ddcb4097134ff3c332f" minOccurs="0"/>
                <xsd:element ref="ns4: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9d43a-e5c1-4e00-924d-6c7ce97c7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Target_x0020_Audiences" ma:index="12" nillable="true" ma:displayName="Target Audiences" ma:internalName="Target_x0020_Audiences">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Topic" ma:index="19" nillable="true" ma:displayName="Topic" ma:format="Dropdown" ma:internalName="Topic">
      <xsd:simpleType>
        <xsd:restriction base="dms:Text">
          <xsd:maxLength value="255"/>
        </xsd:restriction>
      </xsd:simpleType>
    </xsd:element>
    <xsd:element name="Status" ma:index="20" nillable="true" ma:displayName="Status" ma:format="Dropdown" ma:internalName="Status">
      <xsd:simpleType>
        <xsd:restriction base="dms:Text">
          <xsd:maxLength value="255"/>
        </xsd:restriction>
      </xsd:simpleType>
    </xsd:element>
    <xsd:element name="Subtopic" ma:index="21" nillable="true" ma:displayName="Subtopic" ma:format="Dropdown" ma:internalName="Subtopic">
      <xsd:simpleType>
        <xsd:restriction base="dms:Text">
          <xsd:maxLength value="255"/>
        </xsd:restrictio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843b56-1269-49e6-95d1-46e8db6c00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2f874d21-47fa-4290-a7da-d01fa557adb5}" ma:internalName="TaxCatchAll" ma:showField="CatchAllData" ma:web="4b3121d5-9ac2-4aa8-a5b4-3124ff96ea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7843b56-1269-49e6-95d1-46e8db6c00e6">
      <UserInfo>
        <DisplayName>Pacian Netherway</DisplayName>
        <AccountId>1872</AccountId>
        <AccountType/>
      </UserInfo>
      <UserInfo>
        <DisplayName>Stuart Wright</DisplayName>
        <AccountId>421</AccountId>
        <AccountType/>
      </UserInfo>
      <UserInfo>
        <DisplayName>Kristin Wasley</DisplayName>
        <AccountId>1014</AccountId>
        <AccountType/>
      </UserInfo>
      <UserInfo>
        <DisplayName>Ryan Chan</DisplayName>
        <AccountId>4775</AccountId>
        <AccountType/>
      </UserInfo>
      <UserInfo>
        <DisplayName>Reema Rattan</DisplayName>
        <AccountId>13448</AccountId>
        <AccountType/>
      </UserInfo>
      <UserInfo>
        <DisplayName>Matt d'Abbs</DisplayName>
        <AccountId>884</AccountId>
        <AccountType/>
      </UserInfo>
      <UserInfo>
        <DisplayName>Emma Gumbleton</DisplayName>
        <AccountId>12513</AccountId>
        <AccountType/>
      </UserInfo>
      <UserInfo>
        <DisplayName>Ruth Charters</DisplayName>
        <AccountId>8681</AccountId>
        <AccountType/>
      </UserInfo>
      <UserInfo>
        <DisplayName>Glen Forster</DisplayName>
        <AccountId>8620</AccountId>
        <AccountType/>
      </UserInfo>
      <UserInfo>
        <DisplayName>Jennifer Martinez</DisplayName>
        <AccountId>584</AccountId>
        <AccountType/>
      </UserInfo>
      <UserInfo>
        <DisplayName>Karen Mulvihill</DisplayName>
        <AccountId>11896</AccountId>
        <AccountType/>
      </UserInfo>
      <UserInfo>
        <DisplayName>Nitha Thomas</DisplayName>
        <AccountId>9756</AccountId>
        <AccountType/>
      </UserInfo>
    </SharedWithUsers>
    <_ip_UnifiedCompliancePolicyUIAction xmlns="http://schemas.microsoft.com/sharepoint/v3" xsi:nil="true"/>
    <Topic xmlns="43b9d43a-e5c1-4e00-924d-6c7ce97c7649" xsi:nil="true"/>
    <TaxCatchAll xmlns="a6d3a7d7-5bbf-4e15-8086-1a83efe325b1" xsi:nil="true"/>
    <Status xmlns="43b9d43a-e5c1-4e00-924d-6c7ce97c7649" xsi:nil="true"/>
    <Target_x0020_Audiences xmlns="43b9d43a-e5c1-4e00-924d-6c7ce97c7649" xsi:nil="true"/>
    <_ip_UnifiedCompliancePolicyProperties xmlns="http://schemas.microsoft.com/sharepoint/v3" xsi:nil="true"/>
    <Subtopic xmlns="43b9d43a-e5c1-4e00-924d-6c7ce97c7649" xsi:nil="true"/>
    <lcf76f155ced4ddcb4097134ff3c332f xmlns="43b9d43a-e5c1-4e00-924d-6c7ce97c76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DEFF26-B684-4080-A5C5-490A9E187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b9d43a-e5c1-4e00-924d-6c7ce97c7649"/>
    <ds:schemaRef ds:uri="c7843b56-1269-49e6-95d1-46e8db6c00e6"/>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43b9d43a-e5c1-4e00-924d-6c7ce97c7649"/>
    <ds:schemaRef ds:uri="a6d3a7d7-5bbf-4e15-8086-1a83efe325b1"/>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c7843b56-1269-49e6-95d1-46e8db6c00e6"/>
    <ds:schemaRef ds:uri="http://schemas.microsoft.com/sharepoint/v3"/>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Publication-Template.dotx</Template>
  <TotalTime>1</TotalTime>
  <Pages>44</Pages>
  <Words>11639</Words>
  <Characters>66346</Characters>
  <Application>Microsoft Office Word</Application>
  <DocSecurity>0</DocSecurity>
  <Lines>552</Lines>
  <Paragraphs>155</Paragraphs>
  <ScaleCrop>false</ScaleCrop>
  <Company/>
  <LinksUpToDate>false</LinksUpToDate>
  <CharactersWithSpaces>77830</CharactersWithSpaces>
  <SharedDoc>false</SharedDoc>
  <HLinks>
    <vt:vector size="606" baseType="variant">
      <vt:variant>
        <vt:i4>1769514</vt:i4>
      </vt:variant>
      <vt:variant>
        <vt:i4>576</vt:i4>
      </vt:variant>
      <vt:variant>
        <vt:i4>0</vt:i4>
      </vt:variant>
      <vt:variant>
        <vt:i4>5</vt:i4>
      </vt:variant>
      <vt:variant>
        <vt:lpwstr>mailto:contact@epa.vic.gov.au</vt:lpwstr>
      </vt:variant>
      <vt:variant>
        <vt:lpwstr/>
      </vt:variant>
      <vt:variant>
        <vt:i4>1769559</vt:i4>
      </vt:variant>
      <vt:variant>
        <vt:i4>570</vt:i4>
      </vt:variant>
      <vt:variant>
        <vt:i4>0</vt:i4>
      </vt:variant>
      <vt:variant>
        <vt:i4>5</vt:i4>
      </vt:variant>
      <vt:variant>
        <vt:lpwstr>https://www.epa.vic.gov.au/about-epa/publications/1828-2</vt:lpwstr>
      </vt:variant>
      <vt:variant>
        <vt:lpwstr/>
      </vt:variant>
      <vt:variant>
        <vt:i4>1769559</vt:i4>
      </vt:variant>
      <vt:variant>
        <vt:i4>567</vt:i4>
      </vt:variant>
      <vt:variant>
        <vt:i4>0</vt:i4>
      </vt:variant>
      <vt:variant>
        <vt:i4>5</vt:i4>
      </vt:variant>
      <vt:variant>
        <vt:lpwstr>https://www.epa.vic.gov.au/about-epa/publications/1828-2</vt:lpwstr>
      </vt:variant>
      <vt:variant>
        <vt:lpwstr/>
      </vt:variant>
      <vt:variant>
        <vt:i4>1769559</vt:i4>
      </vt:variant>
      <vt:variant>
        <vt:i4>564</vt:i4>
      </vt:variant>
      <vt:variant>
        <vt:i4>0</vt:i4>
      </vt:variant>
      <vt:variant>
        <vt:i4>5</vt:i4>
      </vt:variant>
      <vt:variant>
        <vt:lpwstr>https://www.epa.vic.gov.au/about-epa/publications/1828-2</vt:lpwstr>
      </vt:variant>
      <vt:variant>
        <vt:lpwstr/>
      </vt:variant>
      <vt:variant>
        <vt:i4>1769559</vt:i4>
      </vt:variant>
      <vt:variant>
        <vt:i4>561</vt:i4>
      </vt:variant>
      <vt:variant>
        <vt:i4>0</vt:i4>
      </vt:variant>
      <vt:variant>
        <vt:i4>5</vt:i4>
      </vt:variant>
      <vt:variant>
        <vt:lpwstr>https://www.epa.vic.gov.au/about-epa/publications/1828-2</vt:lpwstr>
      </vt:variant>
      <vt:variant>
        <vt:lpwstr/>
      </vt:variant>
      <vt:variant>
        <vt:i4>262219</vt:i4>
      </vt:variant>
      <vt:variant>
        <vt:i4>558</vt:i4>
      </vt:variant>
      <vt:variant>
        <vt:i4>0</vt:i4>
      </vt:variant>
      <vt:variant>
        <vt:i4>5</vt:i4>
      </vt:variant>
      <vt:variant>
        <vt:lpwstr>https://www.epa.gov/land-research/proucl-software</vt:lpwstr>
      </vt:variant>
      <vt:variant>
        <vt:lpwstr/>
      </vt:variant>
      <vt:variant>
        <vt:i4>7405625</vt:i4>
      </vt:variant>
      <vt:variant>
        <vt:i4>555</vt:i4>
      </vt:variant>
      <vt:variant>
        <vt:i4>0</vt:i4>
      </vt:variant>
      <vt:variant>
        <vt:i4>5</vt:i4>
      </vt:variant>
      <vt:variant>
        <vt:lpwstr>https://store.standards.org.au/product/as-1141-3-1-2021</vt:lpwstr>
      </vt:variant>
      <vt:variant>
        <vt:lpwstr/>
      </vt:variant>
      <vt:variant>
        <vt:i4>4587549</vt:i4>
      </vt:variant>
      <vt:variant>
        <vt:i4>552</vt:i4>
      </vt:variant>
      <vt:variant>
        <vt:i4>0</vt:i4>
      </vt:variant>
      <vt:variant>
        <vt:i4>5</vt:i4>
      </vt:variant>
      <vt:variant>
        <vt:lpwstr>https://store.standards.org.au/product/as-4482-1-2005</vt:lpwstr>
      </vt:variant>
      <vt:variant>
        <vt:lpwstr/>
      </vt:variant>
      <vt:variant>
        <vt:i4>5177364</vt:i4>
      </vt:variant>
      <vt:variant>
        <vt:i4>549</vt:i4>
      </vt:variant>
      <vt:variant>
        <vt:i4>0</vt:i4>
      </vt:variant>
      <vt:variant>
        <vt:i4>5</vt:i4>
      </vt:variant>
      <vt:variant>
        <vt:lpwstr>https://store.standards.org.au/product/as-4482-2-1999</vt:lpwstr>
      </vt:variant>
      <vt:variant>
        <vt:lpwstr/>
      </vt:variant>
      <vt:variant>
        <vt:i4>5177366</vt:i4>
      </vt:variant>
      <vt:variant>
        <vt:i4>546</vt:i4>
      </vt:variant>
      <vt:variant>
        <vt:i4>0</vt:i4>
      </vt:variant>
      <vt:variant>
        <vt:i4>5</vt:i4>
      </vt:variant>
      <vt:variant>
        <vt:lpwstr>https://store.standards.org.au/product/as-4439-2-2019</vt:lpwstr>
      </vt:variant>
      <vt:variant>
        <vt:lpwstr/>
      </vt:variant>
      <vt:variant>
        <vt:i4>7012455</vt:i4>
      </vt:variant>
      <vt:variant>
        <vt:i4>543</vt:i4>
      </vt:variant>
      <vt:variant>
        <vt:i4>0</vt:i4>
      </vt:variant>
      <vt:variant>
        <vt:i4>5</vt:i4>
      </vt:variant>
      <vt:variant>
        <vt:lpwstr>https://www.nepc.gov.au/nepms/assessment-site-contamination</vt:lpwstr>
      </vt:variant>
      <vt:variant>
        <vt:lpwstr/>
      </vt:variant>
      <vt:variant>
        <vt:i4>589909</vt:i4>
      </vt:variant>
      <vt:variant>
        <vt:i4>540</vt:i4>
      </vt:variant>
      <vt:variant>
        <vt:i4>0</vt:i4>
      </vt:variant>
      <vt:variant>
        <vt:i4>5</vt:i4>
      </vt:variant>
      <vt:variant>
        <vt:lpwstr>https://www.epa.vic.gov.au/about-epa/publications/iwrg701</vt:lpwstr>
      </vt:variant>
      <vt:variant>
        <vt:lpwstr/>
      </vt:variant>
      <vt:variant>
        <vt:i4>4456476</vt:i4>
      </vt:variant>
      <vt:variant>
        <vt:i4>537</vt:i4>
      </vt:variant>
      <vt:variant>
        <vt:i4>0</vt:i4>
      </vt:variant>
      <vt:variant>
        <vt:i4>5</vt:i4>
      </vt:variant>
      <vt:variant>
        <vt:lpwstr>http://www.epa.nsw.gov.au/-/media/epa/corporate-site/resources/contaminated-land/22p3916-sampling-design-guidelines-part2.pdf</vt:lpwstr>
      </vt:variant>
      <vt:variant>
        <vt:lpwstr/>
      </vt:variant>
      <vt:variant>
        <vt:i4>4653087</vt:i4>
      </vt:variant>
      <vt:variant>
        <vt:i4>534</vt:i4>
      </vt:variant>
      <vt:variant>
        <vt:i4>0</vt:i4>
      </vt:variant>
      <vt:variant>
        <vt:i4>5</vt:i4>
      </vt:variant>
      <vt:variant>
        <vt:lpwstr>http://www.epa.nsw.gov.au/-/media/epa/corporate-site/resources/contaminated-land/22p3915-sampling-design-guidelines-part1.pdf</vt:lpwstr>
      </vt:variant>
      <vt:variant>
        <vt:lpwstr/>
      </vt:variant>
      <vt:variant>
        <vt:i4>1310728</vt:i4>
      </vt:variant>
      <vt:variant>
        <vt:i4>531</vt:i4>
      </vt:variant>
      <vt:variant>
        <vt:i4>0</vt:i4>
      </vt:variant>
      <vt:variant>
        <vt:i4>5</vt:i4>
      </vt:variant>
      <vt:variant>
        <vt:lpwstr>https://www.ccaa.com.au/CCAA/Docs/Technical/Guides/Guideline_to_Sampling_for_the_Extractive_Industry.aspx</vt:lpwstr>
      </vt:variant>
      <vt:variant>
        <vt:lpwstr/>
      </vt:variant>
      <vt:variant>
        <vt:i4>3604576</vt:i4>
      </vt:variant>
      <vt:variant>
        <vt:i4>528</vt:i4>
      </vt:variant>
      <vt:variant>
        <vt:i4>0</vt:i4>
      </vt:variant>
      <vt:variant>
        <vt:i4>5</vt:i4>
      </vt:variant>
      <vt:variant>
        <vt:lpwstr>https://www.epa.vic.gov.au/for-business/find-a-topic/environmental-audit-system/environmental-auditors</vt:lpwstr>
      </vt:variant>
      <vt:variant>
        <vt:lpwstr/>
      </vt:variant>
      <vt:variant>
        <vt:i4>1310721</vt:i4>
      </vt:variant>
      <vt:variant>
        <vt:i4>525</vt:i4>
      </vt:variant>
      <vt:variant>
        <vt:i4>0</vt:i4>
      </vt:variant>
      <vt:variant>
        <vt:i4>5</vt:i4>
      </vt:variant>
      <vt:variant>
        <vt:lpwstr>https://www.epa.vic.gov.au/for-business/waste/waste-duties/accredited-consigners</vt:lpwstr>
      </vt:variant>
      <vt:variant>
        <vt:lpwstr/>
      </vt:variant>
      <vt:variant>
        <vt:i4>1769559</vt:i4>
      </vt:variant>
      <vt:variant>
        <vt:i4>516</vt:i4>
      </vt:variant>
      <vt:variant>
        <vt:i4>0</vt:i4>
      </vt:variant>
      <vt:variant>
        <vt:i4>5</vt:i4>
      </vt:variant>
      <vt:variant>
        <vt:lpwstr>https://www.epa.vic.gov.au/about-epa/publications/1828-2</vt:lpwstr>
      </vt:variant>
      <vt:variant>
        <vt:lpwstr/>
      </vt:variant>
      <vt:variant>
        <vt:i4>262219</vt:i4>
      </vt:variant>
      <vt:variant>
        <vt:i4>504</vt:i4>
      </vt:variant>
      <vt:variant>
        <vt:i4>0</vt:i4>
      </vt:variant>
      <vt:variant>
        <vt:i4>5</vt:i4>
      </vt:variant>
      <vt:variant>
        <vt:lpwstr>https://www.epa.gov/land-research/proucl-software</vt:lpwstr>
      </vt:variant>
      <vt:variant>
        <vt:lpwstr/>
      </vt:variant>
      <vt:variant>
        <vt:i4>1769559</vt:i4>
      </vt:variant>
      <vt:variant>
        <vt:i4>498</vt:i4>
      </vt:variant>
      <vt:variant>
        <vt:i4>0</vt:i4>
      </vt:variant>
      <vt:variant>
        <vt:i4>5</vt:i4>
      </vt:variant>
      <vt:variant>
        <vt:lpwstr>https://www.epa.vic.gov.au/about-epa/publications/1828-2</vt:lpwstr>
      </vt:variant>
      <vt:variant>
        <vt:lpwstr/>
      </vt:variant>
      <vt:variant>
        <vt:i4>5046342</vt:i4>
      </vt:variant>
      <vt:variant>
        <vt:i4>471</vt:i4>
      </vt:variant>
      <vt:variant>
        <vt:i4>0</vt:i4>
      </vt:variant>
      <vt:variant>
        <vt:i4>5</vt:i4>
      </vt:variant>
      <vt:variant>
        <vt:lpwstr>http://www.astm.org/</vt:lpwstr>
      </vt:variant>
      <vt:variant>
        <vt:lpwstr/>
      </vt:variant>
      <vt:variant>
        <vt:i4>1245270</vt:i4>
      </vt:variant>
      <vt:variant>
        <vt:i4>435</vt:i4>
      </vt:variant>
      <vt:variant>
        <vt:i4>0</vt:i4>
      </vt:variant>
      <vt:variant>
        <vt:i4>5</vt:i4>
      </vt:variant>
      <vt:variant>
        <vt:lpwstr>https://www.epa.vic.gov.au/about-epa/publications/2008-2</vt:lpwstr>
      </vt:variant>
      <vt:variant>
        <vt:lpwstr/>
      </vt:variant>
      <vt:variant>
        <vt:i4>1441874</vt:i4>
      </vt:variant>
      <vt:variant>
        <vt:i4>432</vt:i4>
      </vt:variant>
      <vt:variant>
        <vt:i4>0</vt:i4>
      </vt:variant>
      <vt:variant>
        <vt:i4>5</vt:i4>
      </vt:variant>
      <vt:variant>
        <vt:lpwstr>https://www.epa.vic.gov.au/about-epa/publications/1977-1</vt:lpwstr>
      </vt:variant>
      <vt:variant>
        <vt:lpwstr/>
      </vt:variant>
      <vt:variant>
        <vt:i4>2031690</vt:i4>
      </vt:variant>
      <vt:variant>
        <vt:i4>429</vt:i4>
      </vt:variant>
      <vt:variant>
        <vt:i4>0</vt:i4>
      </vt:variant>
      <vt:variant>
        <vt:i4>5</vt:i4>
      </vt:variant>
      <vt:variant>
        <vt:lpwstr>https://www.planning.vic.gov.au/guides-and-resources/guides/planning-practice-notes/potentially-contaminated-land</vt:lpwstr>
      </vt:variant>
      <vt:variant>
        <vt:lpwstr/>
      </vt:variant>
      <vt:variant>
        <vt:i4>1310812</vt:i4>
      </vt:variant>
      <vt:variant>
        <vt:i4>399</vt:i4>
      </vt:variant>
      <vt:variant>
        <vt:i4>0</vt:i4>
      </vt:variant>
      <vt:variant>
        <vt:i4>5</vt:i4>
      </vt:variant>
      <vt:variant>
        <vt:lpwstr>https://www.epa.vic.gov.au/about-epa/publications/1798-2</vt:lpwstr>
      </vt:variant>
      <vt:variant>
        <vt:lpwstr/>
      </vt:variant>
      <vt:variant>
        <vt:i4>458798</vt:i4>
      </vt:variant>
      <vt:variant>
        <vt:i4>396</vt:i4>
      </vt:variant>
      <vt:variant>
        <vt:i4>0</vt:i4>
      </vt:variant>
      <vt:variant>
        <vt:i4>5</vt:i4>
      </vt:variant>
      <vt:variant>
        <vt:lpwstr>mailto:permissions@epa.vic.gov.au</vt:lpwstr>
      </vt:variant>
      <vt:variant>
        <vt:lpwstr/>
      </vt:variant>
      <vt:variant>
        <vt:i4>2424945</vt:i4>
      </vt:variant>
      <vt:variant>
        <vt:i4>393</vt:i4>
      </vt:variant>
      <vt:variant>
        <vt:i4>0</vt:i4>
      </vt:variant>
      <vt:variant>
        <vt:i4>5</vt:i4>
      </vt:variant>
      <vt:variant>
        <vt:lpwstr>https://www.epa.vic.gov.au/about-epa/publications/1995</vt:lpwstr>
      </vt:variant>
      <vt:variant>
        <vt:lpwstr/>
      </vt:variant>
      <vt:variant>
        <vt:i4>3801150</vt:i4>
      </vt:variant>
      <vt:variant>
        <vt:i4>390</vt:i4>
      </vt:variant>
      <vt:variant>
        <vt:i4>0</vt:i4>
      </vt:variant>
      <vt:variant>
        <vt:i4>5</vt:i4>
      </vt:variant>
      <vt:variant>
        <vt:lpwstr>https://www.epa.vic.gov.au/for-business/permissions/check-if-you-need-a-permission</vt:lpwstr>
      </vt:variant>
      <vt:variant>
        <vt:lpwstr/>
      </vt:variant>
      <vt:variant>
        <vt:i4>8323195</vt:i4>
      </vt:variant>
      <vt:variant>
        <vt:i4>387</vt:i4>
      </vt:variant>
      <vt:variant>
        <vt:i4>0</vt:i4>
      </vt:variant>
      <vt:variant>
        <vt:i4>5</vt:i4>
      </vt:variant>
      <vt:variant>
        <vt:lpwstr>https://www.epa.vic.gov.au/for-business/permissions/licences/pilot-project-licences</vt:lpwstr>
      </vt:variant>
      <vt:variant>
        <vt:lpwstr/>
      </vt:variant>
      <vt:variant>
        <vt:i4>1376348</vt:i4>
      </vt:variant>
      <vt:variant>
        <vt:i4>384</vt:i4>
      </vt:variant>
      <vt:variant>
        <vt:i4>0</vt:i4>
      </vt:variant>
      <vt:variant>
        <vt:i4>5</vt:i4>
      </vt:variant>
      <vt:variant>
        <vt:lpwstr>https://www.epa.vic.gov.au/about-epa/publications/1799-2</vt:lpwstr>
      </vt:variant>
      <vt:variant>
        <vt:lpwstr/>
      </vt:variant>
      <vt:variant>
        <vt:i4>3014705</vt:i4>
      </vt:variant>
      <vt:variant>
        <vt:i4>381</vt:i4>
      </vt:variant>
      <vt:variant>
        <vt:i4>0</vt:i4>
      </vt:variant>
      <vt:variant>
        <vt:i4>5</vt:i4>
      </vt:variant>
      <vt:variant>
        <vt:lpwstr>https://www.epa.vic.gov.au/for-business/permissions</vt:lpwstr>
      </vt:variant>
      <vt:variant>
        <vt:lpwstr/>
      </vt:variant>
      <vt:variant>
        <vt:i4>1638483</vt:i4>
      </vt:variant>
      <vt:variant>
        <vt:i4>378</vt:i4>
      </vt:variant>
      <vt:variant>
        <vt:i4>0</vt:i4>
      </vt:variant>
      <vt:variant>
        <vt:i4>5</vt:i4>
      </vt:variant>
      <vt:variant>
        <vt:lpwstr>https://www.epa.vic.gov.au/about-epa/publications/1968-1</vt:lpwstr>
      </vt:variant>
      <vt:variant>
        <vt:lpwstr/>
      </vt:variant>
      <vt:variant>
        <vt:i4>1572885</vt:i4>
      </vt:variant>
      <vt:variant>
        <vt:i4>375</vt:i4>
      </vt:variant>
      <vt:variant>
        <vt:i4>0</vt:i4>
      </vt:variant>
      <vt:variant>
        <vt:i4>5</vt:i4>
      </vt:variant>
      <vt:variant>
        <vt:lpwstr>https://www.epa.vic.gov.au/for-business/waste/waste-duties/priority-waste</vt:lpwstr>
      </vt:variant>
      <vt:variant>
        <vt:lpwstr/>
      </vt:variant>
      <vt:variant>
        <vt:i4>1769559</vt:i4>
      </vt:variant>
      <vt:variant>
        <vt:i4>372</vt:i4>
      </vt:variant>
      <vt:variant>
        <vt:i4>0</vt:i4>
      </vt:variant>
      <vt:variant>
        <vt:i4>5</vt:i4>
      </vt:variant>
      <vt:variant>
        <vt:lpwstr>https://www.epa.vic.gov.au/about-epa/publications/1828-2</vt:lpwstr>
      </vt:variant>
      <vt:variant>
        <vt:lpwstr/>
      </vt:variant>
      <vt:variant>
        <vt:i4>2031683</vt:i4>
      </vt:variant>
      <vt:variant>
        <vt:i4>369</vt:i4>
      </vt:variant>
      <vt:variant>
        <vt:i4>0</vt:i4>
      </vt:variant>
      <vt:variant>
        <vt:i4>5</vt:i4>
      </vt:variant>
      <vt:variant>
        <vt:lpwstr>https://www.epa.vic.gov.au/for-business/waste/declaration-of-use/lawful-place</vt:lpwstr>
      </vt:variant>
      <vt:variant>
        <vt:lpwstr/>
      </vt:variant>
      <vt:variant>
        <vt:i4>917579</vt:i4>
      </vt:variant>
      <vt:variant>
        <vt:i4>366</vt:i4>
      </vt:variant>
      <vt:variant>
        <vt:i4>0</vt:i4>
      </vt:variant>
      <vt:variant>
        <vt:i4>5</vt:i4>
      </vt:variant>
      <vt:variant>
        <vt:lpwstr>https://www.epa.vic.gov.au/for-business/waste/transporting-waste/transporting-hazardous-waste</vt:lpwstr>
      </vt:variant>
      <vt:variant>
        <vt:lpwstr/>
      </vt:variant>
      <vt:variant>
        <vt:i4>2687017</vt:i4>
      </vt:variant>
      <vt:variant>
        <vt:i4>363</vt:i4>
      </vt:variant>
      <vt:variant>
        <vt:i4>0</vt:i4>
      </vt:variant>
      <vt:variant>
        <vt:i4>5</vt:i4>
      </vt:variant>
      <vt:variant>
        <vt:lpwstr>https://www.epa.vic.gov.au/for-business/waste/waste-classification</vt:lpwstr>
      </vt:variant>
      <vt:variant>
        <vt:lpwstr/>
      </vt:variant>
      <vt:variant>
        <vt:i4>1966161</vt:i4>
      </vt:variant>
      <vt:variant>
        <vt:i4>354</vt:i4>
      </vt:variant>
      <vt:variant>
        <vt:i4>0</vt:i4>
      </vt:variant>
      <vt:variant>
        <vt:i4>5</vt:i4>
      </vt:variant>
      <vt:variant>
        <vt:lpwstr>https://www.epa.vic.gov.au/about-epa/publications/1741-1</vt:lpwstr>
      </vt:variant>
      <vt:variant>
        <vt:lpwstr/>
      </vt:variant>
      <vt:variant>
        <vt:i4>1245213</vt:i4>
      </vt:variant>
      <vt:variant>
        <vt:i4>351</vt:i4>
      </vt:variant>
      <vt:variant>
        <vt:i4>0</vt:i4>
      </vt:variant>
      <vt:variant>
        <vt:i4>5</vt:i4>
      </vt:variant>
      <vt:variant>
        <vt:lpwstr>https://www.epa.vic.gov.au/about-epa/laws/laws-and-your-business</vt:lpwstr>
      </vt:variant>
      <vt:variant>
        <vt:lpwstr/>
      </vt:variant>
      <vt:variant>
        <vt:i4>2031690</vt:i4>
      </vt:variant>
      <vt:variant>
        <vt:i4>345</vt:i4>
      </vt:variant>
      <vt:variant>
        <vt:i4>0</vt:i4>
      </vt:variant>
      <vt:variant>
        <vt:i4>5</vt:i4>
      </vt:variant>
      <vt:variant>
        <vt:lpwstr>https://www.planning.vic.gov.au/guides-and-resources/guides/planning-practice-notes/potentially-contaminated-land</vt:lpwstr>
      </vt:variant>
      <vt:variant>
        <vt:lpwstr/>
      </vt:variant>
      <vt:variant>
        <vt:i4>7012455</vt:i4>
      </vt:variant>
      <vt:variant>
        <vt:i4>342</vt:i4>
      </vt:variant>
      <vt:variant>
        <vt:i4>0</vt:i4>
      </vt:variant>
      <vt:variant>
        <vt:i4>5</vt:i4>
      </vt:variant>
      <vt:variant>
        <vt:lpwstr>https://www.nepc.gov.au/nepms/assessment-site-contamination</vt:lpwstr>
      </vt:variant>
      <vt:variant>
        <vt:lpwstr/>
      </vt:variant>
      <vt:variant>
        <vt:i4>5177366</vt:i4>
      </vt:variant>
      <vt:variant>
        <vt:i4>339</vt:i4>
      </vt:variant>
      <vt:variant>
        <vt:i4>0</vt:i4>
      </vt:variant>
      <vt:variant>
        <vt:i4>5</vt:i4>
      </vt:variant>
      <vt:variant>
        <vt:lpwstr>https://store.standards.org.au/product/as-4439-2-2019</vt:lpwstr>
      </vt:variant>
      <vt:variant>
        <vt:lpwstr/>
      </vt:variant>
      <vt:variant>
        <vt:i4>2687098</vt:i4>
      </vt:variant>
      <vt:variant>
        <vt:i4>336</vt:i4>
      </vt:variant>
      <vt:variant>
        <vt:i4>0</vt:i4>
      </vt:variant>
      <vt:variant>
        <vt:i4>5</vt:i4>
      </vt:variant>
      <vt:variant>
        <vt:lpwstr>https://www.epa.vic.gov.au/about-epa/publications/2010</vt:lpwstr>
      </vt:variant>
      <vt:variant>
        <vt:lpwstr/>
      </vt:variant>
      <vt:variant>
        <vt:i4>1638483</vt:i4>
      </vt:variant>
      <vt:variant>
        <vt:i4>333</vt:i4>
      </vt:variant>
      <vt:variant>
        <vt:i4>0</vt:i4>
      </vt:variant>
      <vt:variant>
        <vt:i4>5</vt:i4>
      </vt:variant>
      <vt:variant>
        <vt:lpwstr>https://www.epa.vic.gov.au/about-epa/publications/1968-1</vt:lpwstr>
      </vt:variant>
      <vt:variant>
        <vt:lpwstr/>
      </vt:variant>
      <vt:variant>
        <vt:i4>1769559</vt:i4>
      </vt:variant>
      <vt:variant>
        <vt:i4>330</vt:i4>
      </vt:variant>
      <vt:variant>
        <vt:i4>0</vt:i4>
      </vt:variant>
      <vt:variant>
        <vt:i4>5</vt:i4>
      </vt:variant>
      <vt:variant>
        <vt:lpwstr>https://www.epa.vic.gov.au/about-epa/publications/1828-2</vt:lpwstr>
      </vt:variant>
      <vt:variant>
        <vt:lpwstr/>
      </vt:variant>
      <vt:variant>
        <vt:i4>589909</vt:i4>
      </vt:variant>
      <vt:variant>
        <vt:i4>327</vt:i4>
      </vt:variant>
      <vt:variant>
        <vt:i4>0</vt:i4>
      </vt:variant>
      <vt:variant>
        <vt:i4>5</vt:i4>
      </vt:variant>
      <vt:variant>
        <vt:lpwstr>https://www.epa.vic.gov.au/about-epa/publications/iwrg701</vt:lpwstr>
      </vt:variant>
      <vt:variant>
        <vt:lpwstr/>
      </vt:variant>
      <vt:variant>
        <vt:i4>1638483</vt:i4>
      </vt:variant>
      <vt:variant>
        <vt:i4>324</vt:i4>
      </vt:variant>
      <vt:variant>
        <vt:i4>0</vt:i4>
      </vt:variant>
      <vt:variant>
        <vt:i4>5</vt:i4>
      </vt:variant>
      <vt:variant>
        <vt:lpwstr>https://www.epa.vic.gov.au/about-epa/publications/1968-1</vt:lpwstr>
      </vt:variant>
      <vt:variant>
        <vt:lpwstr/>
      </vt:variant>
      <vt:variant>
        <vt:i4>1572922</vt:i4>
      </vt:variant>
      <vt:variant>
        <vt:i4>314</vt:i4>
      </vt:variant>
      <vt:variant>
        <vt:i4>0</vt:i4>
      </vt:variant>
      <vt:variant>
        <vt:i4>5</vt:i4>
      </vt:variant>
      <vt:variant>
        <vt:lpwstr/>
      </vt:variant>
      <vt:variant>
        <vt:lpwstr>_Toc163111993</vt:lpwstr>
      </vt:variant>
      <vt:variant>
        <vt:i4>1572922</vt:i4>
      </vt:variant>
      <vt:variant>
        <vt:i4>308</vt:i4>
      </vt:variant>
      <vt:variant>
        <vt:i4>0</vt:i4>
      </vt:variant>
      <vt:variant>
        <vt:i4>5</vt:i4>
      </vt:variant>
      <vt:variant>
        <vt:lpwstr/>
      </vt:variant>
      <vt:variant>
        <vt:lpwstr>_Toc163111992</vt:lpwstr>
      </vt:variant>
      <vt:variant>
        <vt:i4>1572922</vt:i4>
      </vt:variant>
      <vt:variant>
        <vt:i4>302</vt:i4>
      </vt:variant>
      <vt:variant>
        <vt:i4>0</vt:i4>
      </vt:variant>
      <vt:variant>
        <vt:i4>5</vt:i4>
      </vt:variant>
      <vt:variant>
        <vt:lpwstr/>
      </vt:variant>
      <vt:variant>
        <vt:lpwstr>_Toc163111991</vt:lpwstr>
      </vt:variant>
      <vt:variant>
        <vt:i4>1572922</vt:i4>
      </vt:variant>
      <vt:variant>
        <vt:i4>296</vt:i4>
      </vt:variant>
      <vt:variant>
        <vt:i4>0</vt:i4>
      </vt:variant>
      <vt:variant>
        <vt:i4>5</vt:i4>
      </vt:variant>
      <vt:variant>
        <vt:lpwstr/>
      </vt:variant>
      <vt:variant>
        <vt:lpwstr>_Toc163111990</vt:lpwstr>
      </vt:variant>
      <vt:variant>
        <vt:i4>1638458</vt:i4>
      </vt:variant>
      <vt:variant>
        <vt:i4>290</vt:i4>
      </vt:variant>
      <vt:variant>
        <vt:i4>0</vt:i4>
      </vt:variant>
      <vt:variant>
        <vt:i4>5</vt:i4>
      </vt:variant>
      <vt:variant>
        <vt:lpwstr/>
      </vt:variant>
      <vt:variant>
        <vt:lpwstr>_Toc163111989</vt:lpwstr>
      </vt:variant>
      <vt:variant>
        <vt:i4>1638458</vt:i4>
      </vt:variant>
      <vt:variant>
        <vt:i4>284</vt:i4>
      </vt:variant>
      <vt:variant>
        <vt:i4>0</vt:i4>
      </vt:variant>
      <vt:variant>
        <vt:i4>5</vt:i4>
      </vt:variant>
      <vt:variant>
        <vt:lpwstr/>
      </vt:variant>
      <vt:variant>
        <vt:lpwstr>_Toc163111988</vt:lpwstr>
      </vt:variant>
      <vt:variant>
        <vt:i4>1638458</vt:i4>
      </vt:variant>
      <vt:variant>
        <vt:i4>278</vt:i4>
      </vt:variant>
      <vt:variant>
        <vt:i4>0</vt:i4>
      </vt:variant>
      <vt:variant>
        <vt:i4>5</vt:i4>
      </vt:variant>
      <vt:variant>
        <vt:lpwstr/>
      </vt:variant>
      <vt:variant>
        <vt:lpwstr>_Toc163111987</vt:lpwstr>
      </vt:variant>
      <vt:variant>
        <vt:i4>1638458</vt:i4>
      </vt:variant>
      <vt:variant>
        <vt:i4>272</vt:i4>
      </vt:variant>
      <vt:variant>
        <vt:i4>0</vt:i4>
      </vt:variant>
      <vt:variant>
        <vt:i4>5</vt:i4>
      </vt:variant>
      <vt:variant>
        <vt:lpwstr/>
      </vt:variant>
      <vt:variant>
        <vt:lpwstr>_Toc163111986</vt:lpwstr>
      </vt:variant>
      <vt:variant>
        <vt:i4>1638458</vt:i4>
      </vt:variant>
      <vt:variant>
        <vt:i4>266</vt:i4>
      </vt:variant>
      <vt:variant>
        <vt:i4>0</vt:i4>
      </vt:variant>
      <vt:variant>
        <vt:i4>5</vt:i4>
      </vt:variant>
      <vt:variant>
        <vt:lpwstr/>
      </vt:variant>
      <vt:variant>
        <vt:lpwstr>_Toc163111985</vt:lpwstr>
      </vt:variant>
      <vt:variant>
        <vt:i4>1638458</vt:i4>
      </vt:variant>
      <vt:variant>
        <vt:i4>260</vt:i4>
      </vt:variant>
      <vt:variant>
        <vt:i4>0</vt:i4>
      </vt:variant>
      <vt:variant>
        <vt:i4>5</vt:i4>
      </vt:variant>
      <vt:variant>
        <vt:lpwstr/>
      </vt:variant>
      <vt:variant>
        <vt:lpwstr>_Toc163111984</vt:lpwstr>
      </vt:variant>
      <vt:variant>
        <vt:i4>1638458</vt:i4>
      </vt:variant>
      <vt:variant>
        <vt:i4>254</vt:i4>
      </vt:variant>
      <vt:variant>
        <vt:i4>0</vt:i4>
      </vt:variant>
      <vt:variant>
        <vt:i4>5</vt:i4>
      </vt:variant>
      <vt:variant>
        <vt:lpwstr/>
      </vt:variant>
      <vt:variant>
        <vt:lpwstr>_Toc163111983</vt:lpwstr>
      </vt:variant>
      <vt:variant>
        <vt:i4>1638458</vt:i4>
      </vt:variant>
      <vt:variant>
        <vt:i4>248</vt:i4>
      </vt:variant>
      <vt:variant>
        <vt:i4>0</vt:i4>
      </vt:variant>
      <vt:variant>
        <vt:i4>5</vt:i4>
      </vt:variant>
      <vt:variant>
        <vt:lpwstr/>
      </vt:variant>
      <vt:variant>
        <vt:lpwstr>_Toc163111982</vt:lpwstr>
      </vt:variant>
      <vt:variant>
        <vt:i4>1638458</vt:i4>
      </vt:variant>
      <vt:variant>
        <vt:i4>242</vt:i4>
      </vt:variant>
      <vt:variant>
        <vt:i4>0</vt:i4>
      </vt:variant>
      <vt:variant>
        <vt:i4>5</vt:i4>
      </vt:variant>
      <vt:variant>
        <vt:lpwstr/>
      </vt:variant>
      <vt:variant>
        <vt:lpwstr>_Toc163111981</vt:lpwstr>
      </vt:variant>
      <vt:variant>
        <vt:i4>1638458</vt:i4>
      </vt:variant>
      <vt:variant>
        <vt:i4>236</vt:i4>
      </vt:variant>
      <vt:variant>
        <vt:i4>0</vt:i4>
      </vt:variant>
      <vt:variant>
        <vt:i4>5</vt:i4>
      </vt:variant>
      <vt:variant>
        <vt:lpwstr/>
      </vt:variant>
      <vt:variant>
        <vt:lpwstr>_Toc163111980</vt:lpwstr>
      </vt:variant>
      <vt:variant>
        <vt:i4>1441850</vt:i4>
      </vt:variant>
      <vt:variant>
        <vt:i4>230</vt:i4>
      </vt:variant>
      <vt:variant>
        <vt:i4>0</vt:i4>
      </vt:variant>
      <vt:variant>
        <vt:i4>5</vt:i4>
      </vt:variant>
      <vt:variant>
        <vt:lpwstr/>
      </vt:variant>
      <vt:variant>
        <vt:lpwstr>_Toc163111979</vt:lpwstr>
      </vt:variant>
      <vt:variant>
        <vt:i4>1441850</vt:i4>
      </vt:variant>
      <vt:variant>
        <vt:i4>224</vt:i4>
      </vt:variant>
      <vt:variant>
        <vt:i4>0</vt:i4>
      </vt:variant>
      <vt:variant>
        <vt:i4>5</vt:i4>
      </vt:variant>
      <vt:variant>
        <vt:lpwstr/>
      </vt:variant>
      <vt:variant>
        <vt:lpwstr>_Toc163111978</vt:lpwstr>
      </vt:variant>
      <vt:variant>
        <vt:i4>1441850</vt:i4>
      </vt:variant>
      <vt:variant>
        <vt:i4>218</vt:i4>
      </vt:variant>
      <vt:variant>
        <vt:i4>0</vt:i4>
      </vt:variant>
      <vt:variant>
        <vt:i4>5</vt:i4>
      </vt:variant>
      <vt:variant>
        <vt:lpwstr/>
      </vt:variant>
      <vt:variant>
        <vt:lpwstr>_Toc163111977</vt:lpwstr>
      </vt:variant>
      <vt:variant>
        <vt:i4>1441850</vt:i4>
      </vt:variant>
      <vt:variant>
        <vt:i4>212</vt:i4>
      </vt:variant>
      <vt:variant>
        <vt:i4>0</vt:i4>
      </vt:variant>
      <vt:variant>
        <vt:i4>5</vt:i4>
      </vt:variant>
      <vt:variant>
        <vt:lpwstr/>
      </vt:variant>
      <vt:variant>
        <vt:lpwstr>_Toc163111976</vt:lpwstr>
      </vt:variant>
      <vt:variant>
        <vt:i4>1441850</vt:i4>
      </vt:variant>
      <vt:variant>
        <vt:i4>206</vt:i4>
      </vt:variant>
      <vt:variant>
        <vt:i4>0</vt:i4>
      </vt:variant>
      <vt:variant>
        <vt:i4>5</vt:i4>
      </vt:variant>
      <vt:variant>
        <vt:lpwstr/>
      </vt:variant>
      <vt:variant>
        <vt:lpwstr>_Toc163111975</vt:lpwstr>
      </vt:variant>
      <vt:variant>
        <vt:i4>1441850</vt:i4>
      </vt:variant>
      <vt:variant>
        <vt:i4>200</vt:i4>
      </vt:variant>
      <vt:variant>
        <vt:i4>0</vt:i4>
      </vt:variant>
      <vt:variant>
        <vt:i4>5</vt:i4>
      </vt:variant>
      <vt:variant>
        <vt:lpwstr/>
      </vt:variant>
      <vt:variant>
        <vt:lpwstr>_Toc163111974</vt:lpwstr>
      </vt:variant>
      <vt:variant>
        <vt:i4>1441850</vt:i4>
      </vt:variant>
      <vt:variant>
        <vt:i4>194</vt:i4>
      </vt:variant>
      <vt:variant>
        <vt:i4>0</vt:i4>
      </vt:variant>
      <vt:variant>
        <vt:i4>5</vt:i4>
      </vt:variant>
      <vt:variant>
        <vt:lpwstr/>
      </vt:variant>
      <vt:variant>
        <vt:lpwstr>_Toc163111973</vt:lpwstr>
      </vt:variant>
      <vt:variant>
        <vt:i4>1441850</vt:i4>
      </vt:variant>
      <vt:variant>
        <vt:i4>188</vt:i4>
      </vt:variant>
      <vt:variant>
        <vt:i4>0</vt:i4>
      </vt:variant>
      <vt:variant>
        <vt:i4>5</vt:i4>
      </vt:variant>
      <vt:variant>
        <vt:lpwstr/>
      </vt:variant>
      <vt:variant>
        <vt:lpwstr>_Toc163111972</vt:lpwstr>
      </vt:variant>
      <vt:variant>
        <vt:i4>1441850</vt:i4>
      </vt:variant>
      <vt:variant>
        <vt:i4>182</vt:i4>
      </vt:variant>
      <vt:variant>
        <vt:i4>0</vt:i4>
      </vt:variant>
      <vt:variant>
        <vt:i4>5</vt:i4>
      </vt:variant>
      <vt:variant>
        <vt:lpwstr/>
      </vt:variant>
      <vt:variant>
        <vt:lpwstr>_Toc163111971</vt:lpwstr>
      </vt:variant>
      <vt:variant>
        <vt:i4>1441850</vt:i4>
      </vt:variant>
      <vt:variant>
        <vt:i4>176</vt:i4>
      </vt:variant>
      <vt:variant>
        <vt:i4>0</vt:i4>
      </vt:variant>
      <vt:variant>
        <vt:i4>5</vt:i4>
      </vt:variant>
      <vt:variant>
        <vt:lpwstr/>
      </vt:variant>
      <vt:variant>
        <vt:lpwstr>_Toc163111970</vt:lpwstr>
      </vt:variant>
      <vt:variant>
        <vt:i4>1507386</vt:i4>
      </vt:variant>
      <vt:variant>
        <vt:i4>170</vt:i4>
      </vt:variant>
      <vt:variant>
        <vt:i4>0</vt:i4>
      </vt:variant>
      <vt:variant>
        <vt:i4>5</vt:i4>
      </vt:variant>
      <vt:variant>
        <vt:lpwstr/>
      </vt:variant>
      <vt:variant>
        <vt:lpwstr>_Toc163111969</vt:lpwstr>
      </vt:variant>
      <vt:variant>
        <vt:i4>1507386</vt:i4>
      </vt:variant>
      <vt:variant>
        <vt:i4>164</vt:i4>
      </vt:variant>
      <vt:variant>
        <vt:i4>0</vt:i4>
      </vt:variant>
      <vt:variant>
        <vt:i4>5</vt:i4>
      </vt:variant>
      <vt:variant>
        <vt:lpwstr/>
      </vt:variant>
      <vt:variant>
        <vt:lpwstr>_Toc163111968</vt:lpwstr>
      </vt:variant>
      <vt:variant>
        <vt:i4>1507386</vt:i4>
      </vt:variant>
      <vt:variant>
        <vt:i4>158</vt:i4>
      </vt:variant>
      <vt:variant>
        <vt:i4>0</vt:i4>
      </vt:variant>
      <vt:variant>
        <vt:i4>5</vt:i4>
      </vt:variant>
      <vt:variant>
        <vt:lpwstr/>
      </vt:variant>
      <vt:variant>
        <vt:lpwstr>_Toc163111967</vt:lpwstr>
      </vt:variant>
      <vt:variant>
        <vt:i4>1507386</vt:i4>
      </vt:variant>
      <vt:variant>
        <vt:i4>152</vt:i4>
      </vt:variant>
      <vt:variant>
        <vt:i4>0</vt:i4>
      </vt:variant>
      <vt:variant>
        <vt:i4>5</vt:i4>
      </vt:variant>
      <vt:variant>
        <vt:lpwstr/>
      </vt:variant>
      <vt:variant>
        <vt:lpwstr>_Toc163111966</vt:lpwstr>
      </vt:variant>
      <vt:variant>
        <vt:i4>1507386</vt:i4>
      </vt:variant>
      <vt:variant>
        <vt:i4>146</vt:i4>
      </vt:variant>
      <vt:variant>
        <vt:i4>0</vt:i4>
      </vt:variant>
      <vt:variant>
        <vt:i4>5</vt:i4>
      </vt:variant>
      <vt:variant>
        <vt:lpwstr/>
      </vt:variant>
      <vt:variant>
        <vt:lpwstr>_Toc163111965</vt:lpwstr>
      </vt:variant>
      <vt:variant>
        <vt:i4>1507386</vt:i4>
      </vt:variant>
      <vt:variant>
        <vt:i4>140</vt:i4>
      </vt:variant>
      <vt:variant>
        <vt:i4>0</vt:i4>
      </vt:variant>
      <vt:variant>
        <vt:i4>5</vt:i4>
      </vt:variant>
      <vt:variant>
        <vt:lpwstr/>
      </vt:variant>
      <vt:variant>
        <vt:lpwstr>_Toc163111964</vt:lpwstr>
      </vt:variant>
      <vt:variant>
        <vt:i4>1507386</vt:i4>
      </vt:variant>
      <vt:variant>
        <vt:i4>134</vt:i4>
      </vt:variant>
      <vt:variant>
        <vt:i4>0</vt:i4>
      </vt:variant>
      <vt:variant>
        <vt:i4>5</vt:i4>
      </vt:variant>
      <vt:variant>
        <vt:lpwstr/>
      </vt:variant>
      <vt:variant>
        <vt:lpwstr>_Toc163111963</vt:lpwstr>
      </vt:variant>
      <vt:variant>
        <vt:i4>1507386</vt:i4>
      </vt:variant>
      <vt:variant>
        <vt:i4>128</vt:i4>
      </vt:variant>
      <vt:variant>
        <vt:i4>0</vt:i4>
      </vt:variant>
      <vt:variant>
        <vt:i4>5</vt:i4>
      </vt:variant>
      <vt:variant>
        <vt:lpwstr/>
      </vt:variant>
      <vt:variant>
        <vt:lpwstr>_Toc163111962</vt:lpwstr>
      </vt:variant>
      <vt:variant>
        <vt:i4>1507386</vt:i4>
      </vt:variant>
      <vt:variant>
        <vt:i4>122</vt:i4>
      </vt:variant>
      <vt:variant>
        <vt:i4>0</vt:i4>
      </vt:variant>
      <vt:variant>
        <vt:i4>5</vt:i4>
      </vt:variant>
      <vt:variant>
        <vt:lpwstr/>
      </vt:variant>
      <vt:variant>
        <vt:lpwstr>_Toc163111961</vt:lpwstr>
      </vt:variant>
      <vt:variant>
        <vt:i4>1507386</vt:i4>
      </vt:variant>
      <vt:variant>
        <vt:i4>116</vt:i4>
      </vt:variant>
      <vt:variant>
        <vt:i4>0</vt:i4>
      </vt:variant>
      <vt:variant>
        <vt:i4>5</vt:i4>
      </vt:variant>
      <vt:variant>
        <vt:lpwstr/>
      </vt:variant>
      <vt:variant>
        <vt:lpwstr>_Toc163111960</vt:lpwstr>
      </vt:variant>
      <vt:variant>
        <vt:i4>1310778</vt:i4>
      </vt:variant>
      <vt:variant>
        <vt:i4>110</vt:i4>
      </vt:variant>
      <vt:variant>
        <vt:i4>0</vt:i4>
      </vt:variant>
      <vt:variant>
        <vt:i4>5</vt:i4>
      </vt:variant>
      <vt:variant>
        <vt:lpwstr/>
      </vt:variant>
      <vt:variant>
        <vt:lpwstr>_Toc163111959</vt:lpwstr>
      </vt:variant>
      <vt:variant>
        <vt:i4>1310778</vt:i4>
      </vt:variant>
      <vt:variant>
        <vt:i4>104</vt:i4>
      </vt:variant>
      <vt:variant>
        <vt:i4>0</vt:i4>
      </vt:variant>
      <vt:variant>
        <vt:i4>5</vt:i4>
      </vt:variant>
      <vt:variant>
        <vt:lpwstr/>
      </vt:variant>
      <vt:variant>
        <vt:lpwstr>_Toc163111958</vt:lpwstr>
      </vt:variant>
      <vt:variant>
        <vt:i4>1310778</vt:i4>
      </vt:variant>
      <vt:variant>
        <vt:i4>98</vt:i4>
      </vt:variant>
      <vt:variant>
        <vt:i4>0</vt:i4>
      </vt:variant>
      <vt:variant>
        <vt:i4>5</vt:i4>
      </vt:variant>
      <vt:variant>
        <vt:lpwstr/>
      </vt:variant>
      <vt:variant>
        <vt:lpwstr>_Toc163111957</vt:lpwstr>
      </vt:variant>
      <vt:variant>
        <vt:i4>1310778</vt:i4>
      </vt:variant>
      <vt:variant>
        <vt:i4>92</vt:i4>
      </vt:variant>
      <vt:variant>
        <vt:i4>0</vt:i4>
      </vt:variant>
      <vt:variant>
        <vt:i4>5</vt:i4>
      </vt:variant>
      <vt:variant>
        <vt:lpwstr/>
      </vt:variant>
      <vt:variant>
        <vt:lpwstr>_Toc163111956</vt:lpwstr>
      </vt:variant>
      <vt:variant>
        <vt:i4>1310778</vt:i4>
      </vt:variant>
      <vt:variant>
        <vt:i4>86</vt:i4>
      </vt:variant>
      <vt:variant>
        <vt:i4>0</vt:i4>
      </vt:variant>
      <vt:variant>
        <vt:i4>5</vt:i4>
      </vt:variant>
      <vt:variant>
        <vt:lpwstr/>
      </vt:variant>
      <vt:variant>
        <vt:lpwstr>_Toc163111955</vt:lpwstr>
      </vt:variant>
      <vt:variant>
        <vt:i4>1310778</vt:i4>
      </vt:variant>
      <vt:variant>
        <vt:i4>80</vt:i4>
      </vt:variant>
      <vt:variant>
        <vt:i4>0</vt:i4>
      </vt:variant>
      <vt:variant>
        <vt:i4>5</vt:i4>
      </vt:variant>
      <vt:variant>
        <vt:lpwstr/>
      </vt:variant>
      <vt:variant>
        <vt:lpwstr>_Toc163111954</vt:lpwstr>
      </vt:variant>
      <vt:variant>
        <vt:i4>1310778</vt:i4>
      </vt:variant>
      <vt:variant>
        <vt:i4>74</vt:i4>
      </vt:variant>
      <vt:variant>
        <vt:i4>0</vt:i4>
      </vt:variant>
      <vt:variant>
        <vt:i4>5</vt:i4>
      </vt:variant>
      <vt:variant>
        <vt:lpwstr/>
      </vt:variant>
      <vt:variant>
        <vt:lpwstr>_Toc163111953</vt:lpwstr>
      </vt:variant>
      <vt:variant>
        <vt:i4>1310778</vt:i4>
      </vt:variant>
      <vt:variant>
        <vt:i4>68</vt:i4>
      </vt:variant>
      <vt:variant>
        <vt:i4>0</vt:i4>
      </vt:variant>
      <vt:variant>
        <vt:i4>5</vt:i4>
      </vt:variant>
      <vt:variant>
        <vt:lpwstr/>
      </vt:variant>
      <vt:variant>
        <vt:lpwstr>_Toc163111952</vt:lpwstr>
      </vt:variant>
      <vt:variant>
        <vt:i4>1310778</vt:i4>
      </vt:variant>
      <vt:variant>
        <vt:i4>62</vt:i4>
      </vt:variant>
      <vt:variant>
        <vt:i4>0</vt:i4>
      </vt:variant>
      <vt:variant>
        <vt:i4>5</vt:i4>
      </vt:variant>
      <vt:variant>
        <vt:lpwstr/>
      </vt:variant>
      <vt:variant>
        <vt:lpwstr>_Toc163111951</vt:lpwstr>
      </vt:variant>
      <vt:variant>
        <vt:i4>1310778</vt:i4>
      </vt:variant>
      <vt:variant>
        <vt:i4>56</vt:i4>
      </vt:variant>
      <vt:variant>
        <vt:i4>0</vt:i4>
      </vt:variant>
      <vt:variant>
        <vt:i4>5</vt:i4>
      </vt:variant>
      <vt:variant>
        <vt:lpwstr/>
      </vt:variant>
      <vt:variant>
        <vt:lpwstr>_Toc163111950</vt:lpwstr>
      </vt:variant>
      <vt:variant>
        <vt:i4>1376314</vt:i4>
      </vt:variant>
      <vt:variant>
        <vt:i4>50</vt:i4>
      </vt:variant>
      <vt:variant>
        <vt:i4>0</vt:i4>
      </vt:variant>
      <vt:variant>
        <vt:i4>5</vt:i4>
      </vt:variant>
      <vt:variant>
        <vt:lpwstr/>
      </vt:variant>
      <vt:variant>
        <vt:lpwstr>_Toc163111949</vt:lpwstr>
      </vt:variant>
      <vt:variant>
        <vt:i4>1376314</vt:i4>
      </vt:variant>
      <vt:variant>
        <vt:i4>44</vt:i4>
      </vt:variant>
      <vt:variant>
        <vt:i4>0</vt:i4>
      </vt:variant>
      <vt:variant>
        <vt:i4>5</vt:i4>
      </vt:variant>
      <vt:variant>
        <vt:lpwstr/>
      </vt:variant>
      <vt:variant>
        <vt:lpwstr>_Toc163111948</vt:lpwstr>
      </vt:variant>
      <vt:variant>
        <vt:i4>1376314</vt:i4>
      </vt:variant>
      <vt:variant>
        <vt:i4>38</vt:i4>
      </vt:variant>
      <vt:variant>
        <vt:i4>0</vt:i4>
      </vt:variant>
      <vt:variant>
        <vt:i4>5</vt:i4>
      </vt:variant>
      <vt:variant>
        <vt:lpwstr/>
      </vt:variant>
      <vt:variant>
        <vt:lpwstr>_Toc163111947</vt:lpwstr>
      </vt:variant>
      <vt:variant>
        <vt:i4>1376314</vt:i4>
      </vt:variant>
      <vt:variant>
        <vt:i4>32</vt:i4>
      </vt:variant>
      <vt:variant>
        <vt:i4>0</vt:i4>
      </vt:variant>
      <vt:variant>
        <vt:i4>5</vt:i4>
      </vt:variant>
      <vt:variant>
        <vt:lpwstr/>
      </vt:variant>
      <vt:variant>
        <vt:lpwstr>_Toc163111946</vt:lpwstr>
      </vt:variant>
      <vt:variant>
        <vt:i4>1376314</vt:i4>
      </vt:variant>
      <vt:variant>
        <vt:i4>26</vt:i4>
      </vt:variant>
      <vt:variant>
        <vt:i4>0</vt:i4>
      </vt:variant>
      <vt:variant>
        <vt:i4>5</vt:i4>
      </vt:variant>
      <vt:variant>
        <vt:lpwstr/>
      </vt:variant>
      <vt:variant>
        <vt:lpwstr>_Toc163111945</vt:lpwstr>
      </vt:variant>
      <vt:variant>
        <vt:i4>1376314</vt:i4>
      </vt:variant>
      <vt:variant>
        <vt:i4>20</vt:i4>
      </vt:variant>
      <vt:variant>
        <vt:i4>0</vt:i4>
      </vt:variant>
      <vt:variant>
        <vt:i4>5</vt:i4>
      </vt:variant>
      <vt:variant>
        <vt:lpwstr/>
      </vt:variant>
      <vt:variant>
        <vt:lpwstr>_Toc163111944</vt:lpwstr>
      </vt:variant>
      <vt:variant>
        <vt:i4>1376314</vt:i4>
      </vt:variant>
      <vt:variant>
        <vt:i4>14</vt:i4>
      </vt:variant>
      <vt:variant>
        <vt:i4>0</vt:i4>
      </vt:variant>
      <vt:variant>
        <vt:i4>5</vt:i4>
      </vt:variant>
      <vt:variant>
        <vt:lpwstr/>
      </vt:variant>
      <vt:variant>
        <vt:lpwstr>_Toc163111943</vt:lpwstr>
      </vt:variant>
      <vt:variant>
        <vt:i4>1376314</vt:i4>
      </vt:variant>
      <vt:variant>
        <vt:i4>8</vt:i4>
      </vt:variant>
      <vt:variant>
        <vt:i4>0</vt:i4>
      </vt:variant>
      <vt:variant>
        <vt:i4>5</vt:i4>
      </vt:variant>
      <vt:variant>
        <vt:lpwstr/>
      </vt:variant>
      <vt:variant>
        <vt:lpwstr>_Toc163111942</vt:lpwstr>
      </vt:variant>
      <vt:variant>
        <vt:i4>1376314</vt:i4>
      </vt:variant>
      <vt:variant>
        <vt:i4>2</vt:i4>
      </vt:variant>
      <vt:variant>
        <vt:i4>0</vt:i4>
      </vt:variant>
      <vt:variant>
        <vt:i4>5</vt:i4>
      </vt:variant>
      <vt:variant>
        <vt:lpwstr/>
      </vt:variant>
      <vt:variant>
        <vt:lpwstr>_Toc163111941</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Soil sampling for 
waste soils</dc:title>
  <dc:subject>Soil Sampling</dc:subject>
  <dc:creator>Ryan Chan</dc:creator>
  <cp:keywords/>
  <dc:description/>
  <cp:lastModifiedBy>Ryan Chan</cp:lastModifiedBy>
  <cp:revision>2</cp:revision>
  <cp:lastPrinted>2022-11-06T12:49:00Z</cp:lastPrinted>
  <dcterms:created xsi:type="dcterms:W3CDTF">2024-05-29T03:41:00Z</dcterms:created>
  <dcterms:modified xsi:type="dcterms:W3CDTF">2024-05-29T03:41:00Z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0x01010007B0E10EFA8FD343B31C45F633978B4C</vt:lpwstr>
  </property>
  <property fmtid="{D5CDD505-2E9C-101B-9397-08002B2CF9AE}" pid="6" name="MediaServiceImageTags">
    <vt:lpwstr/>
  </property>
</Properties>
</file>