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lang w:val="en-US"/>
        </w:rPr>
        <w:id w:val="-2019453380"/>
        <w:docPartObj>
          <w:docPartGallery w:val="Cover Pages"/>
          <w:docPartUnique/>
        </w:docPartObj>
      </w:sdtPr>
      <w:sdtEndPr>
        <w:rPr>
          <w:rFonts w:ascii="VIC" w:eastAsiaTheme="minorHAnsi" w:hAnsi="VIC" w:cstheme="minorBidi"/>
          <w:color w:val="auto"/>
          <w:lang w:val="en-AU"/>
        </w:rPr>
      </w:sdtEndPr>
      <w:sdtContent>
        <w:p w14:paraId="3A27E221" w14:textId="49E3D0E1" w:rsidR="00A43BF2" w:rsidRDefault="00A43BF2" w:rsidP="001200DE">
          <w:pPr>
            <w:rPr>
              <w:rFonts w:ascii="VIC-Medium" w:eastAsia="VIC-Medium" w:hAnsi="VIC-Medium" w:cs="VIC-Medium"/>
              <w:color w:val="0A3C73"/>
              <w:lang w:val="en-US"/>
            </w:rPr>
          </w:pPr>
        </w:p>
        <w:p w14:paraId="3C5AE604" w14:textId="24A99618" w:rsidR="00A43BF2" w:rsidRDefault="00A43BF2">
          <w:pPr>
            <w:spacing w:after="0"/>
          </w:pPr>
          <w:r>
            <w:rPr>
              <w:noProof/>
            </w:rPr>
            <mc:AlternateContent>
              <mc:Choice Requires="wps">
                <w:drawing>
                  <wp:anchor distT="0" distB="0" distL="114300" distR="114300" simplePos="0" relativeHeight="251658246" behindDoc="0" locked="0" layoutInCell="1" allowOverlap="1" wp14:anchorId="69141F3F" wp14:editId="4D2905E8">
                    <wp:simplePos x="0" y="0"/>
                    <wp:positionH relativeFrom="margin">
                      <wp:align>right</wp:align>
                    </wp:positionH>
                    <wp:positionV relativeFrom="page">
                      <wp:posOffset>5882005</wp:posOffset>
                    </wp:positionV>
                    <wp:extent cx="6466205" cy="2005965"/>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6466205" cy="2005965"/>
                            </a:xfrm>
                            <a:prstGeom prst="rect">
                              <a:avLst/>
                            </a:prstGeom>
                            <a:noFill/>
                            <a:ln w="6350">
                              <a:noFill/>
                            </a:ln>
                          </wps:spPr>
                          <wps:txbx>
                            <w:txbxContent>
                              <w:p w14:paraId="27D7039C" w14:textId="77777777" w:rsidR="00A43BF2" w:rsidRPr="009A29C5" w:rsidRDefault="00A43BF2" w:rsidP="00A43BF2">
                                <w:pPr>
                                  <w:jc w:val="right"/>
                                  <w:rPr>
                                    <w:color w:val="FFFFFF" w:themeColor="background1"/>
                                  </w:rPr>
                                </w:pPr>
                              </w:p>
                              <w:p w14:paraId="7EB252B5" w14:textId="1CEE34AB" w:rsidR="00A43BF2" w:rsidRPr="009A29C5" w:rsidRDefault="00A43BF2" w:rsidP="00A43BF2">
                                <w:pPr>
                                  <w:jc w:val="right"/>
                                  <w:rPr>
                                    <w:color w:val="FFFFFF" w:themeColor="background1"/>
                                  </w:rPr>
                                </w:pPr>
                                <w:r w:rsidRPr="009A29C5">
                                  <w:rPr>
                                    <w:color w:val="FFFFFF" w:themeColor="background1"/>
                                  </w:rPr>
                                  <w:br/>
                                  <w:t xml:space="preserve">Publication </w:t>
                                </w:r>
                                <w:r w:rsidR="009A57DC">
                                  <w:rPr>
                                    <w:color w:val="FFFFFF" w:themeColor="background1"/>
                                  </w:rPr>
                                  <w:t>2008</w:t>
                                </w:r>
                                <w:r w:rsidR="00DE0689">
                                  <w:rPr>
                                    <w:color w:val="FFFFFF" w:themeColor="background1"/>
                                  </w:rPr>
                                  <w:t>.2</w:t>
                                </w:r>
                                <w:r w:rsidRPr="009A29C5">
                                  <w:rPr>
                                    <w:color w:val="FFFFFF" w:themeColor="background1"/>
                                  </w:rPr>
                                  <w:t xml:space="preserve">   |   </w:t>
                                </w:r>
                                <w:r w:rsidR="00614B48">
                                  <w:rPr>
                                    <w:color w:val="FFFFFF" w:themeColor="background1"/>
                                  </w:rPr>
                                  <w:t>October</w:t>
                                </w:r>
                                <w:r w:rsidRPr="009A29C5">
                                  <w:rPr>
                                    <w:color w:val="FFFFFF" w:themeColor="background1"/>
                                  </w:rPr>
                                  <w:t xml:space="preserve"> 2022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141F3F" id="_x0000_t202" coordsize="21600,21600" o:spt="202" path="m,l,21600r21600,l21600,xe">
                    <v:stroke joinstyle="miter"/>
                    <v:path gradientshapeok="t" o:connecttype="rect"/>
                  </v:shapetype>
                  <v:shape id="Text Box 452" o:spid="_x0000_s1026" type="#_x0000_t202" style="position:absolute;margin-left:457.95pt;margin-top:463.15pt;width:509.15pt;height:157.95pt;z-index:251658246;visibility:visible;mso-wrap-style:non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" filled="f" stroked="f" strokeweight=".5pt">
                    <v:textbox>
                      <w:txbxContent>
                        <w:p w14:paraId="27D7039C" w14:textId="77777777" w:rsidR="00A43BF2" w:rsidRPr="009A29C5" w:rsidRDefault="00A43BF2" w:rsidP="00A43BF2">
                          <w:pPr>
                            <w:jc w:val="right"/>
                            <w:rPr>
                              <w:color w:val="FFFFFF" w:themeColor="background1"/>
                            </w:rPr>
                          </w:pPr>
                        </w:p>
                        <w:p w14:paraId="7EB252B5" w14:textId="1CEE34AB" w:rsidR="00A43BF2" w:rsidRPr="009A29C5" w:rsidRDefault="00A43BF2" w:rsidP="00A43BF2">
                          <w:pPr>
                            <w:jc w:val="right"/>
                            <w:rPr>
                              <w:color w:val="FFFFFF" w:themeColor="background1"/>
                            </w:rPr>
                          </w:pPr>
                          <w:r w:rsidRPr="009A29C5">
                            <w:rPr>
                              <w:color w:val="FFFFFF" w:themeColor="background1"/>
                            </w:rPr>
                            <w:br/>
                            <w:t xml:space="preserve">Publication </w:t>
                          </w:r>
                          <w:r w:rsidR="009A57DC">
                            <w:rPr>
                              <w:color w:val="FFFFFF" w:themeColor="background1"/>
                            </w:rPr>
                            <w:t>2008</w:t>
                          </w:r>
                          <w:r w:rsidR="00DE0689">
                            <w:rPr>
                              <w:color w:val="FFFFFF" w:themeColor="background1"/>
                            </w:rPr>
                            <w:t>.2</w:t>
                          </w:r>
                          <w:r w:rsidRPr="009A29C5">
                            <w:rPr>
                              <w:color w:val="FFFFFF" w:themeColor="background1"/>
                            </w:rPr>
                            <w:t xml:space="preserve">   |   </w:t>
                          </w:r>
                          <w:r w:rsidR="00614B48">
                            <w:rPr>
                              <w:color w:val="FFFFFF" w:themeColor="background1"/>
                            </w:rPr>
                            <w:t>October</w:t>
                          </w:r>
                          <w:r w:rsidRPr="009A29C5">
                            <w:rPr>
                              <w:color w:val="FFFFFF" w:themeColor="background1"/>
                            </w:rPr>
                            <w:t xml:space="preserve"> 2022 </w:t>
                          </w:r>
                        </w:p>
                      </w:txbxContent>
                    </v:textbox>
                    <w10:wrap type="square" anchorx="margin" anchory="page"/>
                  </v:shape>
                </w:pict>
              </mc:Fallback>
            </mc:AlternateContent>
          </w:r>
          <w:r w:rsidRPr="00105E8C">
            <w:rPr>
              <w:rFonts w:ascii="VIC-Medium" w:eastAsia="VIC-Medium" w:hAnsi="VIC-Medium" w:cs="VIC-Medium"/>
              <w:noProof/>
              <w:color w:val="0A3C73"/>
              <w:lang w:val="en-US"/>
            </w:rPr>
            <mc:AlternateContent>
              <mc:Choice Requires="wps">
                <w:drawing>
                  <wp:anchor distT="45720" distB="45720" distL="114300" distR="114300" simplePos="0" relativeHeight="251658245" behindDoc="0" locked="0" layoutInCell="1" allowOverlap="1" wp14:anchorId="4F2ED955" wp14:editId="39D46814">
                    <wp:simplePos x="0" y="0"/>
                    <wp:positionH relativeFrom="margin">
                      <wp:align>right</wp:align>
                    </wp:positionH>
                    <wp:positionV relativeFrom="page">
                      <wp:posOffset>3493827</wp:posOffset>
                    </wp:positionV>
                    <wp:extent cx="6468745" cy="1732915"/>
                    <wp:effectExtent l="0" t="0" r="8255" b="63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732915"/>
                            </a:xfrm>
                            <a:prstGeom prst="rect">
                              <a:avLst/>
                            </a:prstGeom>
                            <a:solidFill>
                              <a:srgbClr val="FFFFFF"/>
                            </a:solidFill>
                            <a:ln w="9525">
                              <a:noFill/>
                              <a:miter lim="800000"/>
                              <a:headEnd/>
                              <a:tailEnd/>
                            </a:ln>
                          </wps:spPr>
                          <wps:txbx>
                            <w:txbxContent>
                              <w:p w14:paraId="0636ECD7" w14:textId="1281F67D" w:rsidR="00A43BF2" w:rsidRDefault="00830DED" w:rsidP="00A43BF2">
                                <w:pPr>
                                  <w:pStyle w:val="Title"/>
                                  <w:spacing w:before="0"/>
                                  <w:jc w:val="right"/>
                                </w:pPr>
                                <w:r>
                                  <w:t xml:space="preserve">Guide to the duty to </w:t>
                                </w:r>
                                <w:r w:rsidR="00B510F4">
                                  <w:t>n</w:t>
                                </w:r>
                                <w:r>
                                  <w:t>otify</w:t>
                                </w:r>
                                <w:r w:rsidR="004665EC">
                                  <w:t xml:space="preserve"> of contaminated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ED955" id="_x0000_s1027" type="#_x0000_t202" style="position:absolute;margin-left:458.15pt;margin-top:275.1pt;width:509.35pt;height:136.4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9VEQIAAP4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" stroked="f">
                    <v:textbox>
                      <w:txbxContent>
                        <w:p w14:paraId="0636ECD7" w14:textId="1281F67D" w:rsidR="00A43BF2" w:rsidRDefault="00830DED" w:rsidP="00A43BF2">
                          <w:pPr>
                            <w:pStyle w:val="Title"/>
                            <w:spacing w:before="0"/>
                            <w:jc w:val="right"/>
                          </w:pPr>
                          <w:r>
                            <w:t xml:space="preserve">Guide to the duty to </w:t>
                          </w:r>
                          <w:r w:rsidR="00B510F4">
                            <w:t>n</w:t>
                          </w:r>
                          <w:r>
                            <w:t>otify</w:t>
                          </w:r>
                          <w:r w:rsidR="004665EC">
                            <w:t xml:space="preserve"> of contaminated land</w:t>
                          </w:r>
                        </w:p>
                      </w:txbxContent>
                    </v:textbox>
                    <w10:wrap type="square" anchorx="margin" anchory="page"/>
                  </v:shape>
                </w:pict>
              </mc:Fallback>
            </mc:AlternateContent>
          </w:r>
          <w:r>
            <w:rPr>
              <w:rFonts w:ascii="VIC-Medium" w:eastAsia="VIC-Medium" w:hAnsi="VIC-Medium" w:cs="VIC-Medium"/>
              <w:color w:val="0A3C73"/>
              <w:lang w:val="en-US"/>
            </w:rPr>
            <w:br w:type="page"/>
          </w:r>
        </w:p>
      </w:sdtContent>
    </w:sdt>
    <w:p w14:paraId="3F521932" w14:textId="77777777" w:rsidR="006225E0" w:rsidRPr="006225E0" w:rsidRDefault="00755C7C" w:rsidP="006225E0">
      <w:pPr>
        <w:spacing w:after="0"/>
        <w:rPr>
          <w:rFonts w:eastAsia="Yu Mincho" w:cs="Symbol"/>
          <w:color w:val="0A3C73"/>
          <w:sz w:val="20"/>
          <w:szCs w:val="22"/>
          <w:u w:val="single"/>
          <w:lang w:bidi="ar-SA"/>
        </w:rPr>
      </w:pPr>
      <w:hyperlink r:id="rId11" w:history="1">
        <w:r w:rsidR="006225E0" w:rsidRPr="006225E0">
          <w:rPr>
            <w:rFonts w:eastAsia="Yu Mincho" w:cs="Symbol"/>
            <w:color w:val="0A3C73"/>
            <w:sz w:val="20"/>
            <w:szCs w:val="22"/>
            <w:u w:val="single"/>
            <w:lang w:bidi="ar-SA"/>
          </w:rPr>
          <w:t>epa.vic.gov.au</w:t>
        </w:r>
      </w:hyperlink>
      <w:r w:rsidR="006225E0" w:rsidRPr="006225E0">
        <w:rPr>
          <w:rFonts w:eastAsia="Yu Mincho" w:cs="Symbol"/>
          <w:color w:val="0A3C73"/>
          <w:sz w:val="20"/>
          <w:szCs w:val="22"/>
          <w:u w:val="single"/>
          <w:lang w:bidi="ar-SA"/>
        </w:rPr>
        <w:t xml:space="preserve"> </w:t>
      </w:r>
    </w:p>
    <w:p w14:paraId="4B9D6908"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Environment Protection Authority Victoria</w:t>
      </w:r>
    </w:p>
    <w:p w14:paraId="70D337E3"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GPO BOX 4395 Melbourne VIC 3001</w:t>
      </w:r>
    </w:p>
    <w:p w14:paraId="7213F373"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1300 372 842</w:t>
      </w:r>
    </w:p>
    <w:p w14:paraId="026F89E1" w14:textId="77777777" w:rsidR="006225E0" w:rsidRPr="006225E0" w:rsidRDefault="006225E0" w:rsidP="006225E0">
      <w:pPr>
        <w:spacing w:after="0"/>
        <w:rPr>
          <w:rFonts w:eastAsia="Yu Mincho" w:cs="Symbol"/>
          <w:color w:val="0A3C73"/>
          <w:sz w:val="20"/>
          <w:szCs w:val="22"/>
          <w:lang w:bidi="ar-SA"/>
        </w:rPr>
      </w:pPr>
    </w:p>
    <w:p w14:paraId="0C091D09" w14:textId="77777777" w:rsidR="006225E0" w:rsidRPr="006225E0" w:rsidRDefault="006225E0" w:rsidP="006225E0">
      <w:pPr>
        <w:tabs>
          <w:tab w:val="left" w:pos="1165"/>
        </w:tabs>
        <w:spacing w:after="0"/>
        <w:rPr>
          <w:rFonts w:eastAsia="VIC" w:cs="VIC"/>
          <w:color w:val="0A3C73"/>
          <w:sz w:val="14"/>
          <w:szCs w:val="18"/>
          <w:lang w:eastAsia="en-AU"/>
        </w:rPr>
      </w:pPr>
    </w:p>
    <w:p w14:paraId="54ABA0C3" w14:textId="77777777" w:rsidR="006225E0" w:rsidRPr="006225E0" w:rsidRDefault="006225E0" w:rsidP="006225E0">
      <w:pPr>
        <w:spacing w:after="0"/>
        <w:rPr>
          <w:rFonts w:eastAsia="Yu Mincho" w:cs="Symbol"/>
          <w:sz w:val="20"/>
          <w:szCs w:val="22"/>
          <w:lang w:bidi="ar-SA"/>
        </w:rPr>
      </w:pPr>
      <w:r w:rsidRPr="006225E0">
        <w:rPr>
          <w:rFonts w:eastAsia="Yu Mincho" w:cs="Symbol"/>
          <w:noProof/>
          <w:sz w:val="14"/>
          <w:szCs w:val="14"/>
          <w:lang w:bidi="ar-SA"/>
        </w:rPr>
        <mc:AlternateContent>
          <mc:Choice Requires="wps">
            <w:drawing>
              <wp:anchor distT="0" distB="0" distL="114300" distR="114300" simplePos="0" relativeHeight="251658247" behindDoc="0" locked="0" layoutInCell="1" allowOverlap="1" wp14:anchorId="37ED9580" wp14:editId="308D2166">
                <wp:simplePos x="0" y="0"/>
                <wp:positionH relativeFrom="column">
                  <wp:posOffset>0</wp:posOffset>
                </wp:positionH>
                <wp:positionV relativeFrom="paragraph">
                  <wp:posOffset>58943</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noFill/>
                        <a:ln w="12700" cap="flat" cmpd="sng" algn="ctr">
                          <a:solidFill>
                            <a:srgbClr val="00B4E1"/>
                          </a:solidFill>
                          <a:prstDash val="solid"/>
                          <a:miter lim="800000"/>
                        </a:ln>
                        <a:effectLst/>
                      </wps:spPr>
                      <wps:bodyPr/>
                    </wps:wsp>
                  </a:graphicData>
                </a:graphic>
              </wp:anchor>
            </w:drawing>
          </mc:Choice>
          <mc:Fallback>
            <w:pict>
              <v:line w14:anchorId="4776304F" id="Straight Connector 47" o:spid="_x0000_s1026" style="position:absolute;z-index:251663365;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" strokecolor="#00b4e1" strokeweight="1pt">
                <v:stroke joinstyle="miter"/>
              </v:line>
            </w:pict>
          </mc:Fallback>
        </mc:AlternateContent>
      </w:r>
    </w:p>
    <w:p w14:paraId="5743360A" w14:textId="77777777" w:rsidR="006225E0" w:rsidRPr="006225E0" w:rsidRDefault="006225E0" w:rsidP="006225E0">
      <w:pPr>
        <w:spacing w:after="0"/>
        <w:rPr>
          <w:rFonts w:eastAsia="Yu Mincho" w:cs="Symbol"/>
          <w:sz w:val="20"/>
          <w:szCs w:val="22"/>
          <w:lang w:bidi="ar-SA"/>
        </w:rPr>
      </w:pPr>
    </w:p>
    <w:p w14:paraId="487D0D0D" w14:textId="77777777" w:rsidR="006225E0" w:rsidRPr="006225E0" w:rsidRDefault="006225E0" w:rsidP="006225E0">
      <w:pPr>
        <w:spacing w:after="0"/>
        <w:rPr>
          <w:rFonts w:eastAsia="Yu Mincho" w:cs="Symbol"/>
          <w:sz w:val="20"/>
          <w:szCs w:val="22"/>
          <w:lang w:bidi="ar-SA"/>
        </w:rPr>
      </w:pPr>
    </w:p>
    <w:p w14:paraId="1BBE18DB" w14:textId="77777777" w:rsidR="00D663F1" w:rsidRDefault="00D663F1" w:rsidP="00D663F1">
      <w:pPr>
        <w:pStyle w:val="paragraph"/>
        <w:spacing w:before="0" w:beforeAutospacing="0" w:after="0" w:afterAutospacing="0"/>
        <w:textAlignment w:val="baseline"/>
        <w:rPr>
          <w:rFonts w:ascii="Segoe UI" w:hAnsi="Segoe UI" w:cs="Segoe UI"/>
          <w:sz w:val="18"/>
          <w:szCs w:val="18"/>
        </w:rPr>
      </w:pPr>
      <w:r>
        <w:rPr>
          <w:rStyle w:val="normaltextrun"/>
          <w:rFonts w:ascii="VIC" w:hAnsi="VIC" w:cs="Segoe UI"/>
          <w:sz w:val="20"/>
          <w:szCs w:val="20"/>
        </w:rPr>
        <w:t>The information in this publication is for general guidance only. It does not constitute legal or other professional advice and should not be relied on as a statement of the law. Because it is intended only as a general guide, it may contain generalisations.</w:t>
      </w:r>
      <w:r>
        <w:rPr>
          <w:rStyle w:val="normaltextrun"/>
          <w:rFonts w:ascii="Cambria" w:hAnsi="Cambria" w:cs="Segoe UI"/>
          <w:sz w:val="20"/>
          <w:szCs w:val="20"/>
        </w:rPr>
        <w:t>  </w:t>
      </w:r>
      <w:r>
        <w:rPr>
          <w:rStyle w:val="eop"/>
          <w:rFonts w:ascii="Cambria" w:hAnsi="Cambria"/>
          <w:sz w:val="20"/>
        </w:rPr>
        <w:t> </w:t>
      </w:r>
    </w:p>
    <w:p w14:paraId="66CC578F" w14:textId="77777777" w:rsidR="00D663F1" w:rsidRDefault="00D663F1" w:rsidP="00D663F1">
      <w:pPr>
        <w:pStyle w:val="paragraph"/>
        <w:spacing w:before="0" w:beforeAutospacing="0" w:after="0" w:afterAutospacing="0"/>
        <w:textAlignment w:val="baseline"/>
        <w:rPr>
          <w:rFonts w:ascii="Segoe UI" w:hAnsi="Segoe UI" w:cs="Segoe UI"/>
          <w:sz w:val="18"/>
          <w:szCs w:val="18"/>
        </w:rPr>
      </w:pPr>
      <w:r>
        <w:rPr>
          <w:rStyle w:val="normaltextrun"/>
          <w:rFonts w:ascii="VIC" w:hAnsi="VIC" w:cs="Segoe UI"/>
          <w:sz w:val="20"/>
          <w:szCs w:val="20"/>
        </w:rPr>
        <w:t xml:space="preserve">You should obtain professional advice if you have any specific concern. EPA has made every reasonable effort to provide current and accurate information, but does not make any guarantees regarding the accuracy, </w:t>
      </w:r>
      <w:proofErr w:type="gramStart"/>
      <w:r>
        <w:rPr>
          <w:rStyle w:val="normaltextrun"/>
          <w:rFonts w:ascii="VIC" w:hAnsi="VIC" w:cs="Segoe UI"/>
          <w:sz w:val="20"/>
          <w:szCs w:val="20"/>
        </w:rPr>
        <w:t>currency</w:t>
      </w:r>
      <w:proofErr w:type="gramEnd"/>
      <w:r>
        <w:rPr>
          <w:rStyle w:val="normaltextrun"/>
          <w:rFonts w:ascii="VIC" w:hAnsi="VIC" w:cs="Segoe UI"/>
          <w:sz w:val="20"/>
          <w:szCs w:val="20"/>
        </w:rPr>
        <w:t xml:space="preserve"> or completeness of the information.</w:t>
      </w:r>
      <w:r>
        <w:rPr>
          <w:rStyle w:val="normaltextrun"/>
          <w:rFonts w:ascii="Cambria" w:hAnsi="Cambria" w:cs="Segoe UI"/>
          <w:sz w:val="20"/>
          <w:szCs w:val="20"/>
        </w:rPr>
        <w:t> </w:t>
      </w:r>
      <w:r>
        <w:rPr>
          <w:rStyle w:val="eop"/>
          <w:rFonts w:ascii="Cambria" w:hAnsi="Cambria"/>
          <w:sz w:val="20"/>
        </w:rPr>
        <w:t> </w:t>
      </w:r>
    </w:p>
    <w:p w14:paraId="3C89D35D" w14:textId="77777777" w:rsidR="006225E0" w:rsidRPr="006225E0" w:rsidRDefault="006225E0" w:rsidP="006225E0">
      <w:pPr>
        <w:spacing w:after="0"/>
        <w:rPr>
          <w:rFonts w:eastAsia="Yu Mincho" w:cs="Symbol"/>
          <w:sz w:val="20"/>
          <w:szCs w:val="22"/>
          <w:lang w:bidi="ar-SA"/>
        </w:rPr>
      </w:pPr>
    </w:p>
    <w:p w14:paraId="0E7E5D42" w14:textId="77777777" w:rsidR="006225E0" w:rsidRPr="006225E0" w:rsidRDefault="006225E0" w:rsidP="006225E0">
      <w:pPr>
        <w:spacing w:after="0"/>
        <w:rPr>
          <w:rFonts w:ascii="VIC-Medium" w:eastAsia="Yu Mincho" w:cs="Symbol"/>
          <w:sz w:val="20"/>
          <w:szCs w:val="22"/>
          <w:lang w:bidi="ar-SA"/>
        </w:rPr>
      </w:pPr>
      <w:r w:rsidRPr="006225E0">
        <w:rPr>
          <w:rFonts w:eastAsia="Yu Mincho" w:cs="Symbol"/>
          <w:sz w:val="20"/>
          <w:szCs w:val="22"/>
          <w:lang w:bidi="ar-SA"/>
        </w:rPr>
        <w:t>Give</w:t>
      </w:r>
      <w:r w:rsidRPr="006225E0">
        <w:rPr>
          <w:rFonts w:eastAsia="Yu Mincho" w:cs="Symbol"/>
          <w:spacing w:val="-12"/>
          <w:sz w:val="20"/>
          <w:szCs w:val="22"/>
          <w:lang w:bidi="ar-SA"/>
        </w:rPr>
        <w:t xml:space="preserve"> </w:t>
      </w:r>
      <w:r w:rsidRPr="006225E0">
        <w:rPr>
          <w:rFonts w:eastAsia="Yu Mincho" w:cs="Symbol"/>
          <w:sz w:val="20"/>
          <w:szCs w:val="22"/>
          <w:lang w:bidi="ar-SA"/>
        </w:rPr>
        <w:t>feedback</w:t>
      </w:r>
      <w:r w:rsidRPr="006225E0">
        <w:rPr>
          <w:rFonts w:eastAsia="Yu Mincho" w:cs="Symbol"/>
          <w:spacing w:val="-9"/>
          <w:sz w:val="20"/>
          <w:szCs w:val="22"/>
          <w:lang w:bidi="ar-SA"/>
        </w:rPr>
        <w:t xml:space="preserve"> </w:t>
      </w:r>
      <w:r w:rsidRPr="006225E0">
        <w:rPr>
          <w:rFonts w:eastAsia="Yu Mincho" w:cs="Symbol"/>
          <w:sz w:val="20"/>
          <w:szCs w:val="22"/>
          <w:lang w:bidi="ar-SA"/>
        </w:rPr>
        <w:t>about</w:t>
      </w:r>
      <w:r w:rsidRPr="006225E0">
        <w:rPr>
          <w:rFonts w:eastAsia="Yu Mincho" w:cs="Symbol"/>
          <w:spacing w:val="-6"/>
          <w:sz w:val="20"/>
          <w:szCs w:val="22"/>
          <w:lang w:bidi="ar-SA"/>
        </w:rPr>
        <w:t xml:space="preserve"> </w:t>
      </w:r>
      <w:r w:rsidRPr="006225E0">
        <w:rPr>
          <w:rFonts w:eastAsia="Yu Mincho" w:cs="Symbol"/>
          <w:sz w:val="20"/>
          <w:szCs w:val="22"/>
          <w:lang w:bidi="ar-SA"/>
        </w:rPr>
        <w:t>this</w:t>
      </w:r>
      <w:r w:rsidRPr="006225E0">
        <w:rPr>
          <w:rFonts w:eastAsia="Yu Mincho" w:cs="Symbol"/>
          <w:spacing w:val="-7"/>
          <w:sz w:val="20"/>
          <w:szCs w:val="22"/>
          <w:lang w:bidi="ar-SA"/>
        </w:rPr>
        <w:t xml:space="preserve"> </w:t>
      </w:r>
      <w:r w:rsidRPr="006225E0">
        <w:rPr>
          <w:rFonts w:eastAsia="Yu Mincho" w:cs="Symbol"/>
          <w:sz w:val="20"/>
          <w:szCs w:val="22"/>
          <w:lang w:bidi="ar-SA"/>
        </w:rPr>
        <w:t>publication</w:t>
      </w:r>
      <w:r w:rsidRPr="006225E0">
        <w:rPr>
          <w:rFonts w:eastAsia="Yu Mincho" w:cs="Symbol"/>
          <w:spacing w:val="-8"/>
          <w:sz w:val="20"/>
          <w:szCs w:val="22"/>
          <w:lang w:bidi="ar-SA"/>
        </w:rPr>
        <w:t xml:space="preserve"> </w:t>
      </w:r>
      <w:r w:rsidRPr="006225E0">
        <w:rPr>
          <w:rFonts w:eastAsia="Yu Mincho" w:cs="Symbol"/>
          <w:sz w:val="20"/>
          <w:szCs w:val="22"/>
          <w:lang w:bidi="ar-SA"/>
        </w:rPr>
        <w:t>online:</w:t>
      </w:r>
      <w:r w:rsidRPr="006225E0">
        <w:rPr>
          <w:rFonts w:eastAsia="Yu Mincho" w:cs="Symbol"/>
          <w:spacing w:val="-6"/>
          <w:sz w:val="20"/>
          <w:szCs w:val="22"/>
          <w:lang w:bidi="ar-SA"/>
        </w:rPr>
        <w:t xml:space="preserve"> </w:t>
      </w:r>
      <w:hyperlink r:id="rId12">
        <w:r w:rsidRPr="006225E0">
          <w:rPr>
            <w:rFonts w:eastAsia="Yu Mincho" w:cs="Symbol"/>
            <w:color w:val="0A3C73"/>
            <w:sz w:val="20"/>
            <w:szCs w:val="22"/>
            <w:u w:val="single"/>
            <w:lang w:bidi="ar-SA"/>
          </w:rPr>
          <w:t>epa.vic.gov.au/publication-feedback</w:t>
        </w:r>
      </w:hyperlink>
    </w:p>
    <w:p w14:paraId="20CC6D44" w14:textId="77777777" w:rsidR="006225E0" w:rsidRPr="006225E0" w:rsidRDefault="006225E0" w:rsidP="006225E0">
      <w:pPr>
        <w:spacing w:after="0"/>
        <w:rPr>
          <w:rFonts w:eastAsia="Yu Mincho" w:cs="Symbol"/>
          <w:sz w:val="20"/>
          <w:szCs w:val="22"/>
          <w:lang w:bidi="ar-SA"/>
        </w:rPr>
      </w:pPr>
    </w:p>
    <w:p w14:paraId="5D889DB2" w14:textId="77777777" w:rsidR="006225E0" w:rsidRPr="006225E0" w:rsidRDefault="006225E0" w:rsidP="006225E0">
      <w:pPr>
        <w:spacing w:after="0"/>
        <w:rPr>
          <w:rFonts w:eastAsia="Yu Mincho" w:cs="Symbol"/>
          <w:sz w:val="20"/>
          <w:szCs w:val="22"/>
          <w:lang w:bidi="ar-SA"/>
        </w:rPr>
      </w:pPr>
      <w:r w:rsidRPr="006225E0">
        <w:rPr>
          <w:rFonts w:eastAsia="Yu Mincho" w:cs="Symbol"/>
          <w:sz w:val="20"/>
          <w:szCs w:val="22"/>
          <w:lang w:bidi="ar-SA"/>
        </w:rPr>
        <w:t xml:space="preserve">EPA acknowledges Aboriginal people as the first peoples and Traditional custodians of the land </w:t>
      </w:r>
      <w:r w:rsidRPr="006225E0">
        <w:rPr>
          <w:rFonts w:eastAsia="Yu Mincho" w:cs="Symbol"/>
          <w:sz w:val="20"/>
          <w:szCs w:val="22"/>
          <w:lang w:bidi="ar-SA"/>
        </w:rPr>
        <w:br/>
        <w:t xml:space="preserve">and water on which we live, </w:t>
      </w:r>
      <w:proofErr w:type="gramStart"/>
      <w:r w:rsidRPr="006225E0">
        <w:rPr>
          <w:rFonts w:eastAsia="Yu Mincho" w:cs="Symbol"/>
          <w:sz w:val="20"/>
          <w:szCs w:val="22"/>
          <w:lang w:bidi="ar-SA"/>
        </w:rPr>
        <w:t>work</w:t>
      </w:r>
      <w:proofErr w:type="gramEnd"/>
      <w:r w:rsidRPr="006225E0">
        <w:rPr>
          <w:rFonts w:eastAsia="Yu Mincho" w:cs="Symbol"/>
          <w:sz w:val="20"/>
          <w:szCs w:val="22"/>
          <w:lang w:bidi="ar-SA"/>
        </w:rPr>
        <w:t xml:space="preserve"> and depend. We pay respect to Aboriginal Elders past and present </w:t>
      </w:r>
      <w:r w:rsidRPr="006225E0">
        <w:rPr>
          <w:rFonts w:eastAsia="Yu Mincho" w:cs="Symbol"/>
          <w:sz w:val="20"/>
          <w:szCs w:val="22"/>
          <w:lang w:bidi="ar-SA"/>
        </w:rPr>
        <w:br/>
        <w:t>and recognise the continuing connection to, and aspirations for Country.</w:t>
      </w:r>
    </w:p>
    <w:p w14:paraId="5D16A741" w14:textId="77777777" w:rsidR="006225E0" w:rsidRPr="006225E0" w:rsidRDefault="006225E0" w:rsidP="006225E0">
      <w:pPr>
        <w:spacing w:after="0"/>
        <w:rPr>
          <w:rFonts w:eastAsia="Yu Mincho" w:cs="Symbol"/>
          <w:sz w:val="20"/>
          <w:szCs w:val="22"/>
          <w:lang w:bidi="ar-SA"/>
        </w:rPr>
      </w:pPr>
    </w:p>
    <w:p w14:paraId="491B508A" w14:textId="77777777" w:rsidR="006225E0" w:rsidRPr="006225E0" w:rsidRDefault="006225E0" w:rsidP="006225E0">
      <w:pPr>
        <w:spacing w:before="120" w:after="120"/>
        <w:rPr>
          <w:rFonts w:ascii="Arial" w:eastAsia="Yu Mincho" w:hAnsi="Arial" w:cs="Symbol"/>
          <w:b/>
          <w:bCs/>
          <w:noProof/>
          <w:color w:val="00B4E1"/>
          <w:lang w:eastAsia="en-GB" w:bidi="ar-SA"/>
        </w:rPr>
      </w:pPr>
      <w:r w:rsidRPr="006225E0">
        <w:rPr>
          <w:rFonts w:ascii="Arial" w:eastAsia="Yu Mincho" w:hAnsi="Arial" w:cs="Symbol"/>
          <w:b/>
          <w:noProof/>
          <w:color w:val="00B4E1"/>
          <w:lang w:eastAsia="en-GB" w:bidi="ar-SA"/>
        </w:rPr>
        <w:drawing>
          <wp:anchor distT="0" distB="0" distL="114300" distR="114300" simplePos="0" relativeHeight="251658248" behindDoc="0" locked="0" layoutInCell="1" allowOverlap="1" wp14:anchorId="31470DFD" wp14:editId="0DF064C7">
            <wp:simplePos x="627797" y="3957851"/>
            <wp:positionH relativeFrom="column">
              <wp:align>left</wp:align>
            </wp:positionH>
            <wp:positionV relativeFrom="paragraph">
              <wp:align>top</wp:align>
            </wp:positionV>
            <wp:extent cx="1398270" cy="461564"/>
            <wp:effectExtent l="0" t="0" r="0" b="0"/>
            <wp:wrapSquare wrapText="bothSides"/>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anchor>
        </w:drawing>
      </w:r>
      <w:r w:rsidRPr="006225E0">
        <w:rPr>
          <w:rFonts w:ascii="Arial" w:eastAsia="Yu Mincho" w:hAnsi="Arial" w:cs="Symbol"/>
          <w:b/>
          <w:bCs/>
          <w:noProof/>
          <w:color w:val="00B4E1"/>
          <w:lang w:eastAsia="en-GB" w:bidi="ar-SA"/>
        </w:rPr>
        <w:br w:type="textWrapping" w:clear="all"/>
      </w:r>
    </w:p>
    <w:sdt>
      <w:sdtPr>
        <w:rPr>
          <w:b/>
          <w:noProof/>
          <w:color w:val="005FB3" w:themeColor="accent2"/>
        </w:rPr>
        <w:id w:val="738729507"/>
        <w:docPartObj>
          <w:docPartGallery w:val="Table of Contents"/>
          <w:docPartUnique/>
        </w:docPartObj>
      </w:sdtPr>
      <w:sdtEndPr/>
      <w:sdtContent>
        <w:p w14:paraId="54105005" w14:textId="32877011" w:rsidR="00014B2A" w:rsidRPr="00B32A4A" w:rsidRDefault="00014B2A" w:rsidP="00B32A4A">
          <w:pPr>
            <w:rPr>
              <w:lang w:val="en-US" w:eastAsia="en-AU" w:bidi="ar-SA"/>
            </w:rPr>
            <w:sectPr w:rsidR="00014B2A" w:rsidRPr="00B32A4A" w:rsidSect="00DE37EB">
              <w:headerReference w:type="even" r:id="rId14"/>
              <w:footerReference w:type="even" r:id="rId15"/>
              <w:footerReference w:type="default" r:id="rId16"/>
              <w:headerReference w:type="first" r:id="rId17"/>
              <w:pgSz w:w="11900" w:h="16840"/>
              <w:pgMar w:top="-993" w:right="985" w:bottom="1418" w:left="851" w:header="567" w:footer="567" w:gutter="0"/>
              <w:pgNumType w:start="0"/>
              <w:cols w:space="708"/>
              <w:titlePg/>
              <w:docGrid w:linePitch="360"/>
            </w:sectPr>
          </w:pPr>
        </w:p>
        <w:p w14:paraId="0C58DB6C" w14:textId="77777777" w:rsidR="007B3BDA" w:rsidRDefault="007B3BDA" w:rsidP="00080578">
          <w:pPr>
            <w:pStyle w:val="TOCHeading"/>
          </w:pPr>
          <w:r w:rsidRPr="00065DC0">
            <w:lastRenderedPageBreak/>
            <w:t>Contents</w:t>
          </w:r>
        </w:p>
        <w:p w14:paraId="0289254A" w14:textId="2ED44308" w:rsidR="00B554E7" w:rsidRDefault="12230667">
          <w:pPr>
            <w:pStyle w:val="TOC1"/>
            <w:rPr>
              <w:rFonts w:asciiTheme="minorHAnsi" w:eastAsiaTheme="minorEastAsia" w:hAnsiTheme="minorHAnsi"/>
              <w:b w:val="0"/>
              <w:color w:val="auto"/>
              <w:szCs w:val="22"/>
              <w:lang w:eastAsia="en-AU" w:bidi="ar-SA"/>
            </w:rPr>
          </w:pPr>
          <w:r>
            <w:fldChar w:fldCharType="begin"/>
          </w:r>
          <w:r w:rsidR="00182610">
            <w:instrText>TOC \o "1-3" \h \z \u</w:instrText>
          </w:r>
          <w:r>
            <w:fldChar w:fldCharType="separate"/>
          </w:r>
          <w:hyperlink w:anchor="_Toc114497901" w:history="1">
            <w:r w:rsidR="00B554E7" w:rsidRPr="0089353C">
              <w:rPr>
                <w:rStyle w:val="Hyperlink"/>
              </w:rPr>
              <w:t>1</w:t>
            </w:r>
            <w:r w:rsidR="00B554E7">
              <w:rPr>
                <w:rFonts w:asciiTheme="minorHAnsi" w:eastAsiaTheme="minorEastAsia" w:hAnsiTheme="minorHAnsi"/>
                <w:b w:val="0"/>
                <w:color w:val="auto"/>
                <w:szCs w:val="22"/>
                <w:lang w:eastAsia="en-AU" w:bidi="ar-SA"/>
              </w:rPr>
              <w:tab/>
            </w:r>
            <w:r w:rsidR="00B554E7" w:rsidRPr="0089353C">
              <w:rPr>
                <w:rStyle w:val="Hyperlink"/>
              </w:rPr>
              <w:t>Purpose</w:t>
            </w:r>
            <w:r w:rsidR="00B554E7">
              <w:rPr>
                <w:webHidden/>
              </w:rPr>
              <w:tab/>
            </w:r>
            <w:r w:rsidR="00B554E7">
              <w:rPr>
                <w:webHidden/>
              </w:rPr>
              <w:fldChar w:fldCharType="begin"/>
            </w:r>
            <w:r w:rsidR="00B554E7">
              <w:rPr>
                <w:webHidden/>
              </w:rPr>
              <w:instrText xml:space="preserve"> PAGEREF _Toc114497901 \h </w:instrText>
            </w:r>
            <w:r w:rsidR="00B554E7">
              <w:rPr>
                <w:webHidden/>
              </w:rPr>
            </w:r>
            <w:r w:rsidR="00B554E7">
              <w:rPr>
                <w:webHidden/>
              </w:rPr>
              <w:fldChar w:fldCharType="separate"/>
            </w:r>
            <w:r w:rsidR="00B554E7">
              <w:rPr>
                <w:webHidden/>
              </w:rPr>
              <w:t>4</w:t>
            </w:r>
            <w:r w:rsidR="00B554E7">
              <w:rPr>
                <w:webHidden/>
              </w:rPr>
              <w:fldChar w:fldCharType="end"/>
            </w:r>
          </w:hyperlink>
        </w:p>
        <w:p w14:paraId="62683331" w14:textId="2C3FF89C" w:rsidR="00B554E7" w:rsidRDefault="00755C7C">
          <w:pPr>
            <w:pStyle w:val="TOC2"/>
            <w:rPr>
              <w:rFonts w:asciiTheme="minorHAnsi" w:eastAsiaTheme="minorEastAsia" w:hAnsiTheme="minorHAnsi"/>
              <w:color w:val="auto"/>
              <w:szCs w:val="22"/>
              <w:lang w:eastAsia="en-AU" w:bidi="ar-SA"/>
            </w:rPr>
          </w:pPr>
          <w:hyperlink w:anchor="_Toc114497902" w:history="1">
            <w:r w:rsidR="00B554E7" w:rsidRPr="0089353C">
              <w:rPr>
                <w:rStyle w:val="Hyperlink"/>
              </w:rPr>
              <w:t>1.1</w:t>
            </w:r>
            <w:r w:rsidR="00B554E7">
              <w:rPr>
                <w:rFonts w:asciiTheme="minorHAnsi" w:eastAsiaTheme="minorEastAsia" w:hAnsiTheme="minorHAnsi"/>
                <w:color w:val="auto"/>
                <w:szCs w:val="22"/>
                <w:lang w:eastAsia="en-AU" w:bidi="ar-SA"/>
              </w:rPr>
              <w:tab/>
            </w:r>
            <w:r w:rsidR="00B554E7" w:rsidRPr="0089353C">
              <w:rPr>
                <w:rStyle w:val="Hyperlink"/>
              </w:rPr>
              <w:t>How to use this guideline</w:t>
            </w:r>
            <w:r w:rsidR="00B554E7">
              <w:rPr>
                <w:webHidden/>
              </w:rPr>
              <w:tab/>
            </w:r>
            <w:r w:rsidR="00B554E7">
              <w:rPr>
                <w:webHidden/>
              </w:rPr>
              <w:fldChar w:fldCharType="begin"/>
            </w:r>
            <w:r w:rsidR="00B554E7">
              <w:rPr>
                <w:webHidden/>
              </w:rPr>
              <w:instrText xml:space="preserve"> PAGEREF _Toc114497902 \h </w:instrText>
            </w:r>
            <w:r w:rsidR="00B554E7">
              <w:rPr>
                <w:webHidden/>
              </w:rPr>
            </w:r>
            <w:r w:rsidR="00B554E7">
              <w:rPr>
                <w:webHidden/>
              </w:rPr>
              <w:fldChar w:fldCharType="separate"/>
            </w:r>
            <w:r w:rsidR="00B554E7">
              <w:rPr>
                <w:webHidden/>
              </w:rPr>
              <w:t>4</w:t>
            </w:r>
            <w:r w:rsidR="00B554E7">
              <w:rPr>
                <w:webHidden/>
              </w:rPr>
              <w:fldChar w:fldCharType="end"/>
            </w:r>
          </w:hyperlink>
        </w:p>
        <w:p w14:paraId="5280B831" w14:textId="2B742A14" w:rsidR="00B554E7" w:rsidRDefault="00755C7C">
          <w:pPr>
            <w:pStyle w:val="TOC2"/>
            <w:rPr>
              <w:rFonts w:asciiTheme="minorHAnsi" w:eastAsiaTheme="minorEastAsia" w:hAnsiTheme="minorHAnsi"/>
              <w:color w:val="auto"/>
              <w:szCs w:val="22"/>
              <w:lang w:eastAsia="en-AU" w:bidi="ar-SA"/>
            </w:rPr>
          </w:pPr>
          <w:hyperlink w:anchor="_Toc114497903" w:history="1">
            <w:r w:rsidR="00B554E7" w:rsidRPr="0089353C">
              <w:rPr>
                <w:rStyle w:val="Hyperlink"/>
              </w:rPr>
              <w:t>1.2</w:t>
            </w:r>
            <w:r w:rsidR="00B554E7">
              <w:rPr>
                <w:rFonts w:asciiTheme="minorHAnsi" w:eastAsiaTheme="minorEastAsia" w:hAnsiTheme="minorHAnsi"/>
                <w:color w:val="auto"/>
                <w:szCs w:val="22"/>
                <w:lang w:eastAsia="en-AU" w:bidi="ar-SA"/>
              </w:rPr>
              <w:tab/>
            </w:r>
            <w:r w:rsidR="00B554E7" w:rsidRPr="0089353C">
              <w:rPr>
                <w:rStyle w:val="Hyperlink"/>
              </w:rPr>
              <w:t>Scope</w:t>
            </w:r>
            <w:r w:rsidR="00B554E7">
              <w:rPr>
                <w:webHidden/>
              </w:rPr>
              <w:tab/>
            </w:r>
            <w:r w:rsidR="00B554E7">
              <w:rPr>
                <w:webHidden/>
              </w:rPr>
              <w:fldChar w:fldCharType="begin"/>
            </w:r>
            <w:r w:rsidR="00B554E7">
              <w:rPr>
                <w:webHidden/>
              </w:rPr>
              <w:instrText xml:space="preserve"> PAGEREF _Toc114497903 \h </w:instrText>
            </w:r>
            <w:r w:rsidR="00B554E7">
              <w:rPr>
                <w:webHidden/>
              </w:rPr>
            </w:r>
            <w:r w:rsidR="00B554E7">
              <w:rPr>
                <w:webHidden/>
              </w:rPr>
              <w:fldChar w:fldCharType="separate"/>
            </w:r>
            <w:r w:rsidR="00B554E7">
              <w:rPr>
                <w:webHidden/>
              </w:rPr>
              <w:t>6</w:t>
            </w:r>
            <w:r w:rsidR="00B554E7">
              <w:rPr>
                <w:webHidden/>
              </w:rPr>
              <w:fldChar w:fldCharType="end"/>
            </w:r>
          </w:hyperlink>
        </w:p>
        <w:p w14:paraId="2F271508" w14:textId="2829EA5A" w:rsidR="00B554E7" w:rsidRDefault="00755C7C">
          <w:pPr>
            <w:pStyle w:val="TOC2"/>
            <w:rPr>
              <w:rFonts w:asciiTheme="minorHAnsi" w:eastAsiaTheme="minorEastAsia" w:hAnsiTheme="minorHAnsi"/>
              <w:color w:val="auto"/>
              <w:szCs w:val="22"/>
              <w:lang w:eastAsia="en-AU" w:bidi="ar-SA"/>
            </w:rPr>
          </w:pPr>
          <w:hyperlink w:anchor="_Toc114497904" w:history="1">
            <w:r w:rsidR="00B554E7" w:rsidRPr="0089353C">
              <w:rPr>
                <w:rStyle w:val="Hyperlink"/>
              </w:rPr>
              <w:t>1.3</w:t>
            </w:r>
            <w:r w:rsidR="00B554E7">
              <w:rPr>
                <w:rFonts w:asciiTheme="minorHAnsi" w:eastAsiaTheme="minorEastAsia" w:hAnsiTheme="minorHAnsi"/>
                <w:color w:val="auto"/>
                <w:szCs w:val="22"/>
                <w:lang w:eastAsia="en-AU" w:bidi="ar-SA"/>
              </w:rPr>
              <w:tab/>
            </w:r>
            <w:r w:rsidR="00B554E7" w:rsidRPr="0089353C">
              <w:rPr>
                <w:rStyle w:val="Hyperlink"/>
              </w:rPr>
              <w:t>Status</w:t>
            </w:r>
            <w:r w:rsidR="00B554E7">
              <w:rPr>
                <w:webHidden/>
              </w:rPr>
              <w:tab/>
            </w:r>
            <w:r w:rsidR="00B554E7">
              <w:rPr>
                <w:webHidden/>
              </w:rPr>
              <w:fldChar w:fldCharType="begin"/>
            </w:r>
            <w:r w:rsidR="00B554E7">
              <w:rPr>
                <w:webHidden/>
              </w:rPr>
              <w:instrText xml:space="preserve"> PAGEREF _Toc114497904 \h </w:instrText>
            </w:r>
            <w:r w:rsidR="00B554E7">
              <w:rPr>
                <w:webHidden/>
              </w:rPr>
            </w:r>
            <w:r w:rsidR="00B554E7">
              <w:rPr>
                <w:webHidden/>
              </w:rPr>
              <w:fldChar w:fldCharType="separate"/>
            </w:r>
            <w:r w:rsidR="00B554E7">
              <w:rPr>
                <w:webHidden/>
              </w:rPr>
              <w:t>6</w:t>
            </w:r>
            <w:r w:rsidR="00B554E7">
              <w:rPr>
                <w:webHidden/>
              </w:rPr>
              <w:fldChar w:fldCharType="end"/>
            </w:r>
          </w:hyperlink>
        </w:p>
        <w:p w14:paraId="095E9699" w14:textId="54889FDF" w:rsidR="00B554E7" w:rsidRDefault="00755C7C">
          <w:pPr>
            <w:pStyle w:val="TOC1"/>
            <w:rPr>
              <w:rFonts w:asciiTheme="minorHAnsi" w:eastAsiaTheme="minorEastAsia" w:hAnsiTheme="minorHAnsi"/>
              <w:b w:val="0"/>
              <w:color w:val="auto"/>
              <w:szCs w:val="22"/>
              <w:lang w:eastAsia="en-AU" w:bidi="ar-SA"/>
            </w:rPr>
          </w:pPr>
          <w:hyperlink w:anchor="_Toc114497905" w:history="1">
            <w:r w:rsidR="00B554E7" w:rsidRPr="0089353C">
              <w:rPr>
                <w:rStyle w:val="Hyperlink"/>
              </w:rPr>
              <w:t>2</w:t>
            </w:r>
            <w:r w:rsidR="00B554E7">
              <w:rPr>
                <w:rFonts w:asciiTheme="minorHAnsi" w:eastAsiaTheme="minorEastAsia" w:hAnsiTheme="minorHAnsi"/>
                <w:b w:val="0"/>
                <w:color w:val="auto"/>
                <w:szCs w:val="22"/>
                <w:lang w:eastAsia="en-AU" w:bidi="ar-SA"/>
              </w:rPr>
              <w:tab/>
            </w:r>
            <w:r w:rsidR="00B554E7" w:rsidRPr="0089353C">
              <w:rPr>
                <w:rStyle w:val="Hyperlink"/>
              </w:rPr>
              <w:t>Overview of the duty to notify</w:t>
            </w:r>
            <w:r w:rsidR="00B554E7">
              <w:rPr>
                <w:webHidden/>
              </w:rPr>
              <w:tab/>
            </w:r>
            <w:r w:rsidR="00B554E7">
              <w:rPr>
                <w:webHidden/>
              </w:rPr>
              <w:fldChar w:fldCharType="begin"/>
            </w:r>
            <w:r w:rsidR="00B554E7">
              <w:rPr>
                <w:webHidden/>
              </w:rPr>
              <w:instrText xml:space="preserve"> PAGEREF _Toc114497905 \h </w:instrText>
            </w:r>
            <w:r w:rsidR="00B554E7">
              <w:rPr>
                <w:webHidden/>
              </w:rPr>
            </w:r>
            <w:r w:rsidR="00B554E7">
              <w:rPr>
                <w:webHidden/>
              </w:rPr>
              <w:fldChar w:fldCharType="separate"/>
            </w:r>
            <w:r w:rsidR="00B554E7">
              <w:rPr>
                <w:webHidden/>
              </w:rPr>
              <w:t>7</w:t>
            </w:r>
            <w:r w:rsidR="00B554E7">
              <w:rPr>
                <w:webHidden/>
              </w:rPr>
              <w:fldChar w:fldCharType="end"/>
            </w:r>
          </w:hyperlink>
        </w:p>
        <w:p w14:paraId="0CC41206" w14:textId="683B8B27" w:rsidR="00B554E7" w:rsidRDefault="00755C7C">
          <w:pPr>
            <w:pStyle w:val="TOC1"/>
            <w:rPr>
              <w:rFonts w:asciiTheme="minorHAnsi" w:eastAsiaTheme="minorEastAsia" w:hAnsiTheme="minorHAnsi"/>
              <w:b w:val="0"/>
              <w:color w:val="auto"/>
              <w:szCs w:val="22"/>
              <w:lang w:eastAsia="en-AU" w:bidi="ar-SA"/>
            </w:rPr>
          </w:pPr>
          <w:hyperlink w:anchor="_Toc114497906" w:history="1">
            <w:r w:rsidR="00B554E7" w:rsidRPr="0089353C">
              <w:rPr>
                <w:rStyle w:val="Hyperlink"/>
              </w:rPr>
              <w:t>3</w:t>
            </w:r>
            <w:r w:rsidR="00B554E7">
              <w:rPr>
                <w:rFonts w:asciiTheme="minorHAnsi" w:eastAsiaTheme="minorEastAsia" w:hAnsiTheme="minorHAnsi"/>
                <w:b w:val="0"/>
                <w:color w:val="auto"/>
                <w:szCs w:val="22"/>
                <w:lang w:eastAsia="en-AU" w:bidi="ar-SA"/>
              </w:rPr>
              <w:tab/>
            </w:r>
            <w:r w:rsidR="00B554E7" w:rsidRPr="0089353C">
              <w:rPr>
                <w:rStyle w:val="Hyperlink"/>
              </w:rPr>
              <w:t>Determining who is required to notify</w:t>
            </w:r>
            <w:r w:rsidR="00B554E7">
              <w:rPr>
                <w:webHidden/>
              </w:rPr>
              <w:tab/>
            </w:r>
            <w:r w:rsidR="00B554E7">
              <w:rPr>
                <w:webHidden/>
              </w:rPr>
              <w:fldChar w:fldCharType="begin"/>
            </w:r>
            <w:r w:rsidR="00B554E7">
              <w:rPr>
                <w:webHidden/>
              </w:rPr>
              <w:instrText xml:space="preserve"> PAGEREF _Toc114497906 \h </w:instrText>
            </w:r>
            <w:r w:rsidR="00B554E7">
              <w:rPr>
                <w:webHidden/>
              </w:rPr>
            </w:r>
            <w:r w:rsidR="00B554E7">
              <w:rPr>
                <w:webHidden/>
              </w:rPr>
              <w:fldChar w:fldCharType="separate"/>
            </w:r>
            <w:r w:rsidR="00B554E7">
              <w:rPr>
                <w:webHidden/>
              </w:rPr>
              <w:t>8</w:t>
            </w:r>
            <w:r w:rsidR="00B554E7">
              <w:rPr>
                <w:webHidden/>
              </w:rPr>
              <w:fldChar w:fldCharType="end"/>
            </w:r>
          </w:hyperlink>
        </w:p>
        <w:p w14:paraId="58F42A9F" w14:textId="72CD64DF" w:rsidR="00B554E7" w:rsidRDefault="00755C7C">
          <w:pPr>
            <w:pStyle w:val="TOC2"/>
            <w:rPr>
              <w:rFonts w:asciiTheme="minorHAnsi" w:eastAsiaTheme="minorEastAsia" w:hAnsiTheme="minorHAnsi"/>
              <w:color w:val="auto"/>
              <w:szCs w:val="22"/>
              <w:lang w:eastAsia="en-AU" w:bidi="ar-SA"/>
            </w:rPr>
          </w:pPr>
          <w:hyperlink w:anchor="_Toc114497907" w:history="1">
            <w:r w:rsidR="00B554E7" w:rsidRPr="0089353C">
              <w:rPr>
                <w:rStyle w:val="Hyperlink"/>
              </w:rPr>
              <w:t>3.1</w:t>
            </w:r>
            <w:r w:rsidR="00B554E7">
              <w:rPr>
                <w:rFonts w:asciiTheme="minorHAnsi" w:eastAsiaTheme="minorEastAsia" w:hAnsiTheme="minorHAnsi"/>
                <w:color w:val="auto"/>
                <w:szCs w:val="22"/>
                <w:lang w:eastAsia="en-AU" w:bidi="ar-SA"/>
              </w:rPr>
              <w:tab/>
            </w:r>
            <w:r w:rsidR="00B554E7" w:rsidRPr="0089353C">
              <w:rPr>
                <w:rStyle w:val="Hyperlink"/>
              </w:rPr>
              <w:t>Determining who is in management or control of land</w:t>
            </w:r>
            <w:r w:rsidR="00B554E7">
              <w:rPr>
                <w:webHidden/>
              </w:rPr>
              <w:tab/>
            </w:r>
            <w:r w:rsidR="00B554E7">
              <w:rPr>
                <w:webHidden/>
              </w:rPr>
              <w:fldChar w:fldCharType="begin"/>
            </w:r>
            <w:r w:rsidR="00B554E7">
              <w:rPr>
                <w:webHidden/>
              </w:rPr>
              <w:instrText xml:space="preserve"> PAGEREF _Toc114497907 \h </w:instrText>
            </w:r>
            <w:r w:rsidR="00B554E7">
              <w:rPr>
                <w:webHidden/>
              </w:rPr>
            </w:r>
            <w:r w:rsidR="00B554E7">
              <w:rPr>
                <w:webHidden/>
              </w:rPr>
              <w:fldChar w:fldCharType="separate"/>
            </w:r>
            <w:r w:rsidR="00B554E7">
              <w:rPr>
                <w:webHidden/>
              </w:rPr>
              <w:t>8</w:t>
            </w:r>
            <w:r w:rsidR="00B554E7">
              <w:rPr>
                <w:webHidden/>
              </w:rPr>
              <w:fldChar w:fldCharType="end"/>
            </w:r>
          </w:hyperlink>
        </w:p>
        <w:p w14:paraId="2A1409AD" w14:textId="6E33B2C0" w:rsidR="00B554E7" w:rsidRDefault="00755C7C">
          <w:pPr>
            <w:pStyle w:val="TOC2"/>
            <w:rPr>
              <w:rFonts w:asciiTheme="minorHAnsi" w:eastAsiaTheme="minorEastAsia" w:hAnsiTheme="minorHAnsi"/>
              <w:color w:val="auto"/>
              <w:szCs w:val="22"/>
              <w:lang w:eastAsia="en-AU" w:bidi="ar-SA"/>
            </w:rPr>
          </w:pPr>
          <w:hyperlink w:anchor="_Toc114497908" w:history="1">
            <w:r w:rsidR="00B554E7" w:rsidRPr="0089353C">
              <w:rPr>
                <w:rStyle w:val="Hyperlink"/>
              </w:rPr>
              <w:t>3.2</w:t>
            </w:r>
            <w:r w:rsidR="00B554E7">
              <w:rPr>
                <w:rFonts w:asciiTheme="minorHAnsi" w:eastAsiaTheme="minorEastAsia" w:hAnsiTheme="minorHAnsi"/>
                <w:color w:val="auto"/>
                <w:szCs w:val="22"/>
                <w:lang w:eastAsia="en-AU" w:bidi="ar-SA"/>
              </w:rPr>
              <w:tab/>
            </w:r>
            <w:r w:rsidR="00B554E7" w:rsidRPr="0089353C">
              <w:rPr>
                <w:rStyle w:val="Hyperlink"/>
              </w:rPr>
              <w:t>Determining who is required to notify EPA for land under shared management or control</w:t>
            </w:r>
            <w:r w:rsidR="00B554E7">
              <w:rPr>
                <w:webHidden/>
              </w:rPr>
              <w:tab/>
            </w:r>
            <w:r w:rsidR="00B554E7">
              <w:rPr>
                <w:webHidden/>
              </w:rPr>
              <w:fldChar w:fldCharType="begin"/>
            </w:r>
            <w:r w:rsidR="00B554E7">
              <w:rPr>
                <w:webHidden/>
              </w:rPr>
              <w:instrText xml:space="preserve"> PAGEREF _Toc114497908 \h </w:instrText>
            </w:r>
            <w:r w:rsidR="00B554E7">
              <w:rPr>
                <w:webHidden/>
              </w:rPr>
            </w:r>
            <w:r w:rsidR="00B554E7">
              <w:rPr>
                <w:webHidden/>
              </w:rPr>
              <w:fldChar w:fldCharType="separate"/>
            </w:r>
            <w:r w:rsidR="00B554E7">
              <w:rPr>
                <w:webHidden/>
              </w:rPr>
              <w:t>8</w:t>
            </w:r>
            <w:r w:rsidR="00B554E7">
              <w:rPr>
                <w:webHidden/>
              </w:rPr>
              <w:fldChar w:fldCharType="end"/>
            </w:r>
          </w:hyperlink>
        </w:p>
        <w:p w14:paraId="5DC40B9C" w14:textId="201CF2A1" w:rsidR="00B554E7" w:rsidRDefault="00755C7C">
          <w:pPr>
            <w:pStyle w:val="TOC1"/>
            <w:rPr>
              <w:rFonts w:asciiTheme="minorHAnsi" w:eastAsiaTheme="minorEastAsia" w:hAnsiTheme="minorHAnsi"/>
              <w:b w:val="0"/>
              <w:color w:val="auto"/>
              <w:szCs w:val="22"/>
              <w:lang w:eastAsia="en-AU" w:bidi="ar-SA"/>
            </w:rPr>
          </w:pPr>
          <w:hyperlink w:anchor="_Toc114497909" w:history="1">
            <w:r w:rsidR="00B554E7" w:rsidRPr="0089353C">
              <w:rPr>
                <w:rStyle w:val="Hyperlink"/>
              </w:rPr>
              <w:t>4</w:t>
            </w:r>
            <w:r w:rsidR="00B554E7">
              <w:rPr>
                <w:rFonts w:asciiTheme="minorHAnsi" w:eastAsiaTheme="minorEastAsia" w:hAnsiTheme="minorHAnsi"/>
                <w:b w:val="0"/>
                <w:color w:val="auto"/>
                <w:szCs w:val="22"/>
                <w:lang w:eastAsia="en-AU" w:bidi="ar-SA"/>
              </w:rPr>
              <w:tab/>
            </w:r>
            <w:r w:rsidR="00B554E7" w:rsidRPr="0089353C">
              <w:rPr>
                <w:rStyle w:val="Hyperlink"/>
              </w:rPr>
              <w:t>Determining if land is contaminated by notifiable contamination</w:t>
            </w:r>
            <w:r w:rsidR="00B554E7">
              <w:rPr>
                <w:webHidden/>
              </w:rPr>
              <w:tab/>
            </w:r>
            <w:r w:rsidR="00B554E7">
              <w:rPr>
                <w:webHidden/>
              </w:rPr>
              <w:fldChar w:fldCharType="begin"/>
            </w:r>
            <w:r w:rsidR="00B554E7">
              <w:rPr>
                <w:webHidden/>
              </w:rPr>
              <w:instrText xml:space="preserve"> PAGEREF _Toc114497909 \h </w:instrText>
            </w:r>
            <w:r w:rsidR="00B554E7">
              <w:rPr>
                <w:webHidden/>
              </w:rPr>
            </w:r>
            <w:r w:rsidR="00B554E7">
              <w:rPr>
                <w:webHidden/>
              </w:rPr>
              <w:fldChar w:fldCharType="separate"/>
            </w:r>
            <w:r w:rsidR="00B554E7">
              <w:rPr>
                <w:webHidden/>
              </w:rPr>
              <w:t>9</w:t>
            </w:r>
            <w:r w:rsidR="00B554E7">
              <w:rPr>
                <w:webHidden/>
              </w:rPr>
              <w:fldChar w:fldCharType="end"/>
            </w:r>
          </w:hyperlink>
        </w:p>
        <w:p w14:paraId="44FE50BD" w14:textId="3B28258E" w:rsidR="00B554E7" w:rsidRDefault="00755C7C">
          <w:pPr>
            <w:pStyle w:val="TOC1"/>
            <w:rPr>
              <w:rFonts w:asciiTheme="minorHAnsi" w:eastAsiaTheme="minorEastAsia" w:hAnsiTheme="minorHAnsi"/>
              <w:b w:val="0"/>
              <w:color w:val="auto"/>
              <w:szCs w:val="22"/>
              <w:lang w:eastAsia="en-AU" w:bidi="ar-SA"/>
            </w:rPr>
          </w:pPr>
          <w:hyperlink w:anchor="_Toc114497910" w:history="1">
            <w:r w:rsidR="00B554E7" w:rsidRPr="0089353C">
              <w:rPr>
                <w:rStyle w:val="Hyperlink"/>
              </w:rPr>
              <w:t>5</w:t>
            </w:r>
            <w:r w:rsidR="00B554E7">
              <w:rPr>
                <w:rFonts w:asciiTheme="minorHAnsi" w:eastAsiaTheme="minorEastAsia" w:hAnsiTheme="minorHAnsi"/>
                <w:b w:val="0"/>
                <w:color w:val="auto"/>
                <w:szCs w:val="22"/>
                <w:lang w:eastAsia="en-AU" w:bidi="ar-SA"/>
              </w:rPr>
              <w:tab/>
            </w:r>
            <w:r w:rsidR="00B554E7" w:rsidRPr="0089353C">
              <w:rPr>
                <w:rStyle w:val="Hyperlink"/>
              </w:rPr>
              <w:t>Interpretation of the of notification criteria</w:t>
            </w:r>
            <w:r w:rsidR="00B554E7">
              <w:rPr>
                <w:webHidden/>
              </w:rPr>
              <w:tab/>
            </w:r>
            <w:r w:rsidR="00B554E7">
              <w:rPr>
                <w:webHidden/>
              </w:rPr>
              <w:fldChar w:fldCharType="begin"/>
            </w:r>
            <w:r w:rsidR="00B554E7">
              <w:rPr>
                <w:webHidden/>
              </w:rPr>
              <w:instrText xml:space="preserve"> PAGEREF _Toc114497910 \h </w:instrText>
            </w:r>
            <w:r w:rsidR="00B554E7">
              <w:rPr>
                <w:webHidden/>
              </w:rPr>
            </w:r>
            <w:r w:rsidR="00B554E7">
              <w:rPr>
                <w:webHidden/>
              </w:rPr>
              <w:fldChar w:fldCharType="separate"/>
            </w:r>
            <w:r w:rsidR="00B554E7">
              <w:rPr>
                <w:webHidden/>
              </w:rPr>
              <w:t>12</w:t>
            </w:r>
            <w:r w:rsidR="00B554E7">
              <w:rPr>
                <w:webHidden/>
              </w:rPr>
              <w:fldChar w:fldCharType="end"/>
            </w:r>
          </w:hyperlink>
        </w:p>
        <w:p w14:paraId="6B6C402B" w14:textId="0B792DD8" w:rsidR="00B554E7" w:rsidRDefault="00755C7C">
          <w:pPr>
            <w:pStyle w:val="TOC2"/>
            <w:rPr>
              <w:rFonts w:asciiTheme="minorHAnsi" w:eastAsiaTheme="minorEastAsia" w:hAnsiTheme="minorHAnsi"/>
              <w:color w:val="auto"/>
              <w:szCs w:val="22"/>
              <w:lang w:eastAsia="en-AU" w:bidi="ar-SA"/>
            </w:rPr>
          </w:pPr>
          <w:hyperlink w:anchor="_Toc114497911" w:history="1">
            <w:r w:rsidR="00B554E7" w:rsidRPr="0089353C">
              <w:rPr>
                <w:rStyle w:val="Hyperlink"/>
              </w:rPr>
              <w:t>5.1</w:t>
            </w:r>
            <w:r w:rsidR="00B554E7">
              <w:rPr>
                <w:rFonts w:asciiTheme="minorHAnsi" w:eastAsiaTheme="minorEastAsia" w:hAnsiTheme="minorHAnsi"/>
                <w:color w:val="auto"/>
                <w:szCs w:val="22"/>
                <w:lang w:eastAsia="en-AU" w:bidi="ar-SA"/>
              </w:rPr>
              <w:tab/>
            </w:r>
            <w:r w:rsidR="00B554E7" w:rsidRPr="0089353C">
              <w:rPr>
                <w:rStyle w:val="Hyperlink"/>
              </w:rPr>
              <w:t>Sampling data for soil, water or vapour</w:t>
            </w:r>
            <w:r w:rsidR="00B554E7">
              <w:rPr>
                <w:webHidden/>
              </w:rPr>
              <w:tab/>
            </w:r>
            <w:r w:rsidR="00B554E7">
              <w:rPr>
                <w:webHidden/>
              </w:rPr>
              <w:fldChar w:fldCharType="begin"/>
            </w:r>
            <w:r w:rsidR="00B554E7">
              <w:rPr>
                <w:webHidden/>
              </w:rPr>
              <w:instrText xml:space="preserve"> PAGEREF _Toc114497911 \h </w:instrText>
            </w:r>
            <w:r w:rsidR="00B554E7">
              <w:rPr>
                <w:webHidden/>
              </w:rPr>
            </w:r>
            <w:r w:rsidR="00B554E7">
              <w:rPr>
                <w:webHidden/>
              </w:rPr>
              <w:fldChar w:fldCharType="separate"/>
            </w:r>
            <w:r w:rsidR="00B554E7">
              <w:rPr>
                <w:webHidden/>
              </w:rPr>
              <w:t>12</w:t>
            </w:r>
            <w:r w:rsidR="00B554E7">
              <w:rPr>
                <w:webHidden/>
              </w:rPr>
              <w:fldChar w:fldCharType="end"/>
            </w:r>
          </w:hyperlink>
        </w:p>
        <w:p w14:paraId="32E6A5D6" w14:textId="69CD30B1" w:rsidR="00B554E7" w:rsidRDefault="00755C7C">
          <w:pPr>
            <w:pStyle w:val="TOC2"/>
            <w:rPr>
              <w:rFonts w:asciiTheme="minorHAnsi" w:eastAsiaTheme="minorEastAsia" w:hAnsiTheme="minorHAnsi"/>
              <w:color w:val="auto"/>
              <w:szCs w:val="22"/>
              <w:lang w:eastAsia="en-AU" w:bidi="ar-SA"/>
            </w:rPr>
          </w:pPr>
          <w:hyperlink w:anchor="_Toc114497912" w:history="1">
            <w:r w:rsidR="00B554E7" w:rsidRPr="0089353C">
              <w:rPr>
                <w:rStyle w:val="Hyperlink"/>
              </w:rPr>
              <w:t>5.2</w:t>
            </w:r>
            <w:r w:rsidR="00B554E7">
              <w:rPr>
                <w:rFonts w:asciiTheme="minorHAnsi" w:eastAsiaTheme="minorEastAsia" w:hAnsiTheme="minorHAnsi"/>
                <w:color w:val="auto"/>
                <w:szCs w:val="22"/>
                <w:lang w:eastAsia="en-AU" w:bidi="ar-SA"/>
              </w:rPr>
              <w:tab/>
            </w:r>
            <w:r w:rsidR="00B554E7" w:rsidRPr="0089353C">
              <w:rPr>
                <w:rStyle w:val="Hyperlink"/>
              </w:rPr>
              <w:t>Substances listed in the NEPM (ASC)</w:t>
            </w:r>
            <w:r w:rsidR="00B554E7">
              <w:rPr>
                <w:webHidden/>
              </w:rPr>
              <w:tab/>
            </w:r>
            <w:r w:rsidR="00B554E7">
              <w:rPr>
                <w:webHidden/>
              </w:rPr>
              <w:fldChar w:fldCharType="begin"/>
            </w:r>
            <w:r w:rsidR="00B554E7">
              <w:rPr>
                <w:webHidden/>
              </w:rPr>
              <w:instrText xml:space="preserve"> PAGEREF _Toc114497912 \h </w:instrText>
            </w:r>
            <w:r w:rsidR="00B554E7">
              <w:rPr>
                <w:webHidden/>
              </w:rPr>
            </w:r>
            <w:r w:rsidR="00B554E7">
              <w:rPr>
                <w:webHidden/>
              </w:rPr>
              <w:fldChar w:fldCharType="separate"/>
            </w:r>
            <w:r w:rsidR="00B554E7">
              <w:rPr>
                <w:webHidden/>
              </w:rPr>
              <w:t>13</w:t>
            </w:r>
            <w:r w:rsidR="00B554E7">
              <w:rPr>
                <w:webHidden/>
              </w:rPr>
              <w:fldChar w:fldCharType="end"/>
            </w:r>
          </w:hyperlink>
        </w:p>
        <w:p w14:paraId="5574D217" w14:textId="08E1441E" w:rsidR="00B554E7" w:rsidRDefault="00755C7C">
          <w:pPr>
            <w:pStyle w:val="TOC2"/>
            <w:rPr>
              <w:rFonts w:asciiTheme="minorHAnsi" w:eastAsiaTheme="minorEastAsia" w:hAnsiTheme="minorHAnsi"/>
              <w:color w:val="auto"/>
              <w:szCs w:val="22"/>
              <w:lang w:eastAsia="en-AU" w:bidi="ar-SA"/>
            </w:rPr>
          </w:pPr>
          <w:hyperlink w:anchor="_Toc114497913" w:history="1">
            <w:r w:rsidR="00B554E7" w:rsidRPr="0089353C">
              <w:rPr>
                <w:rStyle w:val="Hyperlink"/>
              </w:rPr>
              <w:t>5.3</w:t>
            </w:r>
            <w:r w:rsidR="00B554E7">
              <w:rPr>
                <w:rFonts w:asciiTheme="minorHAnsi" w:eastAsiaTheme="minorEastAsia" w:hAnsiTheme="minorHAnsi"/>
                <w:color w:val="auto"/>
                <w:szCs w:val="22"/>
                <w:lang w:eastAsia="en-AU" w:bidi="ar-SA"/>
              </w:rPr>
              <w:tab/>
            </w:r>
            <w:r w:rsidR="00B554E7" w:rsidRPr="0089353C">
              <w:rPr>
                <w:rStyle w:val="Hyperlink"/>
              </w:rPr>
              <w:t>Sample results for contamination on land you manage or control exceed a localised elevated value threshold or an average threshold</w:t>
            </w:r>
            <w:r w:rsidR="00B554E7">
              <w:rPr>
                <w:webHidden/>
              </w:rPr>
              <w:tab/>
            </w:r>
            <w:r w:rsidR="00B554E7">
              <w:rPr>
                <w:webHidden/>
              </w:rPr>
              <w:fldChar w:fldCharType="begin"/>
            </w:r>
            <w:r w:rsidR="00B554E7">
              <w:rPr>
                <w:webHidden/>
              </w:rPr>
              <w:instrText xml:space="preserve"> PAGEREF _Toc114497913 \h </w:instrText>
            </w:r>
            <w:r w:rsidR="00B554E7">
              <w:rPr>
                <w:webHidden/>
              </w:rPr>
            </w:r>
            <w:r w:rsidR="00B554E7">
              <w:rPr>
                <w:webHidden/>
              </w:rPr>
              <w:fldChar w:fldCharType="separate"/>
            </w:r>
            <w:r w:rsidR="00B554E7">
              <w:rPr>
                <w:webHidden/>
              </w:rPr>
              <w:t>13</w:t>
            </w:r>
            <w:r w:rsidR="00B554E7">
              <w:rPr>
                <w:webHidden/>
              </w:rPr>
              <w:fldChar w:fldCharType="end"/>
            </w:r>
          </w:hyperlink>
        </w:p>
        <w:p w14:paraId="7DACA3E7" w14:textId="28128ADC" w:rsidR="00B554E7" w:rsidRDefault="00755C7C">
          <w:pPr>
            <w:pStyle w:val="TOC3"/>
            <w:rPr>
              <w:rFonts w:asciiTheme="minorHAnsi" w:eastAsiaTheme="minorEastAsia" w:hAnsiTheme="minorHAnsi"/>
              <w:noProof/>
              <w:szCs w:val="22"/>
              <w:lang w:eastAsia="en-AU" w:bidi="ar-SA"/>
            </w:rPr>
          </w:pPr>
          <w:hyperlink w:anchor="_Toc114497914" w:history="1">
            <w:r w:rsidR="00B554E7" w:rsidRPr="0089353C">
              <w:rPr>
                <w:rStyle w:val="Hyperlink"/>
                <w:noProof/>
              </w:rPr>
              <w:t>5.3.1</w:t>
            </w:r>
            <w:r w:rsidR="00B554E7">
              <w:rPr>
                <w:rFonts w:asciiTheme="minorHAnsi" w:eastAsiaTheme="minorEastAsia" w:hAnsiTheme="minorHAnsi"/>
                <w:noProof/>
                <w:szCs w:val="22"/>
                <w:lang w:eastAsia="en-AU" w:bidi="ar-SA"/>
              </w:rPr>
              <w:tab/>
            </w:r>
            <w:r w:rsidR="00B554E7" w:rsidRPr="0089353C">
              <w:rPr>
                <w:rStyle w:val="Hyperlink"/>
                <w:noProof/>
              </w:rPr>
              <w:t>Applicable investigation or screening levels based on the relevant ‘land use’ settings</w:t>
            </w:r>
            <w:r w:rsidR="00B554E7">
              <w:rPr>
                <w:noProof/>
                <w:webHidden/>
              </w:rPr>
              <w:tab/>
            </w:r>
            <w:r w:rsidR="00B554E7">
              <w:rPr>
                <w:noProof/>
                <w:webHidden/>
              </w:rPr>
              <w:fldChar w:fldCharType="begin"/>
            </w:r>
            <w:r w:rsidR="00B554E7">
              <w:rPr>
                <w:noProof/>
                <w:webHidden/>
              </w:rPr>
              <w:instrText xml:space="preserve"> PAGEREF _Toc114497914 \h </w:instrText>
            </w:r>
            <w:r w:rsidR="00B554E7">
              <w:rPr>
                <w:noProof/>
                <w:webHidden/>
              </w:rPr>
            </w:r>
            <w:r w:rsidR="00B554E7">
              <w:rPr>
                <w:noProof/>
                <w:webHidden/>
              </w:rPr>
              <w:fldChar w:fldCharType="separate"/>
            </w:r>
            <w:r w:rsidR="00B554E7">
              <w:rPr>
                <w:noProof/>
                <w:webHidden/>
              </w:rPr>
              <w:t>13</w:t>
            </w:r>
            <w:r w:rsidR="00B554E7">
              <w:rPr>
                <w:noProof/>
                <w:webHidden/>
              </w:rPr>
              <w:fldChar w:fldCharType="end"/>
            </w:r>
          </w:hyperlink>
        </w:p>
        <w:p w14:paraId="6318D62B" w14:textId="006DF644" w:rsidR="00B554E7" w:rsidRDefault="00755C7C">
          <w:pPr>
            <w:pStyle w:val="TOC3"/>
            <w:rPr>
              <w:rFonts w:asciiTheme="minorHAnsi" w:eastAsiaTheme="minorEastAsia" w:hAnsiTheme="minorHAnsi"/>
              <w:noProof/>
              <w:szCs w:val="22"/>
              <w:lang w:eastAsia="en-AU" w:bidi="ar-SA"/>
            </w:rPr>
          </w:pPr>
          <w:hyperlink w:anchor="_Toc114497915" w:history="1">
            <w:r w:rsidR="00B554E7" w:rsidRPr="0089353C">
              <w:rPr>
                <w:rStyle w:val="Hyperlink"/>
                <w:noProof/>
              </w:rPr>
              <w:t>5.3.2</w:t>
            </w:r>
            <w:r w:rsidR="00B554E7">
              <w:rPr>
                <w:rFonts w:asciiTheme="minorHAnsi" w:eastAsiaTheme="minorEastAsia" w:hAnsiTheme="minorHAnsi"/>
                <w:noProof/>
                <w:szCs w:val="22"/>
                <w:lang w:eastAsia="en-AU" w:bidi="ar-SA"/>
              </w:rPr>
              <w:tab/>
            </w:r>
            <w:r w:rsidR="00B554E7" w:rsidRPr="0089353C">
              <w:rPr>
                <w:rStyle w:val="Hyperlink"/>
                <w:noProof/>
              </w:rPr>
              <w:t>Changes in land use on the land or adjacent land</w:t>
            </w:r>
            <w:r w:rsidR="00B554E7">
              <w:rPr>
                <w:noProof/>
                <w:webHidden/>
              </w:rPr>
              <w:tab/>
            </w:r>
            <w:r w:rsidR="00B554E7">
              <w:rPr>
                <w:noProof/>
                <w:webHidden/>
              </w:rPr>
              <w:fldChar w:fldCharType="begin"/>
            </w:r>
            <w:r w:rsidR="00B554E7">
              <w:rPr>
                <w:noProof/>
                <w:webHidden/>
              </w:rPr>
              <w:instrText xml:space="preserve"> PAGEREF _Toc114497915 \h </w:instrText>
            </w:r>
            <w:r w:rsidR="00B554E7">
              <w:rPr>
                <w:noProof/>
                <w:webHidden/>
              </w:rPr>
            </w:r>
            <w:r w:rsidR="00B554E7">
              <w:rPr>
                <w:noProof/>
                <w:webHidden/>
              </w:rPr>
              <w:fldChar w:fldCharType="separate"/>
            </w:r>
            <w:r w:rsidR="00B554E7">
              <w:rPr>
                <w:noProof/>
                <w:webHidden/>
              </w:rPr>
              <w:t>14</w:t>
            </w:r>
            <w:r w:rsidR="00B554E7">
              <w:rPr>
                <w:noProof/>
                <w:webHidden/>
              </w:rPr>
              <w:fldChar w:fldCharType="end"/>
            </w:r>
          </w:hyperlink>
        </w:p>
        <w:p w14:paraId="4ADD1633" w14:textId="36E6B8AE" w:rsidR="00B554E7" w:rsidRDefault="00755C7C">
          <w:pPr>
            <w:pStyle w:val="TOC3"/>
            <w:rPr>
              <w:rFonts w:asciiTheme="minorHAnsi" w:eastAsiaTheme="minorEastAsia" w:hAnsiTheme="minorHAnsi"/>
              <w:noProof/>
              <w:szCs w:val="22"/>
              <w:lang w:eastAsia="en-AU" w:bidi="ar-SA"/>
            </w:rPr>
          </w:pPr>
          <w:hyperlink w:anchor="_Toc114497916" w:history="1">
            <w:r w:rsidR="00B554E7" w:rsidRPr="0089353C">
              <w:rPr>
                <w:rStyle w:val="Hyperlink"/>
                <w:noProof/>
              </w:rPr>
              <w:t>5.3.3</w:t>
            </w:r>
            <w:r w:rsidR="00B554E7">
              <w:rPr>
                <w:rFonts w:asciiTheme="minorHAnsi" w:eastAsiaTheme="minorEastAsia" w:hAnsiTheme="minorHAnsi"/>
                <w:noProof/>
                <w:szCs w:val="22"/>
                <w:lang w:eastAsia="en-AU" w:bidi="ar-SA"/>
              </w:rPr>
              <w:tab/>
            </w:r>
            <w:r w:rsidR="00B554E7" w:rsidRPr="0089353C">
              <w:rPr>
                <w:rStyle w:val="Hyperlink"/>
                <w:noProof/>
              </w:rPr>
              <w:t>Assessment of soil vapour results</w:t>
            </w:r>
            <w:r w:rsidR="00B554E7">
              <w:rPr>
                <w:noProof/>
                <w:webHidden/>
              </w:rPr>
              <w:tab/>
            </w:r>
            <w:r w:rsidR="00B554E7">
              <w:rPr>
                <w:noProof/>
                <w:webHidden/>
              </w:rPr>
              <w:fldChar w:fldCharType="begin"/>
            </w:r>
            <w:r w:rsidR="00B554E7">
              <w:rPr>
                <w:noProof/>
                <w:webHidden/>
              </w:rPr>
              <w:instrText xml:space="preserve"> PAGEREF _Toc114497916 \h </w:instrText>
            </w:r>
            <w:r w:rsidR="00B554E7">
              <w:rPr>
                <w:noProof/>
                <w:webHidden/>
              </w:rPr>
            </w:r>
            <w:r w:rsidR="00B554E7">
              <w:rPr>
                <w:noProof/>
                <w:webHidden/>
              </w:rPr>
              <w:fldChar w:fldCharType="separate"/>
            </w:r>
            <w:r w:rsidR="00B554E7">
              <w:rPr>
                <w:noProof/>
                <w:webHidden/>
              </w:rPr>
              <w:t>14</w:t>
            </w:r>
            <w:r w:rsidR="00B554E7">
              <w:rPr>
                <w:noProof/>
                <w:webHidden/>
              </w:rPr>
              <w:fldChar w:fldCharType="end"/>
            </w:r>
          </w:hyperlink>
        </w:p>
        <w:p w14:paraId="1EA96F8E" w14:textId="7DF02482" w:rsidR="00B554E7" w:rsidRDefault="00755C7C">
          <w:pPr>
            <w:pStyle w:val="TOC3"/>
            <w:rPr>
              <w:rFonts w:asciiTheme="minorHAnsi" w:eastAsiaTheme="minorEastAsia" w:hAnsiTheme="minorHAnsi"/>
              <w:noProof/>
              <w:szCs w:val="22"/>
              <w:lang w:eastAsia="en-AU" w:bidi="ar-SA"/>
            </w:rPr>
          </w:pPr>
          <w:hyperlink w:anchor="_Toc114497917" w:history="1">
            <w:r w:rsidR="00B554E7" w:rsidRPr="0089353C">
              <w:rPr>
                <w:rStyle w:val="Hyperlink"/>
                <w:noProof/>
              </w:rPr>
              <w:t>5.3.4</w:t>
            </w:r>
            <w:r w:rsidR="00B554E7">
              <w:rPr>
                <w:rFonts w:asciiTheme="minorHAnsi" w:eastAsiaTheme="minorEastAsia" w:hAnsiTheme="minorHAnsi"/>
                <w:noProof/>
                <w:szCs w:val="22"/>
                <w:lang w:eastAsia="en-AU" w:bidi="ar-SA"/>
              </w:rPr>
              <w:tab/>
            </w:r>
            <w:r w:rsidR="00B554E7" w:rsidRPr="0089353C">
              <w:rPr>
                <w:rStyle w:val="Hyperlink"/>
                <w:noProof/>
              </w:rPr>
              <w:t>Estimating vapour intrusion risk from soil and groundwater sampling results</w:t>
            </w:r>
            <w:r w:rsidR="00B554E7">
              <w:rPr>
                <w:noProof/>
                <w:webHidden/>
              </w:rPr>
              <w:tab/>
            </w:r>
            <w:r w:rsidR="00B554E7">
              <w:rPr>
                <w:noProof/>
                <w:webHidden/>
              </w:rPr>
              <w:fldChar w:fldCharType="begin"/>
            </w:r>
            <w:r w:rsidR="00B554E7">
              <w:rPr>
                <w:noProof/>
                <w:webHidden/>
              </w:rPr>
              <w:instrText xml:space="preserve"> PAGEREF _Toc114497917 \h </w:instrText>
            </w:r>
            <w:r w:rsidR="00B554E7">
              <w:rPr>
                <w:noProof/>
                <w:webHidden/>
              </w:rPr>
            </w:r>
            <w:r w:rsidR="00B554E7">
              <w:rPr>
                <w:noProof/>
                <w:webHidden/>
              </w:rPr>
              <w:fldChar w:fldCharType="separate"/>
            </w:r>
            <w:r w:rsidR="00B554E7">
              <w:rPr>
                <w:noProof/>
                <w:webHidden/>
              </w:rPr>
              <w:t>15</w:t>
            </w:r>
            <w:r w:rsidR="00B554E7">
              <w:rPr>
                <w:noProof/>
                <w:webHidden/>
              </w:rPr>
              <w:fldChar w:fldCharType="end"/>
            </w:r>
          </w:hyperlink>
        </w:p>
        <w:p w14:paraId="652969EF" w14:textId="27721632" w:rsidR="00B554E7" w:rsidRDefault="00755C7C">
          <w:pPr>
            <w:pStyle w:val="TOC3"/>
            <w:rPr>
              <w:rFonts w:asciiTheme="minorHAnsi" w:eastAsiaTheme="minorEastAsia" w:hAnsiTheme="minorHAnsi"/>
              <w:noProof/>
              <w:szCs w:val="22"/>
              <w:lang w:eastAsia="en-AU" w:bidi="ar-SA"/>
            </w:rPr>
          </w:pPr>
          <w:hyperlink w:anchor="_Toc114497918" w:history="1">
            <w:r w:rsidR="00B554E7" w:rsidRPr="0089353C">
              <w:rPr>
                <w:rStyle w:val="Hyperlink"/>
                <w:noProof/>
              </w:rPr>
              <w:t>5.3.5</w:t>
            </w:r>
            <w:r w:rsidR="00B554E7">
              <w:rPr>
                <w:rFonts w:asciiTheme="minorHAnsi" w:eastAsiaTheme="minorEastAsia" w:hAnsiTheme="minorHAnsi"/>
                <w:noProof/>
                <w:szCs w:val="22"/>
                <w:lang w:eastAsia="en-AU" w:bidi="ar-SA"/>
              </w:rPr>
              <w:tab/>
            </w:r>
            <w:r w:rsidR="00B554E7" w:rsidRPr="0089353C">
              <w:rPr>
                <w:rStyle w:val="Hyperlink"/>
                <w:noProof/>
              </w:rPr>
              <w:t>Assessment of soil contamination results</w:t>
            </w:r>
            <w:r w:rsidR="00B554E7">
              <w:rPr>
                <w:noProof/>
                <w:webHidden/>
              </w:rPr>
              <w:tab/>
            </w:r>
            <w:r w:rsidR="00B554E7">
              <w:rPr>
                <w:noProof/>
                <w:webHidden/>
              </w:rPr>
              <w:fldChar w:fldCharType="begin"/>
            </w:r>
            <w:r w:rsidR="00B554E7">
              <w:rPr>
                <w:noProof/>
                <w:webHidden/>
              </w:rPr>
              <w:instrText xml:space="preserve"> PAGEREF _Toc114497918 \h </w:instrText>
            </w:r>
            <w:r w:rsidR="00B554E7">
              <w:rPr>
                <w:noProof/>
                <w:webHidden/>
              </w:rPr>
            </w:r>
            <w:r w:rsidR="00B554E7">
              <w:rPr>
                <w:noProof/>
                <w:webHidden/>
              </w:rPr>
              <w:fldChar w:fldCharType="separate"/>
            </w:r>
            <w:r w:rsidR="00B554E7">
              <w:rPr>
                <w:noProof/>
                <w:webHidden/>
              </w:rPr>
              <w:t>16</w:t>
            </w:r>
            <w:r w:rsidR="00B554E7">
              <w:rPr>
                <w:noProof/>
                <w:webHidden/>
              </w:rPr>
              <w:fldChar w:fldCharType="end"/>
            </w:r>
          </w:hyperlink>
        </w:p>
        <w:p w14:paraId="00D1DD61" w14:textId="21D78A10" w:rsidR="00B554E7" w:rsidRDefault="00755C7C">
          <w:pPr>
            <w:pStyle w:val="TOC2"/>
            <w:rPr>
              <w:rFonts w:asciiTheme="minorHAnsi" w:eastAsiaTheme="minorEastAsia" w:hAnsiTheme="minorHAnsi"/>
              <w:color w:val="auto"/>
              <w:szCs w:val="22"/>
              <w:lang w:eastAsia="en-AU" w:bidi="ar-SA"/>
            </w:rPr>
          </w:pPr>
          <w:hyperlink w:anchor="_Toc114497919" w:history="1">
            <w:r w:rsidR="00B554E7" w:rsidRPr="0089353C">
              <w:rPr>
                <w:rStyle w:val="Hyperlink"/>
              </w:rPr>
              <w:t>5.4</w:t>
            </w:r>
            <w:r w:rsidR="00B554E7">
              <w:rPr>
                <w:rFonts w:asciiTheme="minorHAnsi" w:eastAsiaTheme="minorEastAsia" w:hAnsiTheme="minorHAnsi"/>
                <w:color w:val="auto"/>
                <w:szCs w:val="22"/>
                <w:lang w:eastAsia="en-AU" w:bidi="ar-SA"/>
              </w:rPr>
              <w:tab/>
            </w:r>
            <w:r w:rsidR="00B554E7" w:rsidRPr="0089353C">
              <w:rPr>
                <w:rStyle w:val="Hyperlink"/>
              </w:rPr>
              <w:t>The likelihood of a person being exposed to contamination in soil or vapour</w:t>
            </w:r>
            <w:r w:rsidR="00B554E7">
              <w:rPr>
                <w:webHidden/>
              </w:rPr>
              <w:tab/>
            </w:r>
            <w:r w:rsidR="00B554E7">
              <w:rPr>
                <w:webHidden/>
              </w:rPr>
              <w:fldChar w:fldCharType="begin"/>
            </w:r>
            <w:r w:rsidR="00B554E7">
              <w:rPr>
                <w:webHidden/>
              </w:rPr>
              <w:instrText xml:space="preserve"> PAGEREF _Toc114497919 \h </w:instrText>
            </w:r>
            <w:r w:rsidR="00B554E7">
              <w:rPr>
                <w:webHidden/>
              </w:rPr>
            </w:r>
            <w:r w:rsidR="00B554E7">
              <w:rPr>
                <w:webHidden/>
              </w:rPr>
              <w:fldChar w:fldCharType="separate"/>
            </w:r>
            <w:r w:rsidR="00B554E7">
              <w:rPr>
                <w:webHidden/>
              </w:rPr>
              <w:t>16</w:t>
            </w:r>
            <w:r w:rsidR="00B554E7">
              <w:rPr>
                <w:webHidden/>
              </w:rPr>
              <w:fldChar w:fldCharType="end"/>
            </w:r>
          </w:hyperlink>
        </w:p>
        <w:p w14:paraId="0E2686C4" w14:textId="53499E7E" w:rsidR="00B554E7" w:rsidRDefault="00755C7C">
          <w:pPr>
            <w:pStyle w:val="TOC3"/>
            <w:rPr>
              <w:rFonts w:asciiTheme="minorHAnsi" w:eastAsiaTheme="minorEastAsia" w:hAnsiTheme="minorHAnsi"/>
              <w:noProof/>
              <w:szCs w:val="22"/>
              <w:lang w:eastAsia="en-AU" w:bidi="ar-SA"/>
            </w:rPr>
          </w:pPr>
          <w:hyperlink w:anchor="_Toc114497920" w:history="1">
            <w:r w:rsidR="00B554E7" w:rsidRPr="0089353C">
              <w:rPr>
                <w:rStyle w:val="Hyperlink"/>
                <w:noProof/>
              </w:rPr>
              <w:t>5.4.1</w:t>
            </w:r>
            <w:r w:rsidR="00B554E7">
              <w:rPr>
                <w:rFonts w:asciiTheme="minorHAnsi" w:eastAsiaTheme="minorEastAsia" w:hAnsiTheme="minorHAnsi"/>
                <w:noProof/>
                <w:szCs w:val="22"/>
                <w:lang w:eastAsia="en-AU" w:bidi="ar-SA"/>
              </w:rPr>
              <w:tab/>
            </w:r>
            <w:r w:rsidR="00B554E7" w:rsidRPr="0089353C">
              <w:rPr>
                <w:rStyle w:val="Hyperlink"/>
                <w:noProof/>
              </w:rPr>
              <w:t>When a person is, or is likely to be, exposed to the contaminant in or on soil</w:t>
            </w:r>
            <w:r w:rsidR="00B554E7">
              <w:rPr>
                <w:noProof/>
                <w:webHidden/>
              </w:rPr>
              <w:tab/>
            </w:r>
            <w:r w:rsidR="00B554E7">
              <w:rPr>
                <w:noProof/>
                <w:webHidden/>
              </w:rPr>
              <w:fldChar w:fldCharType="begin"/>
            </w:r>
            <w:r w:rsidR="00B554E7">
              <w:rPr>
                <w:noProof/>
                <w:webHidden/>
              </w:rPr>
              <w:instrText xml:space="preserve"> PAGEREF _Toc114497920 \h </w:instrText>
            </w:r>
            <w:r w:rsidR="00B554E7">
              <w:rPr>
                <w:noProof/>
                <w:webHidden/>
              </w:rPr>
            </w:r>
            <w:r w:rsidR="00B554E7">
              <w:rPr>
                <w:noProof/>
                <w:webHidden/>
              </w:rPr>
              <w:fldChar w:fldCharType="separate"/>
            </w:r>
            <w:r w:rsidR="00B554E7">
              <w:rPr>
                <w:noProof/>
                <w:webHidden/>
              </w:rPr>
              <w:t>16</w:t>
            </w:r>
            <w:r w:rsidR="00B554E7">
              <w:rPr>
                <w:noProof/>
                <w:webHidden/>
              </w:rPr>
              <w:fldChar w:fldCharType="end"/>
            </w:r>
          </w:hyperlink>
        </w:p>
        <w:p w14:paraId="770CCD57" w14:textId="40FD030E" w:rsidR="00B554E7" w:rsidRDefault="00755C7C">
          <w:pPr>
            <w:pStyle w:val="TOC3"/>
            <w:rPr>
              <w:rFonts w:asciiTheme="minorHAnsi" w:eastAsiaTheme="minorEastAsia" w:hAnsiTheme="minorHAnsi"/>
              <w:noProof/>
              <w:szCs w:val="22"/>
              <w:lang w:eastAsia="en-AU" w:bidi="ar-SA"/>
            </w:rPr>
          </w:pPr>
          <w:hyperlink w:anchor="_Toc114497921" w:history="1">
            <w:r w:rsidR="00B554E7" w:rsidRPr="0089353C">
              <w:rPr>
                <w:rStyle w:val="Hyperlink"/>
                <w:noProof/>
              </w:rPr>
              <w:t>5.4.2</w:t>
            </w:r>
            <w:r w:rsidR="00B554E7">
              <w:rPr>
                <w:rFonts w:asciiTheme="minorHAnsi" w:eastAsiaTheme="minorEastAsia" w:hAnsiTheme="minorHAnsi"/>
                <w:noProof/>
                <w:szCs w:val="22"/>
                <w:lang w:eastAsia="en-AU" w:bidi="ar-SA"/>
              </w:rPr>
              <w:tab/>
            </w:r>
            <w:r w:rsidR="00B554E7" w:rsidRPr="0089353C">
              <w:rPr>
                <w:rStyle w:val="Hyperlink"/>
                <w:noProof/>
              </w:rPr>
              <w:t>When a person is, or is likely to be, exposed through vapour inhalation to contamination or any by-product of contamination on land you manage or control</w:t>
            </w:r>
            <w:r w:rsidR="00B554E7">
              <w:rPr>
                <w:noProof/>
                <w:webHidden/>
              </w:rPr>
              <w:tab/>
            </w:r>
            <w:r w:rsidR="00B554E7">
              <w:rPr>
                <w:noProof/>
                <w:webHidden/>
              </w:rPr>
              <w:fldChar w:fldCharType="begin"/>
            </w:r>
            <w:r w:rsidR="00B554E7">
              <w:rPr>
                <w:noProof/>
                <w:webHidden/>
              </w:rPr>
              <w:instrText xml:space="preserve"> PAGEREF _Toc114497921 \h </w:instrText>
            </w:r>
            <w:r w:rsidR="00B554E7">
              <w:rPr>
                <w:noProof/>
                <w:webHidden/>
              </w:rPr>
            </w:r>
            <w:r w:rsidR="00B554E7">
              <w:rPr>
                <w:noProof/>
                <w:webHidden/>
              </w:rPr>
              <w:fldChar w:fldCharType="separate"/>
            </w:r>
            <w:r w:rsidR="00B554E7">
              <w:rPr>
                <w:noProof/>
                <w:webHidden/>
              </w:rPr>
              <w:t>17</w:t>
            </w:r>
            <w:r w:rsidR="00B554E7">
              <w:rPr>
                <w:noProof/>
                <w:webHidden/>
              </w:rPr>
              <w:fldChar w:fldCharType="end"/>
            </w:r>
          </w:hyperlink>
        </w:p>
        <w:p w14:paraId="412E7A87" w14:textId="2C84C0F0" w:rsidR="00B554E7" w:rsidRDefault="00755C7C">
          <w:pPr>
            <w:pStyle w:val="TOC2"/>
            <w:rPr>
              <w:rFonts w:asciiTheme="minorHAnsi" w:eastAsiaTheme="minorEastAsia" w:hAnsiTheme="minorHAnsi"/>
              <w:color w:val="auto"/>
              <w:szCs w:val="22"/>
              <w:lang w:eastAsia="en-AU" w:bidi="ar-SA"/>
            </w:rPr>
          </w:pPr>
          <w:hyperlink w:anchor="_Toc114497922" w:history="1">
            <w:r w:rsidR="00B554E7" w:rsidRPr="0089353C">
              <w:rPr>
                <w:rStyle w:val="Hyperlink"/>
              </w:rPr>
              <w:t>5.5</w:t>
            </w:r>
            <w:r w:rsidR="00B554E7">
              <w:rPr>
                <w:rFonts w:asciiTheme="minorHAnsi" w:eastAsiaTheme="minorEastAsia" w:hAnsiTheme="minorHAnsi"/>
                <w:color w:val="auto"/>
                <w:szCs w:val="22"/>
                <w:lang w:eastAsia="en-AU" w:bidi="ar-SA"/>
              </w:rPr>
              <w:tab/>
            </w:r>
            <w:r w:rsidR="00B554E7" w:rsidRPr="0089353C">
              <w:rPr>
                <w:rStyle w:val="Hyperlink"/>
              </w:rPr>
              <w:t>Contamination in or on soil on adjacent land which has entered, or is likely to have entered, from your land</w:t>
            </w:r>
            <w:r w:rsidR="00B554E7">
              <w:rPr>
                <w:webHidden/>
              </w:rPr>
              <w:tab/>
            </w:r>
            <w:r w:rsidR="00B554E7">
              <w:rPr>
                <w:webHidden/>
              </w:rPr>
              <w:fldChar w:fldCharType="begin"/>
            </w:r>
            <w:r w:rsidR="00B554E7">
              <w:rPr>
                <w:webHidden/>
              </w:rPr>
              <w:instrText xml:space="preserve"> PAGEREF _Toc114497922 \h </w:instrText>
            </w:r>
            <w:r w:rsidR="00B554E7">
              <w:rPr>
                <w:webHidden/>
              </w:rPr>
            </w:r>
            <w:r w:rsidR="00B554E7">
              <w:rPr>
                <w:webHidden/>
              </w:rPr>
              <w:fldChar w:fldCharType="separate"/>
            </w:r>
            <w:r w:rsidR="00B554E7">
              <w:rPr>
                <w:webHidden/>
              </w:rPr>
              <w:t>19</w:t>
            </w:r>
            <w:r w:rsidR="00B554E7">
              <w:rPr>
                <w:webHidden/>
              </w:rPr>
              <w:fldChar w:fldCharType="end"/>
            </w:r>
          </w:hyperlink>
        </w:p>
        <w:p w14:paraId="2F1F6F46" w14:textId="5615521E" w:rsidR="00B554E7" w:rsidRDefault="00755C7C">
          <w:pPr>
            <w:pStyle w:val="TOC2"/>
            <w:rPr>
              <w:rFonts w:asciiTheme="minorHAnsi" w:eastAsiaTheme="minorEastAsia" w:hAnsiTheme="minorHAnsi"/>
              <w:color w:val="auto"/>
              <w:szCs w:val="22"/>
              <w:lang w:eastAsia="en-AU" w:bidi="ar-SA"/>
            </w:rPr>
          </w:pPr>
          <w:hyperlink w:anchor="_Toc114497923" w:history="1">
            <w:r w:rsidR="00B554E7" w:rsidRPr="0089353C">
              <w:rPr>
                <w:rStyle w:val="Hyperlink"/>
              </w:rPr>
              <w:t>5.6</w:t>
            </w:r>
            <w:r w:rsidR="00B554E7">
              <w:rPr>
                <w:rFonts w:asciiTheme="minorHAnsi" w:eastAsiaTheme="minorEastAsia" w:hAnsiTheme="minorHAnsi"/>
                <w:color w:val="auto"/>
                <w:szCs w:val="22"/>
                <w:lang w:eastAsia="en-AU" w:bidi="ar-SA"/>
              </w:rPr>
              <w:tab/>
            </w:r>
            <w:r w:rsidR="00B554E7" w:rsidRPr="0089353C">
              <w:rPr>
                <w:rStyle w:val="Hyperlink"/>
              </w:rPr>
              <w:t>Soil contamination present on your land that is likely to enter and remain on adjacent land</w:t>
            </w:r>
            <w:r w:rsidR="00B554E7">
              <w:rPr>
                <w:webHidden/>
              </w:rPr>
              <w:tab/>
            </w:r>
            <w:r w:rsidR="00B554E7">
              <w:rPr>
                <w:webHidden/>
              </w:rPr>
              <w:fldChar w:fldCharType="begin"/>
            </w:r>
            <w:r w:rsidR="00B554E7">
              <w:rPr>
                <w:webHidden/>
              </w:rPr>
              <w:instrText xml:space="preserve"> PAGEREF _Toc114497923 \h </w:instrText>
            </w:r>
            <w:r w:rsidR="00B554E7">
              <w:rPr>
                <w:webHidden/>
              </w:rPr>
            </w:r>
            <w:r w:rsidR="00B554E7">
              <w:rPr>
                <w:webHidden/>
              </w:rPr>
              <w:fldChar w:fldCharType="separate"/>
            </w:r>
            <w:r w:rsidR="00B554E7">
              <w:rPr>
                <w:webHidden/>
              </w:rPr>
              <w:t>21</w:t>
            </w:r>
            <w:r w:rsidR="00B554E7">
              <w:rPr>
                <w:webHidden/>
              </w:rPr>
              <w:fldChar w:fldCharType="end"/>
            </w:r>
          </w:hyperlink>
        </w:p>
        <w:p w14:paraId="63FCAF49" w14:textId="55A73D96" w:rsidR="00B554E7" w:rsidRDefault="00755C7C">
          <w:pPr>
            <w:pStyle w:val="TOC2"/>
            <w:rPr>
              <w:rFonts w:asciiTheme="minorHAnsi" w:eastAsiaTheme="minorEastAsia" w:hAnsiTheme="minorHAnsi"/>
              <w:color w:val="auto"/>
              <w:szCs w:val="22"/>
              <w:lang w:eastAsia="en-AU" w:bidi="ar-SA"/>
            </w:rPr>
          </w:pPr>
          <w:hyperlink w:anchor="_Toc114497924" w:history="1">
            <w:r w:rsidR="00B554E7" w:rsidRPr="0089353C">
              <w:rPr>
                <w:rStyle w:val="Hyperlink"/>
              </w:rPr>
              <w:t>5.7</w:t>
            </w:r>
            <w:r w:rsidR="00B554E7">
              <w:rPr>
                <w:rFonts w:asciiTheme="minorHAnsi" w:eastAsiaTheme="minorEastAsia" w:hAnsiTheme="minorHAnsi"/>
                <w:color w:val="auto"/>
                <w:szCs w:val="22"/>
                <w:lang w:eastAsia="en-AU" w:bidi="ar-SA"/>
              </w:rPr>
              <w:tab/>
            </w:r>
            <w:r w:rsidR="00B554E7" w:rsidRPr="0089353C">
              <w:rPr>
                <w:rStyle w:val="Hyperlink"/>
              </w:rPr>
              <w:t>A contaminant listed in Schedule B1 of the NEPM (ASC) is likely to enter or is present in groundwater that discharges to surface water or is useable and would exceed an ADWG or ANZG guideline value</w:t>
            </w:r>
            <w:r w:rsidR="00B554E7">
              <w:rPr>
                <w:webHidden/>
              </w:rPr>
              <w:tab/>
            </w:r>
            <w:r w:rsidR="00B554E7">
              <w:rPr>
                <w:webHidden/>
              </w:rPr>
              <w:fldChar w:fldCharType="begin"/>
            </w:r>
            <w:r w:rsidR="00B554E7">
              <w:rPr>
                <w:webHidden/>
              </w:rPr>
              <w:instrText xml:space="preserve"> PAGEREF _Toc114497924 \h </w:instrText>
            </w:r>
            <w:r w:rsidR="00B554E7">
              <w:rPr>
                <w:webHidden/>
              </w:rPr>
            </w:r>
            <w:r w:rsidR="00B554E7">
              <w:rPr>
                <w:webHidden/>
              </w:rPr>
              <w:fldChar w:fldCharType="separate"/>
            </w:r>
            <w:r w:rsidR="00B554E7">
              <w:rPr>
                <w:webHidden/>
              </w:rPr>
              <w:t>22</w:t>
            </w:r>
            <w:r w:rsidR="00B554E7">
              <w:rPr>
                <w:webHidden/>
              </w:rPr>
              <w:fldChar w:fldCharType="end"/>
            </w:r>
          </w:hyperlink>
        </w:p>
        <w:p w14:paraId="6FDD8212" w14:textId="3EDCB3F7" w:rsidR="00B554E7" w:rsidRDefault="00755C7C">
          <w:pPr>
            <w:pStyle w:val="TOC3"/>
            <w:rPr>
              <w:rFonts w:asciiTheme="minorHAnsi" w:eastAsiaTheme="minorEastAsia" w:hAnsiTheme="minorHAnsi"/>
              <w:noProof/>
              <w:szCs w:val="22"/>
              <w:lang w:eastAsia="en-AU" w:bidi="ar-SA"/>
            </w:rPr>
          </w:pPr>
          <w:hyperlink w:anchor="_Toc114497925" w:history="1">
            <w:r w:rsidR="00B554E7" w:rsidRPr="0089353C">
              <w:rPr>
                <w:rStyle w:val="Hyperlink"/>
                <w:noProof/>
                <w:bdr w:val="none" w:sz="0" w:space="0" w:color="auto" w:frame="1"/>
              </w:rPr>
              <w:t>5.7.1</w:t>
            </w:r>
            <w:r w:rsidR="00B554E7">
              <w:rPr>
                <w:rFonts w:asciiTheme="minorHAnsi" w:eastAsiaTheme="minorEastAsia" w:hAnsiTheme="minorHAnsi"/>
                <w:noProof/>
                <w:szCs w:val="22"/>
                <w:lang w:eastAsia="en-AU" w:bidi="ar-SA"/>
              </w:rPr>
              <w:tab/>
            </w:r>
            <w:r w:rsidR="00B554E7" w:rsidRPr="0089353C">
              <w:rPr>
                <w:rStyle w:val="Hyperlink"/>
                <w:noProof/>
                <w:bdr w:val="none" w:sz="0" w:space="0" w:color="auto" w:frame="1"/>
              </w:rPr>
              <w:t>Contamination of groundwater which discharges, or is likely to discharge, to surface water</w:t>
            </w:r>
            <w:r w:rsidR="00B554E7">
              <w:rPr>
                <w:noProof/>
                <w:webHidden/>
              </w:rPr>
              <w:tab/>
            </w:r>
            <w:r w:rsidR="00B554E7">
              <w:rPr>
                <w:noProof/>
                <w:webHidden/>
              </w:rPr>
              <w:fldChar w:fldCharType="begin"/>
            </w:r>
            <w:r w:rsidR="00B554E7">
              <w:rPr>
                <w:noProof/>
                <w:webHidden/>
              </w:rPr>
              <w:instrText xml:space="preserve"> PAGEREF _Toc114497925 \h </w:instrText>
            </w:r>
            <w:r w:rsidR="00B554E7">
              <w:rPr>
                <w:noProof/>
                <w:webHidden/>
              </w:rPr>
            </w:r>
            <w:r w:rsidR="00B554E7">
              <w:rPr>
                <w:noProof/>
                <w:webHidden/>
              </w:rPr>
              <w:fldChar w:fldCharType="separate"/>
            </w:r>
            <w:r w:rsidR="00B554E7">
              <w:rPr>
                <w:noProof/>
                <w:webHidden/>
              </w:rPr>
              <w:t>23</w:t>
            </w:r>
            <w:r w:rsidR="00B554E7">
              <w:rPr>
                <w:noProof/>
                <w:webHidden/>
              </w:rPr>
              <w:fldChar w:fldCharType="end"/>
            </w:r>
          </w:hyperlink>
        </w:p>
        <w:p w14:paraId="1FD3E4BA" w14:textId="486BBF55" w:rsidR="00B554E7" w:rsidRDefault="00755C7C">
          <w:pPr>
            <w:pStyle w:val="TOC3"/>
            <w:rPr>
              <w:rFonts w:asciiTheme="minorHAnsi" w:eastAsiaTheme="minorEastAsia" w:hAnsiTheme="minorHAnsi"/>
              <w:noProof/>
              <w:szCs w:val="22"/>
              <w:lang w:eastAsia="en-AU" w:bidi="ar-SA"/>
            </w:rPr>
          </w:pPr>
          <w:hyperlink w:anchor="_Toc114497926" w:history="1">
            <w:r w:rsidR="00B554E7" w:rsidRPr="0089353C">
              <w:rPr>
                <w:rStyle w:val="Hyperlink"/>
                <w:noProof/>
                <w:bdr w:val="none" w:sz="0" w:space="0" w:color="auto" w:frame="1"/>
              </w:rPr>
              <w:t>5.7.2</w:t>
            </w:r>
            <w:r w:rsidR="00B554E7">
              <w:rPr>
                <w:rFonts w:asciiTheme="minorHAnsi" w:eastAsiaTheme="minorEastAsia" w:hAnsiTheme="minorHAnsi"/>
                <w:noProof/>
                <w:szCs w:val="22"/>
                <w:lang w:eastAsia="en-AU" w:bidi="ar-SA"/>
              </w:rPr>
              <w:tab/>
            </w:r>
            <w:r w:rsidR="00B554E7" w:rsidRPr="0089353C">
              <w:rPr>
                <w:rStyle w:val="Hyperlink"/>
                <w:noProof/>
                <w:bdr w:val="none" w:sz="0" w:space="0" w:color="auto" w:frame="1"/>
              </w:rPr>
              <w:t>Contamination of groundwater that is used or may be used</w:t>
            </w:r>
            <w:r w:rsidR="00B554E7">
              <w:rPr>
                <w:noProof/>
                <w:webHidden/>
              </w:rPr>
              <w:tab/>
            </w:r>
            <w:r w:rsidR="00B554E7">
              <w:rPr>
                <w:noProof/>
                <w:webHidden/>
              </w:rPr>
              <w:fldChar w:fldCharType="begin"/>
            </w:r>
            <w:r w:rsidR="00B554E7">
              <w:rPr>
                <w:noProof/>
                <w:webHidden/>
              </w:rPr>
              <w:instrText xml:space="preserve"> PAGEREF _Toc114497926 \h </w:instrText>
            </w:r>
            <w:r w:rsidR="00B554E7">
              <w:rPr>
                <w:noProof/>
                <w:webHidden/>
              </w:rPr>
            </w:r>
            <w:r w:rsidR="00B554E7">
              <w:rPr>
                <w:noProof/>
                <w:webHidden/>
              </w:rPr>
              <w:fldChar w:fldCharType="separate"/>
            </w:r>
            <w:r w:rsidR="00B554E7">
              <w:rPr>
                <w:noProof/>
                <w:webHidden/>
              </w:rPr>
              <w:t>23</w:t>
            </w:r>
            <w:r w:rsidR="00B554E7">
              <w:rPr>
                <w:noProof/>
                <w:webHidden/>
              </w:rPr>
              <w:fldChar w:fldCharType="end"/>
            </w:r>
          </w:hyperlink>
        </w:p>
        <w:p w14:paraId="1EFA7489" w14:textId="362AEDDE" w:rsidR="00B554E7" w:rsidRDefault="00755C7C">
          <w:pPr>
            <w:pStyle w:val="TOC2"/>
            <w:rPr>
              <w:rFonts w:asciiTheme="minorHAnsi" w:eastAsiaTheme="minorEastAsia" w:hAnsiTheme="minorHAnsi"/>
              <w:color w:val="auto"/>
              <w:szCs w:val="22"/>
              <w:lang w:eastAsia="en-AU" w:bidi="ar-SA"/>
            </w:rPr>
          </w:pPr>
          <w:hyperlink w:anchor="_Toc114497927" w:history="1">
            <w:r w:rsidR="00B554E7" w:rsidRPr="0089353C">
              <w:rPr>
                <w:rStyle w:val="Hyperlink"/>
              </w:rPr>
              <w:t>5.8</w:t>
            </w:r>
            <w:r w:rsidR="00B554E7">
              <w:rPr>
                <w:rFonts w:asciiTheme="minorHAnsi" w:eastAsiaTheme="minorEastAsia" w:hAnsiTheme="minorHAnsi"/>
                <w:color w:val="auto"/>
                <w:szCs w:val="22"/>
                <w:lang w:eastAsia="en-AU" w:bidi="ar-SA"/>
              </w:rPr>
              <w:tab/>
            </w:r>
            <w:r w:rsidR="00B554E7" w:rsidRPr="0089353C">
              <w:rPr>
                <w:rStyle w:val="Hyperlink"/>
              </w:rPr>
              <w:t>A contaminant listed in Schedule B1 of the NEPM (ASC) is entering or likely to enter surface water that would exceed an applicable ADWG or ANZG guideline value</w:t>
            </w:r>
            <w:r w:rsidR="00B554E7">
              <w:rPr>
                <w:webHidden/>
              </w:rPr>
              <w:tab/>
            </w:r>
            <w:r w:rsidR="00B554E7">
              <w:rPr>
                <w:webHidden/>
              </w:rPr>
              <w:fldChar w:fldCharType="begin"/>
            </w:r>
            <w:r w:rsidR="00B554E7">
              <w:rPr>
                <w:webHidden/>
              </w:rPr>
              <w:instrText xml:space="preserve"> PAGEREF _Toc114497927 \h </w:instrText>
            </w:r>
            <w:r w:rsidR="00B554E7">
              <w:rPr>
                <w:webHidden/>
              </w:rPr>
            </w:r>
            <w:r w:rsidR="00B554E7">
              <w:rPr>
                <w:webHidden/>
              </w:rPr>
              <w:fldChar w:fldCharType="separate"/>
            </w:r>
            <w:r w:rsidR="00B554E7">
              <w:rPr>
                <w:webHidden/>
              </w:rPr>
              <w:t>24</w:t>
            </w:r>
            <w:r w:rsidR="00B554E7">
              <w:rPr>
                <w:webHidden/>
              </w:rPr>
              <w:fldChar w:fldCharType="end"/>
            </w:r>
          </w:hyperlink>
        </w:p>
        <w:p w14:paraId="095571C2" w14:textId="0E0C5C50" w:rsidR="00B554E7" w:rsidRDefault="00755C7C">
          <w:pPr>
            <w:pStyle w:val="TOC2"/>
            <w:rPr>
              <w:rFonts w:asciiTheme="minorHAnsi" w:eastAsiaTheme="minorEastAsia" w:hAnsiTheme="minorHAnsi"/>
              <w:color w:val="auto"/>
              <w:szCs w:val="22"/>
              <w:lang w:eastAsia="en-AU" w:bidi="ar-SA"/>
            </w:rPr>
          </w:pPr>
          <w:hyperlink w:anchor="_Toc114497928" w:history="1">
            <w:r w:rsidR="00B554E7" w:rsidRPr="0089353C">
              <w:rPr>
                <w:rStyle w:val="Hyperlink"/>
              </w:rPr>
              <w:t>5.9</w:t>
            </w:r>
            <w:r w:rsidR="00B554E7">
              <w:rPr>
                <w:rFonts w:asciiTheme="minorHAnsi" w:eastAsiaTheme="minorEastAsia" w:hAnsiTheme="minorHAnsi"/>
                <w:color w:val="auto"/>
                <w:szCs w:val="22"/>
                <w:lang w:eastAsia="en-AU" w:bidi="ar-SA"/>
              </w:rPr>
              <w:tab/>
            </w:r>
            <w:r w:rsidR="00B554E7" w:rsidRPr="0089353C">
              <w:rPr>
                <w:rStyle w:val="Hyperlink"/>
              </w:rPr>
              <w:t>Non-aqueous phase liquid (NAPL)</w:t>
            </w:r>
            <w:r w:rsidR="00B554E7">
              <w:rPr>
                <w:webHidden/>
              </w:rPr>
              <w:tab/>
            </w:r>
            <w:r w:rsidR="00B554E7">
              <w:rPr>
                <w:webHidden/>
              </w:rPr>
              <w:fldChar w:fldCharType="begin"/>
            </w:r>
            <w:r w:rsidR="00B554E7">
              <w:rPr>
                <w:webHidden/>
              </w:rPr>
              <w:instrText xml:space="preserve"> PAGEREF _Toc114497928 \h </w:instrText>
            </w:r>
            <w:r w:rsidR="00B554E7">
              <w:rPr>
                <w:webHidden/>
              </w:rPr>
            </w:r>
            <w:r w:rsidR="00B554E7">
              <w:rPr>
                <w:webHidden/>
              </w:rPr>
              <w:fldChar w:fldCharType="separate"/>
            </w:r>
            <w:r w:rsidR="00B554E7">
              <w:rPr>
                <w:webHidden/>
              </w:rPr>
              <w:t>26</w:t>
            </w:r>
            <w:r w:rsidR="00B554E7">
              <w:rPr>
                <w:webHidden/>
              </w:rPr>
              <w:fldChar w:fldCharType="end"/>
            </w:r>
          </w:hyperlink>
        </w:p>
        <w:p w14:paraId="2DF9C59E" w14:textId="2EC94E3B" w:rsidR="00B554E7" w:rsidRDefault="00755C7C">
          <w:pPr>
            <w:pStyle w:val="TOC3"/>
            <w:rPr>
              <w:rFonts w:asciiTheme="minorHAnsi" w:eastAsiaTheme="minorEastAsia" w:hAnsiTheme="minorHAnsi"/>
              <w:noProof/>
              <w:szCs w:val="22"/>
              <w:lang w:eastAsia="en-AU" w:bidi="ar-SA"/>
            </w:rPr>
          </w:pPr>
          <w:hyperlink w:anchor="_Toc114497929" w:history="1">
            <w:r w:rsidR="00B554E7" w:rsidRPr="0089353C">
              <w:rPr>
                <w:rStyle w:val="Hyperlink"/>
                <w:noProof/>
              </w:rPr>
              <w:t>5.9.1</w:t>
            </w:r>
            <w:r w:rsidR="00B554E7">
              <w:rPr>
                <w:rFonts w:asciiTheme="minorHAnsi" w:eastAsiaTheme="minorEastAsia" w:hAnsiTheme="minorHAnsi"/>
                <w:noProof/>
                <w:szCs w:val="22"/>
                <w:lang w:eastAsia="en-AU" w:bidi="ar-SA"/>
              </w:rPr>
              <w:tab/>
            </w:r>
            <w:r w:rsidR="00B554E7" w:rsidRPr="0089353C">
              <w:rPr>
                <w:rStyle w:val="Hyperlink"/>
                <w:noProof/>
              </w:rPr>
              <w:t>When you reasonably should be aware that NAPL is present</w:t>
            </w:r>
            <w:r w:rsidR="00B554E7">
              <w:rPr>
                <w:noProof/>
                <w:webHidden/>
              </w:rPr>
              <w:tab/>
            </w:r>
            <w:r w:rsidR="00B554E7">
              <w:rPr>
                <w:noProof/>
                <w:webHidden/>
              </w:rPr>
              <w:fldChar w:fldCharType="begin"/>
            </w:r>
            <w:r w:rsidR="00B554E7">
              <w:rPr>
                <w:noProof/>
                <w:webHidden/>
              </w:rPr>
              <w:instrText xml:space="preserve"> PAGEREF _Toc114497929 \h </w:instrText>
            </w:r>
            <w:r w:rsidR="00B554E7">
              <w:rPr>
                <w:noProof/>
                <w:webHidden/>
              </w:rPr>
            </w:r>
            <w:r w:rsidR="00B554E7">
              <w:rPr>
                <w:noProof/>
                <w:webHidden/>
              </w:rPr>
              <w:fldChar w:fldCharType="separate"/>
            </w:r>
            <w:r w:rsidR="00B554E7">
              <w:rPr>
                <w:noProof/>
                <w:webHidden/>
              </w:rPr>
              <w:t>26</w:t>
            </w:r>
            <w:r w:rsidR="00B554E7">
              <w:rPr>
                <w:noProof/>
                <w:webHidden/>
              </w:rPr>
              <w:fldChar w:fldCharType="end"/>
            </w:r>
          </w:hyperlink>
        </w:p>
        <w:p w14:paraId="621F0355" w14:textId="6DBD8CA6" w:rsidR="00B554E7" w:rsidRDefault="00755C7C">
          <w:pPr>
            <w:pStyle w:val="TOC2"/>
            <w:rPr>
              <w:rFonts w:asciiTheme="minorHAnsi" w:eastAsiaTheme="minorEastAsia" w:hAnsiTheme="minorHAnsi"/>
              <w:color w:val="auto"/>
              <w:szCs w:val="22"/>
              <w:lang w:eastAsia="en-AU" w:bidi="ar-SA"/>
            </w:rPr>
          </w:pPr>
          <w:hyperlink w:anchor="_Toc114497930" w:history="1">
            <w:r w:rsidR="00B554E7" w:rsidRPr="0089353C">
              <w:rPr>
                <w:rStyle w:val="Hyperlink"/>
              </w:rPr>
              <w:t>5.10</w:t>
            </w:r>
            <w:r w:rsidR="00B554E7">
              <w:rPr>
                <w:rFonts w:asciiTheme="minorHAnsi" w:eastAsiaTheme="minorEastAsia" w:hAnsiTheme="minorHAnsi"/>
                <w:color w:val="auto"/>
                <w:szCs w:val="22"/>
                <w:lang w:eastAsia="en-AU" w:bidi="ar-SA"/>
              </w:rPr>
              <w:tab/>
            </w:r>
            <w:r w:rsidR="00B554E7" w:rsidRPr="0089353C">
              <w:rPr>
                <w:rStyle w:val="Hyperlink"/>
              </w:rPr>
              <w:t>Potential exposure to friable asbestos</w:t>
            </w:r>
            <w:r w:rsidR="00B554E7">
              <w:rPr>
                <w:webHidden/>
              </w:rPr>
              <w:tab/>
            </w:r>
            <w:r w:rsidR="00B554E7">
              <w:rPr>
                <w:webHidden/>
              </w:rPr>
              <w:fldChar w:fldCharType="begin"/>
            </w:r>
            <w:r w:rsidR="00B554E7">
              <w:rPr>
                <w:webHidden/>
              </w:rPr>
              <w:instrText xml:space="preserve"> PAGEREF _Toc114497930 \h </w:instrText>
            </w:r>
            <w:r w:rsidR="00B554E7">
              <w:rPr>
                <w:webHidden/>
              </w:rPr>
            </w:r>
            <w:r w:rsidR="00B554E7">
              <w:rPr>
                <w:webHidden/>
              </w:rPr>
              <w:fldChar w:fldCharType="separate"/>
            </w:r>
            <w:r w:rsidR="00B554E7">
              <w:rPr>
                <w:webHidden/>
              </w:rPr>
              <w:t>27</w:t>
            </w:r>
            <w:r w:rsidR="00B554E7">
              <w:rPr>
                <w:webHidden/>
              </w:rPr>
              <w:fldChar w:fldCharType="end"/>
            </w:r>
          </w:hyperlink>
        </w:p>
        <w:p w14:paraId="5ACFB1EA" w14:textId="5790B0E7" w:rsidR="00B554E7" w:rsidRDefault="00755C7C">
          <w:pPr>
            <w:pStyle w:val="TOC2"/>
            <w:rPr>
              <w:rFonts w:asciiTheme="minorHAnsi" w:eastAsiaTheme="minorEastAsia" w:hAnsiTheme="minorHAnsi"/>
              <w:color w:val="auto"/>
              <w:szCs w:val="22"/>
              <w:lang w:eastAsia="en-AU" w:bidi="ar-SA"/>
            </w:rPr>
          </w:pPr>
          <w:hyperlink w:anchor="_Toc114497931" w:history="1">
            <w:r w:rsidR="00B554E7" w:rsidRPr="0089353C">
              <w:rPr>
                <w:rStyle w:val="Hyperlink"/>
              </w:rPr>
              <w:t>5.11</w:t>
            </w:r>
            <w:r w:rsidR="00B554E7">
              <w:rPr>
                <w:rFonts w:asciiTheme="minorHAnsi" w:eastAsiaTheme="minorEastAsia" w:hAnsiTheme="minorHAnsi"/>
                <w:color w:val="auto"/>
                <w:szCs w:val="22"/>
                <w:lang w:eastAsia="en-AU" w:bidi="ar-SA"/>
              </w:rPr>
              <w:tab/>
            </w:r>
            <w:r w:rsidR="00B554E7" w:rsidRPr="0089353C">
              <w:rPr>
                <w:rStyle w:val="Hyperlink"/>
              </w:rPr>
              <w:t>Onsite retention of contaminated soil</w:t>
            </w:r>
            <w:r w:rsidR="00B554E7">
              <w:rPr>
                <w:webHidden/>
              </w:rPr>
              <w:tab/>
            </w:r>
            <w:r w:rsidR="00B554E7">
              <w:rPr>
                <w:webHidden/>
              </w:rPr>
              <w:fldChar w:fldCharType="begin"/>
            </w:r>
            <w:r w:rsidR="00B554E7">
              <w:rPr>
                <w:webHidden/>
              </w:rPr>
              <w:instrText xml:space="preserve"> PAGEREF _Toc114497931 \h </w:instrText>
            </w:r>
            <w:r w:rsidR="00B554E7">
              <w:rPr>
                <w:webHidden/>
              </w:rPr>
            </w:r>
            <w:r w:rsidR="00B554E7">
              <w:rPr>
                <w:webHidden/>
              </w:rPr>
              <w:fldChar w:fldCharType="separate"/>
            </w:r>
            <w:r w:rsidR="00B554E7">
              <w:rPr>
                <w:webHidden/>
              </w:rPr>
              <w:t>29</w:t>
            </w:r>
            <w:r w:rsidR="00B554E7">
              <w:rPr>
                <w:webHidden/>
              </w:rPr>
              <w:fldChar w:fldCharType="end"/>
            </w:r>
          </w:hyperlink>
        </w:p>
        <w:p w14:paraId="6CE93645" w14:textId="6087061D" w:rsidR="00B554E7" w:rsidRDefault="00755C7C">
          <w:pPr>
            <w:pStyle w:val="TOC1"/>
            <w:rPr>
              <w:rFonts w:asciiTheme="minorHAnsi" w:eastAsiaTheme="minorEastAsia" w:hAnsiTheme="minorHAnsi"/>
              <w:b w:val="0"/>
              <w:color w:val="auto"/>
              <w:szCs w:val="22"/>
              <w:lang w:eastAsia="en-AU" w:bidi="ar-SA"/>
            </w:rPr>
          </w:pPr>
          <w:hyperlink w:anchor="_Toc114497932" w:history="1">
            <w:r w:rsidR="00B554E7" w:rsidRPr="0089353C">
              <w:rPr>
                <w:rStyle w:val="Hyperlink"/>
              </w:rPr>
              <w:t>6</w:t>
            </w:r>
            <w:r w:rsidR="00B554E7">
              <w:rPr>
                <w:rFonts w:asciiTheme="minorHAnsi" w:eastAsiaTheme="minorEastAsia" w:hAnsiTheme="minorHAnsi"/>
                <w:b w:val="0"/>
                <w:color w:val="auto"/>
                <w:szCs w:val="22"/>
                <w:lang w:eastAsia="en-AU" w:bidi="ar-SA"/>
              </w:rPr>
              <w:tab/>
            </w:r>
            <w:r w:rsidR="00B554E7" w:rsidRPr="0089353C">
              <w:rPr>
                <w:rStyle w:val="Hyperlink"/>
              </w:rPr>
              <w:t>Other notification requirements</w:t>
            </w:r>
            <w:r w:rsidR="00B554E7">
              <w:rPr>
                <w:webHidden/>
              </w:rPr>
              <w:tab/>
            </w:r>
            <w:r w:rsidR="00B554E7">
              <w:rPr>
                <w:webHidden/>
              </w:rPr>
              <w:fldChar w:fldCharType="begin"/>
            </w:r>
            <w:r w:rsidR="00B554E7">
              <w:rPr>
                <w:webHidden/>
              </w:rPr>
              <w:instrText xml:space="preserve"> PAGEREF _Toc114497932 \h </w:instrText>
            </w:r>
            <w:r w:rsidR="00B554E7">
              <w:rPr>
                <w:webHidden/>
              </w:rPr>
            </w:r>
            <w:r w:rsidR="00B554E7">
              <w:rPr>
                <w:webHidden/>
              </w:rPr>
              <w:fldChar w:fldCharType="separate"/>
            </w:r>
            <w:r w:rsidR="00B554E7">
              <w:rPr>
                <w:webHidden/>
              </w:rPr>
              <w:t>30</w:t>
            </w:r>
            <w:r w:rsidR="00B554E7">
              <w:rPr>
                <w:webHidden/>
              </w:rPr>
              <w:fldChar w:fldCharType="end"/>
            </w:r>
          </w:hyperlink>
        </w:p>
        <w:p w14:paraId="49D3F438" w14:textId="09989560" w:rsidR="00B554E7" w:rsidRDefault="00755C7C">
          <w:pPr>
            <w:pStyle w:val="TOC2"/>
            <w:rPr>
              <w:rFonts w:asciiTheme="minorHAnsi" w:eastAsiaTheme="minorEastAsia" w:hAnsiTheme="minorHAnsi"/>
              <w:color w:val="auto"/>
              <w:szCs w:val="22"/>
              <w:lang w:eastAsia="en-AU" w:bidi="ar-SA"/>
            </w:rPr>
          </w:pPr>
          <w:hyperlink w:anchor="_Toc114497933" w:history="1">
            <w:r w:rsidR="00B554E7" w:rsidRPr="0089353C">
              <w:rPr>
                <w:rStyle w:val="Hyperlink"/>
              </w:rPr>
              <w:t>6.1</w:t>
            </w:r>
            <w:r w:rsidR="00B554E7">
              <w:rPr>
                <w:rFonts w:asciiTheme="minorHAnsi" w:eastAsiaTheme="minorEastAsia" w:hAnsiTheme="minorHAnsi"/>
                <w:color w:val="auto"/>
                <w:szCs w:val="22"/>
                <w:lang w:eastAsia="en-AU" w:bidi="ar-SA"/>
              </w:rPr>
              <w:tab/>
            </w:r>
            <w:r w:rsidR="00B554E7" w:rsidRPr="0089353C">
              <w:rPr>
                <w:rStyle w:val="Hyperlink"/>
              </w:rPr>
              <w:t>Other reporting requirements to EPA</w:t>
            </w:r>
            <w:r w:rsidR="00B554E7">
              <w:rPr>
                <w:webHidden/>
              </w:rPr>
              <w:tab/>
            </w:r>
            <w:r w:rsidR="00B554E7">
              <w:rPr>
                <w:webHidden/>
              </w:rPr>
              <w:fldChar w:fldCharType="begin"/>
            </w:r>
            <w:r w:rsidR="00B554E7">
              <w:rPr>
                <w:webHidden/>
              </w:rPr>
              <w:instrText xml:space="preserve"> PAGEREF _Toc114497933 \h </w:instrText>
            </w:r>
            <w:r w:rsidR="00B554E7">
              <w:rPr>
                <w:webHidden/>
              </w:rPr>
            </w:r>
            <w:r w:rsidR="00B554E7">
              <w:rPr>
                <w:webHidden/>
              </w:rPr>
              <w:fldChar w:fldCharType="separate"/>
            </w:r>
            <w:r w:rsidR="00B554E7">
              <w:rPr>
                <w:webHidden/>
              </w:rPr>
              <w:t>30</w:t>
            </w:r>
            <w:r w:rsidR="00B554E7">
              <w:rPr>
                <w:webHidden/>
              </w:rPr>
              <w:fldChar w:fldCharType="end"/>
            </w:r>
          </w:hyperlink>
        </w:p>
        <w:p w14:paraId="634CEB9F" w14:textId="6902B968" w:rsidR="00B554E7" w:rsidRDefault="00755C7C">
          <w:pPr>
            <w:pStyle w:val="TOC2"/>
            <w:rPr>
              <w:rFonts w:asciiTheme="minorHAnsi" w:eastAsiaTheme="minorEastAsia" w:hAnsiTheme="minorHAnsi"/>
              <w:color w:val="auto"/>
              <w:szCs w:val="22"/>
              <w:lang w:eastAsia="en-AU" w:bidi="ar-SA"/>
            </w:rPr>
          </w:pPr>
          <w:hyperlink w:anchor="_Toc114497934" w:history="1">
            <w:r w:rsidR="00B554E7" w:rsidRPr="0089353C">
              <w:rPr>
                <w:rStyle w:val="Hyperlink"/>
              </w:rPr>
              <w:t>6.2</w:t>
            </w:r>
            <w:r w:rsidR="00B554E7">
              <w:rPr>
                <w:rFonts w:asciiTheme="minorHAnsi" w:eastAsiaTheme="minorEastAsia" w:hAnsiTheme="minorHAnsi"/>
                <w:color w:val="auto"/>
                <w:szCs w:val="22"/>
                <w:lang w:eastAsia="en-AU" w:bidi="ar-SA"/>
              </w:rPr>
              <w:tab/>
            </w:r>
            <w:r w:rsidR="00B554E7" w:rsidRPr="0089353C">
              <w:rPr>
                <w:rStyle w:val="Hyperlink"/>
              </w:rPr>
              <w:t>Notifying EPA of imminent or immediate risks of harm</w:t>
            </w:r>
            <w:r w:rsidR="00B554E7">
              <w:rPr>
                <w:webHidden/>
              </w:rPr>
              <w:tab/>
            </w:r>
            <w:r w:rsidR="00B554E7">
              <w:rPr>
                <w:webHidden/>
              </w:rPr>
              <w:fldChar w:fldCharType="begin"/>
            </w:r>
            <w:r w:rsidR="00B554E7">
              <w:rPr>
                <w:webHidden/>
              </w:rPr>
              <w:instrText xml:space="preserve"> PAGEREF _Toc114497934 \h </w:instrText>
            </w:r>
            <w:r w:rsidR="00B554E7">
              <w:rPr>
                <w:webHidden/>
              </w:rPr>
            </w:r>
            <w:r w:rsidR="00B554E7">
              <w:rPr>
                <w:webHidden/>
              </w:rPr>
              <w:fldChar w:fldCharType="separate"/>
            </w:r>
            <w:r w:rsidR="00B554E7">
              <w:rPr>
                <w:webHidden/>
              </w:rPr>
              <w:t>30</w:t>
            </w:r>
            <w:r w:rsidR="00B554E7">
              <w:rPr>
                <w:webHidden/>
              </w:rPr>
              <w:fldChar w:fldCharType="end"/>
            </w:r>
          </w:hyperlink>
        </w:p>
        <w:p w14:paraId="18F82674" w14:textId="29C6F08B" w:rsidR="00B554E7" w:rsidRDefault="00755C7C">
          <w:pPr>
            <w:pStyle w:val="TOC1"/>
            <w:rPr>
              <w:rFonts w:asciiTheme="minorHAnsi" w:eastAsiaTheme="minorEastAsia" w:hAnsiTheme="minorHAnsi"/>
              <w:b w:val="0"/>
              <w:color w:val="auto"/>
              <w:szCs w:val="22"/>
              <w:lang w:eastAsia="en-AU" w:bidi="ar-SA"/>
            </w:rPr>
          </w:pPr>
          <w:hyperlink w:anchor="_Toc114497935" w:history="1">
            <w:r w:rsidR="00B554E7" w:rsidRPr="0089353C">
              <w:rPr>
                <w:rStyle w:val="Hyperlink"/>
              </w:rPr>
              <w:t>7</w:t>
            </w:r>
            <w:r w:rsidR="00B554E7">
              <w:rPr>
                <w:rFonts w:asciiTheme="minorHAnsi" w:eastAsiaTheme="minorEastAsia" w:hAnsiTheme="minorHAnsi"/>
                <w:b w:val="0"/>
                <w:color w:val="auto"/>
                <w:szCs w:val="22"/>
                <w:lang w:eastAsia="en-AU" w:bidi="ar-SA"/>
              </w:rPr>
              <w:tab/>
            </w:r>
            <w:r w:rsidR="00B554E7" w:rsidRPr="0089353C">
              <w:rPr>
                <w:rStyle w:val="Hyperlink"/>
              </w:rPr>
              <w:t>Exemptions</w:t>
            </w:r>
            <w:r w:rsidR="00B554E7">
              <w:rPr>
                <w:webHidden/>
              </w:rPr>
              <w:tab/>
            </w:r>
            <w:r w:rsidR="00B554E7">
              <w:rPr>
                <w:webHidden/>
              </w:rPr>
              <w:fldChar w:fldCharType="begin"/>
            </w:r>
            <w:r w:rsidR="00B554E7">
              <w:rPr>
                <w:webHidden/>
              </w:rPr>
              <w:instrText xml:space="preserve"> PAGEREF _Toc114497935 \h </w:instrText>
            </w:r>
            <w:r w:rsidR="00B554E7">
              <w:rPr>
                <w:webHidden/>
              </w:rPr>
            </w:r>
            <w:r w:rsidR="00B554E7">
              <w:rPr>
                <w:webHidden/>
              </w:rPr>
              <w:fldChar w:fldCharType="separate"/>
            </w:r>
            <w:r w:rsidR="00B554E7">
              <w:rPr>
                <w:webHidden/>
              </w:rPr>
              <w:t>30</w:t>
            </w:r>
            <w:r w:rsidR="00B554E7">
              <w:rPr>
                <w:webHidden/>
              </w:rPr>
              <w:fldChar w:fldCharType="end"/>
            </w:r>
          </w:hyperlink>
        </w:p>
        <w:p w14:paraId="02E7F501" w14:textId="1C8F6559" w:rsidR="00B554E7" w:rsidRDefault="00755C7C">
          <w:pPr>
            <w:pStyle w:val="TOC2"/>
            <w:rPr>
              <w:rFonts w:asciiTheme="minorHAnsi" w:eastAsiaTheme="minorEastAsia" w:hAnsiTheme="minorHAnsi"/>
              <w:color w:val="auto"/>
              <w:szCs w:val="22"/>
              <w:lang w:eastAsia="en-AU" w:bidi="ar-SA"/>
            </w:rPr>
          </w:pPr>
          <w:hyperlink w:anchor="_Toc114497936" w:history="1">
            <w:r w:rsidR="00B554E7" w:rsidRPr="0089353C">
              <w:rPr>
                <w:rStyle w:val="Hyperlink"/>
              </w:rPr>
              <w:t>7.1</w:t>
            </w:r>
            <w:r w:rsidR="00B554E7">
              <w:rPr>
                <w:rFonts w:asciiTheme="minorHAnsi" w:eastAsiaTheme="minorEastAsia" w:hAnsiTheme="minorHAnsi"/>
                <w:color w:val="auto"/>
                <w:szCs w:val="22"/>
                <w:lang w:eastAsia="en-AU" w:bidi="ar-SA"/>
              </w:rPr>
              <w:tab/>
            </w:r>
            <w:r w:rsidR="00B554E7" w:rsidRPr="0089353C">
              <w:rPr>
                <w:rStyle w:val="Hyperlink"/>
              </w:rPr>
              <w:t>Industrial waste stockpiles</w:t>
            </w:r>
            <w:r w:rsidR="00B554E7">
              <w:rPr>
                <w:webHidden/>
              </w:rPr>
              <w:tab/>
            </w:r>
            <w:r w:rsidR="00B554E7">
              <w:rPr>
                <w:webHidden/>
              </w:rPr>
              <w:fldChar w:fldCharType="begin"/>
            </w:r>
            <w:r w:rsidR="00B554E7">
              <w:rPr>
                <w:webHidden/>
              </w:rPr>
              <w:instrText xml:space="preserve"> PAGEREF _Toc114497936 \h </w:instrText>
            </w:r>
            <w:r w:rsidR="00B554E7">
              <w:rPr>
                <w:webHidden/>
              </w:rPr>
            </w:r>
            <w:r w:rsidR="00B554E7">
              <w:rPr>
                <w:webHidden/>
              </w:rPr>
              <w:fldChar w:fldCharType="separate"/>
            </w:r>
            <w:r w:rsidR="00B554E7">
              <w:rPr>
                <w:webHidden/>
              </w:rPr>
              <w:t>31</w:t>
            </w:r>
            <w:r w:rsidR="00B554E7">
              <w:rPr>
                <w:webHidden/>
              </w:rPr>
              <w:fldChar w:fldCharType="end"/>
            </w:r>
          </w:hyperlink>
        </w:p>
        <w:p w14:paraId="17AED812" w14:textId="62E0544C" w:rsidR="00B554E7" w:rsidRDefault="00755C7C">
          <w:pPr>
            <w:pStyle w:val="TOC2"/>
            <w:rPr>
              <w:rFonts w:asciiTheme="minorHAnsi" w:eastAsiaTheme="minorEastAsia" w:hAnsiTheme="minorHAnsi"/>
              <w:color w:val="auto"/>
              <w:szCs w:val="22"/>
              <w:lang w:eastAsia="en-AU" w:bidi="ar-SA"/>
            </w:rPr>
          </w:pPr>
          <w:hyperlink w:anchor="_Toc114497937" w:history="1">
            <w:r w:rsidR="00B554E7" w:rsidRPr="0089353C">
              <w:rPr>
                <w:rStyle w:val="Hyperlink"/>
              </w:rPr>
              <w:t>7.2</w:t>
            </w:r>
            <w:r w:rsidR="00B554E7">
              <w:rPr>
                <w:rFonts w:asciiTheme="minorHAnsi" w:eastAsiaTheme="minorEastAsia" w:hAnsiTheme="minorHAnsi"/>
                <w:color w:val="auto"/>
                <w:szCs w:val="22"/>
                <w:lang w:eastAsia="en-AU" w:bidi="ar-SA"/>
              </w:rPr>
              <w:tab/>
            </w:r>
            <w:r w:rsidR="00B554E7" w:rsidRPr="0089353C">
              <w:rPr>
                <w:rStyle w:val="Hyperlink"/>
              </w:rPr>
              <w:t>Environmental audits and remedial notices</w:t>
            </w:r>
            <w:r w:rsidR="00B554E7">
              <w:rPr>
                <w:webHidden/>
              </w:rPr>
              <w:tab/>
            </w:r>
            <w:r w:rsidR="00B554E7">
              <w:rPr>
                <w:webHidden/>
              </w:rPr>
              <w:fldChar w:fldCharType="begin"/>
            </w:r>
            <w:r w:rsidR="00B554E7">
              <w:rPr>
                <w:webHidden/>
              </w:rPr>
              <w:instrText xml:space="preserve"> PAGEREF _Toc114497937 \h </w:instrText>
            </w:r>
            <w:r w:rsidR="00B554E7">
              <w:rPr>
                <w:webHidden/>
              </w:rPr>
            </w:r>
            <w:r w:rsidR="00B554E7">
              <w:rPr>
                <w:webHidden/>
              </w:rPr>
              <w:fldChar w:fldCharType="separate"/>
            </w:r>
            <w:r w:rsidR="00B554E7">
              <w:rPr>
                <w:webHidden/>
              </w:rPr>
              <w:t>32</w:t>
            </w:r>
            <w:r w:rsidR="00B554E7">
              <w:rPr>
                <w:webHidden/>
              </w:rPr>
              <w:fldChar w:fldCharType="end"/>
            </w:r>
          </w:hyperlink>
        </w:p>
        <w:p w14:paraId="29A3E091" w14:textId="106AC4BD" w:rsidR="00B554E7" w:rsidRDefault="00755C7C">
          <w:pPr>
            <w:pStyle w:val="TOC3"/>
            <w:rPr>
              <w:rFonts w:asciiTheme="minorHAnsi" w:eastAsiaTheme="minorEastAsia" w:hAnsiTheme="minorHAnsi"/>
              <w:noProof/>
              <w:szCs w:val="22"/>
              <w:lang w:eastAsia="en-AU" w:bidi="ar-SA"/>
            </w:rPr>
          </w:pPr>
          <w:hyperlink w:anchor="_Toc114497938" w:history="1">
            <w:r w:rsidR="00B554E7" w:rsidRPr="0089353C">
              <w:rPr>
                <w:rStyle w:val="Hyperlink"/>
                <w:noProof/>
              </w:rPr>
              <w:t>7.2.1</w:t>
            </w:r>
            <w:r w:rsidR="00B554E7">
              <w:rPr>
                <w:rFonts w:asciiTheme="minorHAnsi" w:eastAsiaTheme="minorEastAsia" w:hAnsiTheme="minorHAnsi"/>
                <w:noProof/>
                <w:szCs w:val="22"/>
                <w:lang w:eastAsia="en-AU" w:bidi="ar-SA"/>
              </w:rPr>
              <w:tab/>
            </w:r>
            <w:r w:rsidR="00B554E7" w:rsidRPr="0089353C">
              <w:rPr>
                <w:rStyle w:val="Hyperlink"/>
                <w:noProof/>
              </w:rPr>
              <w:t>Environmental audits and remedial notices issued under the Act</w:t>
            </w:r>
            <w:r w:rsidR="00B554E7">
              <w:rPr>
                <w:noProof/>
                <w:webHidden/>
              </w:rPr>
              <w:tab/>
            </w:r>
            <w:r w:rsidR="00B554E7">
              <w:rPr>
                <w:noProof/>
                <w:webHidden/>
              </w:rPr>
              <w:fldChar w:fldCharType="begin"/>
            </w:r>
            <w:r w:rsidR="00B554E7">
              <w:rPr>
                <w:noProof/>
                <w:webHidden/>
              </w:rPr>
              <w:instrText xml:space="preserve"> PAGEREF _Toc114497938 \h </w:instrText>
            </w:r>
            <w:r w:rsidR="00B554E7">
              <w:rPr>
                <w:noProof/>
                <w:webHidden/>
              </w:rPr>
            </w:r>
            <w:r w:rsidR="00B554E7">
              <w:rPr>
                <w:noProof/>
                <w:webHidden/>
              </w:rPr>
              <w:fldChar w:fldCharType="separate"/>
            </w:r>
            <w:r w:rsidR="00B554E7">
              <w:rPr>
                <w:noProof/>
                <w:webHidden/>
              </w:rPr>
              <w:t>32</w:t>
            </w:r>
            <w:r w:rsidR="00B554E7">
              <w:rPr>
                <w:noProof/>
                <w:webHidden/>
              </w:rPr>
              <w:fldChar w:fldCharType="end"/>
            </w:r>
          </w:hyperlink>
        </w:p>
        <w:p w14:paraId="0EEAE3BC" w14:textId="11867981" w:rsidR="00B554E7" w:rsidRDefault="00755C7C">
          <w:pPr>
            <w:pStyle w:val="TOC3"/>
            <w:rPr>
              <w:rFonts w:asciiTheme="minorHAnsi" w:eastAsiaTheme="minorEastAsia" w:hAnsiTheme="minorHAnsi"/>
              <w:noProof/>
              <w:szCs w:val="22"/>
              <w:lang w:eastAsia="en-AU" w:bidi="ar-SA"/>
            </w:rPr>
          </w:pPr>
          <w:hyperlink w:anchor="_Toc114497939" w:history="1">
            <w:r w:rsidR="00B554E7" w:rsidRPr="0089353C">
              <w:rPr>
                <w:rStyle w:val="Hyperlink"/>
                <w:noProof/>
              </w:rPr>
              <w:t>7.2.2</w:t>
            </w:r>
            <w:r w:rsidR="00B554E7">
              <w:rPr>
                <w:rFonts w:asciiTheme="minorHAnsi" w:eastAsiaTheme="minorEastAsia" w:hAnsiTheme="minorHAnsi"/>
                <w:noProof/>
                <w:szCs w:val="22"/>
                <w:lang w:eastAsia="en-AU" w:bidi="ar-SA"/>
              </w:rPr>
              <w:tab/>
            </w:r>
            <w:r w:rsidR="00B554E7" w:rsidRPr="0089353C">
              <w:rPr>
                <w:rStyle w:val="Hyperlink"/>
                <w:noProof/>
              </w:rPr>
              <w:t>Active environmental audits</w:t>
            </w:r>
            <w:r w:rsidR="00B554E7">
              <w:rPr>
                <w:noProof/>
                <w:webHidden/>
              </w:rPr>
              <w:tab/>
            </w:r>
            <w:r w:rsidR="00B554E7">
              <w:rPr>
                <w:noProof/>
                <w:webHidden/>
              </w:rPr>
              <w:fldChar w:fldCharType="begin"/>
            </w:r>
            <w:r w:rsidR="00B554E7">
              <w:rPr>
                <w:noProof/>
                <w:webHidden/>
              </w:rPr>
              <w:instrText xml:space="preserve"> PAGEREF _Toc114497939 \h </w:instrText>
            </w:r>
            <w:r w:rsidR="00B554E7">
              <w:rPr>
                <w:noProof/>
                <w:webHidden/>
              </w:rPr>
            </w:r>
            <w:r w:rsidR="00B554E7">
              <w:rPr>
                <w:noProof/>
                <w:webHidden/>
              </w:rPr>
              <w:fldChar w:fldCharType="separate"/>
            </w:r>
            <w:r w:rsidR="00B554E7">
              <w:rPr>
                <w:noProof/>
                <w:webHidden/>
              </w:rPr>
              <w:t>32</w:t>
            </w:r>
            <w:r w:rsidR="00B554E7">
              <w:rPr>
                <w:noProof/>
                <w:webHidden/>
              </w:rPr>
              <w:fldChar w:fldCharType="end"/>
            </w:r>
          </w:hyperlink>
        </w:p>
        <w:p w14:paraId="642F5A98" w14:textId="7C3238DB" w:rsidR="00B554E7" w:rsidRDefault="00755C7C">
          <w:pPr>
            <w:pStyle w:val="TOC3"/>
            <w:rPr>
              <w:rFonts w:asciiTheme="minorHAnsi" w:eastAsiaTheme="minorEastAsia" w:hAnsiTheme="minorHAnsi"/>
              <w:noProof/>
              <w:szCs w:val="22"/>
              <w:lang w:eastAsia="en-AU" w:bidi="ar-SA"/>
            </w:rPr>
          </w:pPr>
          <w:hyperlink w:anchor="_Toc114497940" w:history="1">
            <w:r w:rsidR="00B554E7" w:rsidRPr="0089353C">
              <w:rPr>
                <w:rStyle w:val="Hyperlink"/>
                <w:noProof/>
              </w:rPr>
              <w:t>7.2.3</w:t>
            </w:r>
            <w:r w:rsidR="00B554E7">
              <w:rPr>
                <w:rFonts w:asciiTheme="minorHAnsi" w:eastAsiaTheme="minorEastAsia" w:hAnsiTheme="minorHAnsi"/>
                <w:noProof/>
                <w:szCs w:val="22"/>
                <w:lang w:eastAsia="en-AU" w:bidi="ar-SA"/>
              </w:rPr>
              <w:tab/>
            </w:r>
            <w:r w:rsidR="00B554E7" w:rsidRPr="0089353C">
              <w:rPr>
                <w:rStyle w:val="Hyperlink"/>
                <w:noProof/>
              </w:rPr>
              <w:t>Material changes on land subject to a 1970 Act remedial notice or environmental audit</w:t>
            </w:r>
            <w:r w:rsidR="00B554E7">
              <w:rPr>
                <w:noProof/>
                <w:webHidden/>
              </w:rPr>
              <w:tab/>
            </w:r>
            <w:r w:rsidR="00B554E7">
              <w:rPr>
                <w:noProof/>
                <w:webHidden/>
              </w:rPr>
              <w:fldChar w:fldCharType="begin"/>
            </w:r>
            <w:r w:rsidR="00B554E7">
              <w:rPr>
                <w:noProof/>
                <w:webHidden/>
              </w:rPr>
              <w:instrText xml:space="preserve"> PAGEREF _Toc114497940 \h </w:instrText>
            </w:r>
            <w:r w:rsidR="00B554E7">
              <w:rPr>
                <w:noProof/>
                <w:webHidden/>
              </w:rPr>
            </w:r>
            <w:r w:rsidR="00B554E7">
              <w:rPr>
                <w:noProof/>
                <w:webHidden/>
              </w:rPr>
              <w:fldChar w:fldCharType="separate"/>
            </w:r>
            <w:r w:rsidR="00B554E7">
              <w:rPr>
                <w:noProof/>
                <w:webHidden/>
              </w:rPr>
              <w:t>32</w:t>
            </w:r>
            <w:r w:rsidR="00B554E7">
              <w:rPr>
                <w:noProof/>
                <w:webHidden/>
              </w:rPr>
              <w:fldChar w:fldCharType="end"/>
            </w:r>
          </w:hyperlink>
        </w:p>
        <w:p w14:paraId="07B35502" w14:textId="03946773" w:rsidR="00B554E7" w:rsidRDefault="00755C7C">
          <w:pPr>
            <w:pStyle w:val="TOC2"/>
            <w:rPr>
              <w:rFonts w:asciiTheme="minorHAnsi" w:eastAsiaTheme="minorEastAsia" w:hAnsiTheme="minorHAnsi"/>
              <w:color w:val="auto"/>
              <w:szCs w:val="22"/>
              <w:lang w:eastAsia="en-AU" w:bidi="ar-SA"/>
            </w:rPr>
          </w:pPr>
          <w:hyperlink w:anchor="_Toc114497941" w:history="1">
            <w:r w:rsidR="00B554E7" w:rsidRPr="0089353C">
              <w:rPr>
                <w:rStyle w:val="Hyperlink"/>
              </w:rPr>
              <w:t>7.3</w:t>
            </w:r>
            <w:r w:rsidR="00B554E7">
              <w:rPr>
                <w:rFonts w:asciiTheme="minorHAnsi" w:eastAsiaTheme="minorEastAsia" w:hAnsiTheme="minorHAnsi"/>
                <w:color w:val="auto"/>
                <w:szCs w:val="22"/>
                <w:lang w:eastAsia="en-AU" w:bidi="ar-SA"/>
              </w:rPr>
              <w:tab/>
            </w:r>
            <w:r w:rsidR="00B554E7" w:rsidRPr="0089353C">
              <w:rPr>
                <w:rStyle w:val="Hyperlink"/>
              </w:rPr>
              <w:t>Activities undertaken on land since a 1970 Act audit was completed</w:t>
            </w:r>
            <w:r w:rsidR="00B554E7">
              <w:rPr>
                <w:webHidden/>
              </w:rPr>
              <w:tab/>
            </w:r>
            <w:r w:rsidR="00B554E7">
              <w:rPr>
                <w:webHidden/>
              </w:rPr>
              <w:fldChar w:fldCharType="begin"/>
            </w:r>
            <w:r w:rsidR="00B554E7">
              <w:rPr>
                <w:webHidden/>
              </w:rPr>
              <w:instrText xml:space="preserve"> PAGEREF _Toc114497941 \h </w:instrText>
            </w:r>
            <w:r w:rsidR="00B554E7">
              <w:rPr>
                <w:webHidden/>
              </w:rPr>
            </w:r>
            <w:r w:rsidR="00B554E7">
              <w:rPr>
                <w:webHidden/>
              </w:rPr>
              <w:fldChar w:fldCharType="separate"/>
            </w:r>
            <w:r w:rsidR="00B554E7">
              <w:rPr>
                <w:webHidden/>
              </w:rPr>
              <w:t>32</w:t>
            </w:r>
            <w:r w:rsidR="00B554E7">
              <w:rPr>
                <w:webHidden/>
              </w:rPr>
              <w:fldChar w:fldCharType="end"/>
            </w:r>
          </w:hyperlink>
        </w:p>
        <w:p w14:paraId="05D0F4C3" w14:textId="2E0592A5" w:rsidR="00B554E7" w:rsidRDefault="00755C7C">
          <w:pPr>
            <w:pStyle w:val="TOC2"/>
            <w:rPr>
              <w:rFonts w:asciiTheme="minorHAnsi" w:eastAsiaTheme="minorEastAsia" w:hAnsiTheme="minorHAnsi"/>
              <w:color w:val="auto"/>
              <w:szCs w:val="22"/>
              <w:lang w:eastAsia="en-AU" w:bidi="ar-SA"/>
            </w:rPr>
          </w:pPr>
          <w:hyperlink w:anchor="_Toc114497942" w:history="1">
            <w:r w:rsidR="00B554E7" w:rsidRPr="0089353C">
              <w:rPr>
                <w:rStyle w:val="Hyperlink"/>
              </w:rPr>
              <w:t>7.4</w:t>
            </w:r>
            <w:r w:rsidR="00B554E7">
              <w:rPr>
                <w:rFonts w:asciiTheme="minorHAnsi" w:eastAsiaTheme="minorEastAsia" w:hAnsiTheme="minorHAnsi"/>
                <w:color w:val="auto"/>
                <w:szCs w:val="22"/>
                <w:lang w:eastAsia="en-AU" w:bidi="ar-SA"/>
              </w:rPr>
              <w:tab/>
            </w:r>
            <w:r w:rsidR="00B554E7" w:rsidRPr="0089353C">
              <w:rPr>
                <w:rStyle w:val="Hyperlink"/>
              </w:rPr>
              <w:t>Section 53V audits</w:t>
            </w:r>
            <w:r w:rsidR="00B554E7">
              <w:rPr>
                <w:webHidden/>
              </w:rPr>
              <w:tab/>
            </w:r>
            <w:r w:rsidR="00B554E7">
              <w:rPr>
                <w:webHidden/>
              </w:rPr>
              <w:fldChar w:fldCharType="begin"/>
            </w:r>
            <w:r w:rsidR="00B554E7">
              <w:rPr>
                <w:webHidden/>
              </w:rPr>
              <w:instrText xml:space="preserve"> PAGEREF _Toc114497942 \h </w:instrText>
            </w:r>
            <w:r w:rsidR="00B554E7">
              <w:rPr>
                <w:webHidden/>
              </w:rPr>
            </w:r>
            <w:r w:rsidR="00B554E7">
              <w:rPr>
                <w:webHidden/>
              </w:rPr>
              <w:fldChar w:fldCharType="separate"/>
            </w:r>
            <w:r w:rsidR="00B554E7">
              <w:rPr>
                <w:webHidden/>
              </w:rPr>
              <w:t>33</w:t>
            </w:r>
            <w:r w:rsidR="00B554E7">
              <w:rPr>
                <w:webHidden/>
              </w:rPr>
              <w:fldChar w:fldCharType="end"/>
            </w:r>
          </w:hyperlink>
        </w:p>
        <w:p w14:paraId="3C4A97CF" w14:textId="02B87E4F" w:rsidR="00B554E7" w:rsidRDefault="00755C7C">
          <w:pPr>
            <w:pStyle w:val="TOC1"/>
            <w:rPr>
              <w:rFonts w:asciiTheme="minorHAnsi" w:eastAsiaTheme="minorEastAsia" w:hAnsiTheme="minorHAnsi"/>
              <w:b w:val="0"/>
              <w:color w:val="auto"/>
              <w:szCs w:val="22"/>
              <w:lang w:eastAsia="en-AU" w:bidi="ar-SA"/>
            </w:rPr>
          </w:pPr>
          <w:hyperlink w:anchor="_Toc114497943" w:history="1">
            <w:r w:rsidR="00B554E7" w:rsidRPr="0089353C">
              <w:rPr>
                <w:rStyle w:val="Hyperlink"/>
              </w:rPr>
              <w:t>8</w:t>
            </w:r>
            <w:r w:rsidR="00B554E7">
              <w:rPr>
                <w:rFonts w:asciiTheme="minorHAnsi" w:eastAsiaTheme="minorEastAsia" w:hAnsiTheme="minorHAnsi"/>
                <w:b w:val="0"/>
                <w:color w:val="auto"/>
                <w:szCs w:val="22"/>
                <w:lang w:eastAsia="en-AU" w:bidi="ar-SA"/>
              </w:rPr>
              <w:tab/>
            </w:r>
            <w:r w:rsidR="00B554E7" w:rsidRPr="0089353C">
              <w:rPr>
                <w:rStyle w:val="Hyperlink"/>
              </w:rPr>
              <w:t>The notification process</w:t>
            </w:r>
            <w:r w:rsidR="00B554E7">
              <w:rPr>
                <w:webHidden/>
              </w:rPr>
              <w:tab/>
            </w:r>
            <w:r w:rsidR="00B554E7">
              <w:rPr>
                <w:webHidden/>
              </w:rPr>
              <w:fldChar w:fldCharType="begin"/>
            </w:r>
            <w:r w:rsidR="00B554E7">
              <w:rPr>
                <w:webHidden/>
              </w:rPr>
              <w:instrText xml:space="preserve"> PAGEREF _Toc114497943 \h </w:instrText>
            </w:r>
            <w:r w:rsidR="00B554E7">
              <w:rPr>
                <w:webHidden/>
              </w:rPr>
            </w:r>
            <w:r w:rsidR="00B554E7">
              <w:rPr>
                <w:webHidden/>
              </w:rPr>
              <w:fldChar w:fldCharType="separate"/>
            </w:r>
            <w:r w:rsidR="00B554E7">
              <w:rPr>
                <w:webHidden/>
              </w:rPr>
              <w:t>33</w:t>
            </w:r>
            <w:r w:rsidR="00B554E7">
              <w:rPr>
                <w:webHidden/>
              </w:rPr>
              <w:fldChar w:fldCharType="end"/>
            </w:r>
          </w:hyperlink>
        </w:p>
        <w:p w14:paraId="14AEB82B" w14:textId="7E98BA33" w:rsidR="00B554E7" w:rsidRDefault="00755C7C">
          <w:pPr>
            <w:pStyle w:val="TOC2"/>
            <w:rPr>
              <w:rFonts w:asciiTheme="minorHAnsi" w:eastAsiaTheme="minorEastAsia" w:hAnsiTheme="minorHAnsi"/>
              <w:color w:val="auto"/>
              <w:szCs w:val="22"/>
              <w:lang w:eastAsia="en-AU" w:bidi="ar-SA"/>
            </w:rPr>
          </w:pPr>
          <w:hyperlink w:anchor="_Toc114497944" w:history="1">
            <w:r w:rsidR="00B554E7" w:rsidRPr="0089353C">
              <w:rPr>
                <w:rStyle w:val="Hyperlink"/>
              </w:rPr>
              <w:t>8.1</w:t>
            </w:r>
            <w:r w:rsidR="00B554E7">
              <w:rPr>
                <w:rFonts w:asciiTheme="minorHAnsi" w:eastAsiaTheme="minorEastAsia" w:hAnsiTheme="minorHAnsi"/>
                <w:color w:val="auto"/>
                <w:szCs w:val="22"/>
                <w:lang w:eastAsia="en-AU" w:bidi="ar-SA"/>
              </w:rPr>
              <w:tab/>
            </w:r>
            <w:r w:rsidR="00B554E7" w:rsidRPr="0089353C">
              <w:rPr>
                <w:rStyle w:val="Hyperlink"/>
              </w:rPr>
              <w:t>Timing of the notification process</w:t>
            </w:r>
            <w:r w:rsidR="00B554E7">
              <w:rPr>
                <w:webHidden/>
              </w:rPr>
              <w:tab/>
            </w:r>
            <w:r w:rsidR="00B554E7">
              <w:rPr>
                <w:webHidden/>
              </w:rPr>
              <w:fldChar w:fldCharType="begin"/>
            </w:r>
            <w:r w:rsidR="00B554E7">
              <w:rPr>
                <w:webHidden/>
              </w:rPr>
              <w:instrText xml:space="preserve"> PAGEREF _Toc114497944 \h </w:instrText>
            </w:r>
            <w:r w:rsidR="00B554E7">
              <w:rPr>
                <w:webHidden/>
              </w:rPr>
            </w:r>
            <w:r w:rsidR="00B554E7">
              <w:rPr>
                <w:webHidden/>
              </w:rPr>
              <w:fldChar w:fldCharType="separate"/>
            </w:r>
            <w:r w:rsidR="00B554E7">
              <w:rPr>
                <w:webHidden/>
              </w:rPr>
              <w:t>34</w:t>
            </w:r>
            <w:r w:rsidR="00B554E7">
              <w:rPr>
                <w:webHidden/>
              </w:rPr>
              <w:fldChar w:fldCharType="end"/>
            </w:r>
          </w:hyperlink>
        </w:p>
        <w:p w14:paraId="0DDC068B" w14:textId="00E07923" w:rsidR="00B554E7" w:rsidRDefault="00755C7C">
          <w:pPr>
            <w:pStyle w:val="TOC2"/>
            <w:rPr>
              <w:rFonts w:asciiTheme="minorHAnsi" w:eastAsiaTheme="minorEastAsia" w:hAnsiTheme="minorHAnsi"/>
              <w:color w:val="auto"/>
              <w:szCs w:val="22"/>
              <w:lang w:eastAsia="en-AU" w:bidi="ar-SA"/>
            </w:rPr>
          </w:pPr>
          <w:hyperlink w:anchor="_Toc114497945" w:history="1">
            <w:r w:rsidR="00B554E7" w:rsidRPr="0089353C">
              <w:rPr>
                <w:rStyle w:val="Hyperlink"/>
              </w:rPr>
              <w:t>8.2</w:t>
            </w:r>
            <w:r w:rsidR="00B554E7">
              <w:rPr>
                <w:rFonts w:asciiTheme="minorHAnsi" w:eastAsiaTheme="minorEastAsia" w:hAnsiTheme="minorHAnsi"/>
                <w:color w:val="auto"/>
                <w:szCs w:val="22"/>
                <w:lang w:eastAsia="en-AU" w:bidi="ar-SA"/>
              </w:rPr>
              <w:tab/>
            </w:r>
            <w:r w:rsidR="00B554E7" w:rsidRPr="0089353C">
              <w:rPr>
                <w:rStyle w:val="Hyperlink"/>
              </w:rPr>
              <w:t>Information that must be provided to EPA</w:t>
            </w:r>
            <w:r w:rsidR="00B554E7">
              <w:rPr>
                <w:webHidden/>
              </w:rPr>
              <w:tab/>
            </w:r>
            <w:r w:rsidR="00B554E7">
              <w:rPr>
                <w:webHidden/>
              </w:rPr>
              <w:fldChar w:fldCharType="begin"/>
            </w:r>
            <w:r w:rsidR="00B554E7">
              <w:rPr>
                <w:webHidden/>
              </w:rPr>
              <w:instrText xml:space="preserve"> PAGEREF _Toc114497945 \h </w:instrText>
            </w:r>
            <w:r w:rsidR="00B554E7">
              <w:rPr>
                <w:webHidden/>
              </w:rPr>
            </w:r>
            <w:r w:rsidR="00B554E7">
              <w:rPr>
                <w:webHidden/>
              </w:rPr>
              <w:fldChar w:fldCharType="separate"/>
            </w:r>
            <w:r w:rsidR="00B554E7">
              <w:rPr>
                <w:webHidden/>
              </w:rPr>
              <w:t>34</w:t>
            </w:r>
            <w:r w:rsidR="00B554E7">
              <w:rPr>
                <w:webHidden/>
              </w:rPr>
              <w:fldChar w:fldCharType="end"/>
            </w:r>
          </w:hyperlink>
        </w:p>
        <w:p w14:paraId="4CF3A975" w14:textId="74A40D7A" w:rsidR="00B554E7" w:rsidRDefault="00755C7C">
          <w:pPr>
            <w:pStyle w:val="TOC2"/>
            <w:rPr>
              <w:rFonts w:asciiTheme="minorHAnsi" w:eastAsiaTheme="minorEastAsia" w:hAnsiTheme="minorHAnsi"/>
              <w:color w:val="auto"/>
              <w:szCs w:val="22"/>
              <w:lang w:eastAsia="en-AU" w:bidi="ar-SA"/>
            </w:rPr>
          </w:pPr>
          <w:hyperlink w:anchor="_Toc114497946" w:history="1">
            <w:r w:rsidR="00B554E7" w:rsidRPr="0089353C">
              <w:rPr>
                <w:rStyle w:val="Hyperlink"/>
              </w:rPr>
              <w:t>8.3</w:t>
            </w:r>
            <w:r w:rsidR="00B554E7">
              <w:rPr>
                <w:rFonts w:asciiTheme="minorHAnsi" w:eastAsiaTheme="minorEastAsia" w:hAnsiTheme="minorHAnsi"/>
                <w:color w:val="auto"/>
                <w:szCs w:val="22"/>
                <w:lang w:eastAsia="en-AU" w:bidi="ar-SA"/>
              </w:rPr>
              <w:tab/>
            </w:r>
            <w:r w:rsidR="00B554E7" w:rsidRPr="0089353C">
              <w:rPr>
                <w:rStyle w:val="Hyperlink"/>
              </w:rPr>
              <w:t>Information relating to the management response</w:t>
            </w:r>
            <w:r w:rsidR="00B554E7">
              <w:rPr>
                <w:webHidden/>
              </w:rPr>
              <w:tab/>
            </w:r>
            <w:r w:rsidR="00B554E7">
              <w:rPr>
                <w:webHidden/>
              </w:rPr>
              <w:fldChar w:fldCharType="begin"/>
            </w:r>
            <w:r w:rsidR="00B554E7">
              <w:rPr>
                <w:webHidden/>
              </w:rPr>
              <w:instrText xml:space="preserve"> PAGEREF _Toc114497946 \h </w:instrText>
            </w:r>
            <w:r w:rsidR="00B554E7">
              <w:rPr>
                <w:webHidden/>
              </w:rPr>
            </w:r>
            <w:r w:rsidR="00B554E7">
              <w:rPr>
                <w:webHidden/>
              </w:rPr>
              <w:fldChar w:fldCharType="separate"/>
            </w:r>
            <w:r w:rsidR="00B554E7">
              <w:rPr>
                <w:webHidden/>
              </w:rPr>
              <w:t>35</w:t>
            </w:r>
            <w:r w:rsidR="00B554E7">
              <w:rPr>
                <w:webHidden/>
              </w:rPr>
              <w:fldChar w:fldCharType="end"/>
            </w:r>
          </w:hyperlink>
        </w:p>
        <w:p w14:paraId="3AB8D8BA" w14:textId="03F25524" w:rsidR="00B554E7" w:rsidRDefault="00755C7C">
          <w:pPr>
            <w:pStyle w:val="TOC2"/>
            <w:rPr>
              <w:rFonts w:asciiTheme="minorHAnsi" w:eastAsiaTheme="minorEastAsia" w:hAnsiTheme="minorHAnsi"/>
              <w:color w:val="auto"/>
              <w:szCs w:val="22"/>
              <w:lang w:eastAsia="en-AU" w:bidi="ar-SA"/>
            </w:rPr>
          </w:pPr>
          <w:hyperlink w:anchor="_Toc114497947" w:history="1">
            <w:r w:rsidR="00B554E7" w:rsidRPr="0089353C">
              <w:rPr>
                <w:rStyle w:val="Hyperlink"/>
              </w:rPr>
              <w:t>8.4</w:t>
            </w:r>
            <w:r w:rsidR="00B554E7">
              <w:rPr>
                <w:rFonts w:asciiTheme="minorHAnsi" w:eastAsiaTheme="minorEastAsia" w:hAnsiTheme="minorHAnsi"/>
                <w:color w:val="auto"/>
                <w:szCs w:val="22"/>
                <w:lang w:eastAsia="en-AU" w:bidi="ar-SA"/>
              </w:rPr>
              <w:tab/>
            </w:r>
            <w:r w:rsidR="00B554E7" w:rsidRPr="0089353C">
              <w:rPr>
                <w:rStyle w:val="Hyperlink"/>
              </w:rPr>
              <w:t>Responding to new information</w:t>
            </w:r>
            <w:r w:rsidR="00B554E7">
              <w:rPr>
                <w:webHidden/>
              </w:rPr>
              <w:tab/>
            </w:r>
            <w:r w:rsidR="00B554E7">
              <w:rPr>
                <w:webHidden/>
              </w:rPr>
              <w:fldChar w:fldCharType="begin"/>
            </w:r>
            <w:r w:rsidR="00B554E7">
              <w:rPr>
                <w:webHidden/>
              </w:rPr>
              <w:instrText xml:space="preserve"> PAGEREF _Toc114497947 \h </w:instrText>
            </w:r>
            <w:r w:rsidR="00B554E7">
              <w:rPr>
                <w:webHidden/>
              </w:rPr>
            </w:r>
            <w:r w:rsidR="00B554E7">
              <w:rPr>
                <w:webHidden/>
              </w:rPr>
              <w:fldChar w:fldCharType="separate"/>
            </w:r>
            <w:r w:rsidR="00B554E7">
              <w:rPr>
                <w:webHidden/>
              </w:rPr>
              <w:t>35</w:t>
            </w:r>
            <w:r w:rsidR="00B554E7">
              <w:rPr>
                <w:webHidden/>
              </w:rPr>
              <w:fldChar w:fldCharType="end"/>
            </w:r>
          </w:hyperlink>
        </w:p>
        <w:p w14:paraId="605F2EA3" w14:textId="0101BAB0" w:rsidR="00B554E7" w:rsidRDefault="00755C7C">
          <w:pPr>
            <w:pStyle w:val="TOC2"/>
            <w:rPr>
              <w:rFonts w:asciiTheme="minorHAnsi" w:eastAsiaTheme="minorEastAsia" w:hAnsiTheme="minorHAnsi"/>
              <w:color w:val="auto"/>
              <w:szCs w:val="22"/>
              <w:lang w:eastAsia="en-AU" w:bidi="ar-SA"/>
            </w:rPr>
          </w:pPr>
          <w:hyperlink w:anchor="_Toc114497948" w:history="1">
            <w:r w:rsidR="00B554E7" w:rsidRPr="0089353C">
              <w:rPr>
                <w:rStyle w:val="Hyperlink"/>
              </w:rPr>
              <w:t>8.5</w:t>
            </w:r>
            <w:r w:rsidR="00B554E7">
              <w:rPr>
                <w:rFonts w:asciiTheme="minorHAnsi" w:eastAsiaTheme="minorEastAsia" w:hAnsiTheme="minorHAnsi"/>
                <w:color w:val="auto"/>
                <w:szCs w:val="22"/>
                <w:lang w:eastAsia="en-AU" w:bidi="ar-SA"/>
              </w:rPr>
              <w:tab/>
            </w:r>
            <w:r w:rsidR="00B554E7" w:rsidRPr="0089353C">
              <w:rPr>
                <w:rStyle w:val="Hyperlink"/>
              </w:rPr>
              <w:t>The status of the ‘management response’ in assessing what is notifiable circumstances</w:t>
            </w:r>
            <w:r w:rsidR="00B554E7">
              <w:rPr>
                <w:webHidden/>
              </w:rPr>
              <w:tab/>
            </w:r>
            <w:r w:rsidR="00B554E7">
              <w:rPr>
                <w:webHidden/>
              </w:rPr>
              <w:fldChar w:fldCharType="begin"/>
            </w:r>
            <w:r w:rsidR="00B554E7">
              <w:rPr>
                <w:webHidden/>
              </w:rPr>
              <w:instrText xml:space="preserve"> PAGEREF _Toc114497948 \h </w:instrText>
            </w:r>
            <w:r w:rsidR="00B554E7">
              <w:rPr>
                <w:webHidden/>
              </w:rPr>
            </w:r>
            <w:r w:rsidR="00B554E7">
              <w:rPr>
                <w:webHidden/>
              </w:rPr>
              <w:fldChar w:fldCharType="separate"/>
            </w:r>
            <w:r w:rsidR="00B554E7">
              <w:rPr>
                <w:webHidden/>
              </w:rPr>
              <w:t>36</w:t>
            </w:r>
            <w:r w:rsidR="00B554E7">
              <w:rPr>
                <w:webHidden/>
              </w:rPr>
              <w:fldChar w:fldCharType="end"/>
            </w:r>
          </w:hyperlink>
        </w:p>
        <w:p w14:paraId="3E8CFF9A" w14:textId="53EA66AA" w:rsidR="00B554E7" w:rsidRDefault="00755C7C">
          <w:pPr>
            <w:pStyle w:val="TOC2"/>
            <w:rPr>
              <w:rFonts w:asciiTheme="minorHAnsi" w:eastAsiaTheme="minorEastAsia" w:hAnsiTheme="minorHAnsi"/>
              <w:color w:val="auto"/>
              <w:szCs w:val="22"/>
              <w:lang w:eastAsia="en-AU" w:bidi="ar-SA"/>
            </w:rPr>
          </w:pPr>
          <w:hyperlink w:anchor="_Toc114497949" w:history="1">
            <w:r w:rsidR="00B554E7" w:rsidRPr="0089353C">
              <w:rPr>
                <w:rStyle w:val="Hyperlink"/>
              </w:rPr>
              <w:t>8.6</w:t>
            </w:r>
            <w:r w:rsidR="00B554E7">
              <w:rPr>
                <w:rFonts w:asciiTheme="minorHAnsi" w:eastAsiaTheme="minorEastAsia" w:hAnsiTheme="minorHAnsi"/>
                <w:color w:val="auto"/>
                <w:szCs w:val="22"/>
                <w:lang w:eastAsia="en-AU" w:bidi="ar-SA"/>
              </w:rPr>
              <w:tab/>
            </w:r>
            <w:r w:rsidR="00B554E7" w:rsidRPr="0089353C">
              <w:rPr>
                <w:rStyle w:val="Hyperlink"/>
              </w:rPr>
              <w:t>Potential follow up actions by EPA</w:t>
            </w:r>
            <w:r w:rsidR="00B554E7">
              <w:rPr>
                <w:webHidden/>
              </w:rPr>
              <w:tab/>
            </w:r>
            <w:r w:rsidR="00B554E7">
              <w:rPr>
                <w:webHidden/>
              </w:rPr>
              <w:fldChar w:fldCharType="begin"/>
            </w:r>
            <w:r w:rsidR="00B554E7">
              <w:rPr>
                <w:webHidden/>
              </w:rPr>
              <w:instrText xml:space="preserve"> PAGEREF _Toc114497949 \h </w:instrText>
            </w:r>
            <w:r w:rsidR="00B554E7">
              <w:rPr>
                <w:webHidden/>
              </w:rPr>
            </w:r>
            <w:r w:rsidR="00B554E7">
              <w:rPr>
                <w:webHidden/>
              </w:rPr>
              <w:fldChar w:fldCharType="separate"/>
            </w:r>
            <w:r w:rsidR="00B554E7">
              <w:rPr>
                <w:webHidden/>
              </w:rPr>
              <w:t>36</w:t>
            </w:r>
            <w:r w:rsidR="00B554E7">
              <w:rPr>
                <w:webHidden/>
              </w:rPr>
              <w:fldChar w:fldCharType="end"/>
            </w:r>
          </w:hyperlink>
        </w:p>
        <w:p w14:paraId="42368F5C" w14:textId="07EE6FEF" w:rsidR="00B554E7" w:rsidRDefault="00755C7C">
          <w:pPr>
            <w:pStyle w:val="TOC1"/>
            <w:rPr>
              <w:rFonts w:asciiTheme="minorHAnsi" w:eastAsiaTheme="minorEastAsia" w:hAnsiTheme="minorHAnsi"/>
              <w:b w:val="0"/>
              <w:color w:val="auto"/>
              <w:szCs w:val="22"/>
              <w:lang w:eastAsia="en-AU" w:bidi="ar-SA"/>
            </w:rPr>
          </w:pPr>
          <w:hyperlink w:anchor="_Toc114497950" w:history="1">
            <w:r w:rsidR="00B554E7" w:rsidRPr="0089353C">
              <w:rPr>
                <w:rStyle w:val="Hyperlink"/>
              </w:rPr>
              <w:t>9</w:t>
            </w:r>
            <w:r w:rsidR="00B554E7">
              <w:rPr>
                <w:rFonts w:asciiTheme="minorHAnsi" w:eastAsiaTheme="minorEastAsia" w:hAnsiTheme="minorHAnsi"/>
                <w:b w:val="0"/>
                <w:color w:val="auto"/>
                <w:szCs w:val="22"/>
                <w:lang w:eastAsia="en-AU" w:bidi="ar-SA"/>
              </w:rPr>
              <w:tab/>
            </w:r>
            <w:r w:rsidR="00B554E7" w:rsidRPr="0089353C">
              <w:rPr>
                <w:rStyle w:val="Hyperlink"/>
              </w:rPr>
              <w:t>Additional considerations for notifiable contamination</w:t>
            </w:r>
            <w:r w:rsidR="00B554E7">
              <w:rPr>
                <w:webHidden/>
              </w:rPr>
              <w:tab/>
            </w:r>
            <w:r w:rsidR="00B554E7">
              <w:rPr>
                <w:webHidden/>
              </w:rPr>
              <w:fldChar w:fldCharType="begin"/>
            </w:r>
            <w:r w:rsidR="00B554E7">
              <w:rPr>
                <w:webHidden/>
              </w:rPr>
              <w:instrText xml:space="preserve"> PAGEREF _Toc114497950 \h </w:instrText>
            </w:r>
            <w:r w:rsidR="00B554E7">
              <w:rPr>
                <w:webHidden/>
              </w:rPr>
            </w:r>
            <w:r w:rsidR="00B554E7">
              <w:rPr>
                <w:webHidden/>
              </w:rPr>
              <w:fldChar w:fldCharType="separate"/>
            </w:r>
            <w:r w:rsidR="00B554E7">
              <w:rPr>
                <w:webHidden/>
              </w:rPr>
              <w:t>37</w:t>
            </w:r>
            <w:r w:rsidR="00B554E7">
              <w:rPr>
                <w:webHidden/>
              </w:rPr>
              <w:fldChar w:fldCharType="end"/>
            </w:r>
          </w:hyperlink>
        </w:p>
        <w:p w14:paraId="4226A326" w14:textId="01AA38F0" w:rsidR="00B554E7" w:rsidRDefault="00755C7C">
          <w:pPr>
            <w:pStyle w:val="TOC2"/>
            <w:rPr>
              <w:rFonts w:asciiTheme="minorHAnsi" w:eastAsiaTheme="minorEastAsia" w:hAnsiTheme="minorHAnsi"/>
              <w:color w:val="auto"/>
              <w:szCs w:val="22"/>
              <w:lang w:eastAsia="en-AU" w:bidi="ar-SA"/>
            </w:rPr>
          </w:pPr>
          <w:hyperlink w:anchor="_Toc114497951" w:history="1">
            <w:r w:rsidR="00B554E7" w:rsidRPr="0089353C">
              <w:rPr>
                <w:rStyle w:val="Hyperlink"/>
              </w:rPr>
              <w:t>9.1</w:t>
            </w:r>
            <w:r w:rsidR="00B554E7">
              <w:rPr>
                <w:rFonts w:asciiTheme="minorHAnsi" w:eastAsiaTheme="minorEastAsia" w:hAnsiTheme="minorHAnsi"/>
                <w:color w:val="auto"/>
                <w:szCs w:val="22"/>
                <w:lang w:eastAsia="en-AU" w:bidi="ar-SA"/>
              </w:rPr>
              <w:tab/>
            </w:r>
            <w:r w:rsidR="00B554E7" w:rsidRPr="0089353C">
              <w:rPr>
                <w:rStyle w:val="Hyperlink"/>
              </w:rPr>
              <w:t>When EPA considers that circumstances are ‘likely’ for the purposes of notification</w:t>
            </w:r>
            <w:r w:rsidR="00B554E7">
              <w:rPr>
                <w:webHidden/>
              </w:rPr>
              <w:tab/>
            </w:r>
            <w:r w:rsidR="00B554E7">
              <w:rPr>
                <w:webHidden/>
              </w:rPr>
              <w:fldChar w:fldCharType="begin"/>
            </w:r>
            <w:r w:rsidR="00B554E7">
              <w:rPr>
                <w:webHidden/>
              </w:rPr>
              <w:instrText xml:space="preserve"> PAGEREF _Toc114497951 \h </w:instrText>
            </w:r>
            <w:r w:rsidR="00B554E7">
              <w:rPr>
                <w:webHidden/>
              </w:rPr>
            </w:r>
            <w:r w:rsidR="00B554E7">
              <w:rPr>
                <w:webHidden/>
              </w:rPr>
              <w:fldChar w:fldCharType="separate"/>
            </w:r>
            <w:r w:rsidR="00B554E7">
              <w:rPr>
                <w:webHidden/>
              </w:rPr>
              <w:t>37</w:t>
            </w:r>
            <w:r w:rsidR="00B554E7">
              <w:rPr>
                <w:webHidden/>
              </w:rPr>
              <w:fldChar w:fldCharType="end"/>
            </w:r>
          </w:hyperlink>
        </w:p>
        <w:p w14:paraId="5F4DC3C4" w14:textId="67A35392" w:rsidR="00B554E7" w:rsidRDefault="00755C7C">
          <w:pPr>
            <w:pStyle w:val="TOC2"/>
            <w:rPr>
              <w:rFonts w:asciiTheme="minorHAnsi" w:eastAsiaTheme="minorEastAsia" w:hAnsiTheme="minorHAnsi"/>
              <w:color w:val="auto"/>
              <w:szCs w:val="22"/>
              <w:lang w:eastAsia="en-AU" w:bidi="ar-SA"/>
            </w:rPr>
          </w:pPr>
          <w:hyperlink w:anchor="_Toc114497952" w:history="1">
            <w:r w:rsidR="00B554E7" w:rsidRPr="0089353C">
              <w:rPr>
                <w:rStyle w:val="Hyperlink"/>
              </w:rPr>
              <w:t>9.2</w:t>
            </w:r>
            <w:r w:rsidR="00B554E7">
              <w:rPr>
                <w:rFonts w:asciiTheme="minorHAnsi" w:eastAsiaTheme="minorEastAsia" w:hAnsiTheme="minorHAnsi"/>
                <w:color w:val="auto"/>
                <w:szCs w:val="22"/>
                <w:lang w:eastAsia="en-AU" w:bidi="ar-SA"/>
              </w:rPr>
              <w:tab/>
            </w:r>
            <w:r w:rsidR="00B554E7" w:rsidRPr="0089353C">
              <w:rPr>
                <w:rStyle w:val="Hyperlink"/>
              </w:rPr>
              <w:t>Guidance on assessing and managing NAPL impacts on groundwater and surface water</w:t>
            </w:r>
            <w:r w:rsidR="00B554E7">
              <w:rPr>
                <w:webHidden/>
              </w:rPr>
              <w:tab/>
            </w:r>
            <w:r w:rsidR="00B554E7">
              <w:rPr>
                <w:webHidden/>
              </w:rPr>
              <w:fldChar w:fldCharType="begin"/>
            </w:r>
            <w:r w:rsidR="00B554E7">
              <w:rPr>
                <w:webHidden/>
              </w:rPr>
              <w:instrText xml:space="preserve"> PAGEREF _Toc114497952 \h </w:instrText>
            </w:r>
            <w:r w:rsidR="00B554E7">
              <w:rPr>
                <w:webHidden/>
              </w:rPr>
            </w:r>
            <w:r w:rsidR="00B554E7">
              <w:rPr>
                <w:webHidden/>
              </w:rPr>
              <w:fldChar w:fldCharType="separate"/>
            </w:r>
            <w:r w:rsidR="00B554E7">
              <w:rPr>
                <w:webHidden/>
              </w:rPr>
              <w:t>38</w:t>
            </w:r>
            <w:r w:rsidR="00B554E7">
              <w:rPr>
                <w:webHidden/>
              </w:rPr>
              <w:fldChar w:fldCharType="end"/>
            </w:r>
          </w:hyperlink>
        </w:p>
        <w:p w14:paraId="455C23AC" w14:textId="3D06D6D3" w:rsidR="00B554E7" w:rsidRDefault="00755C7C">
          <w:pPr>
            <w:pStyle w:val="TOC2"/>
            <w:rPr>
              <w:rFonts w:asciiTheme="minorHAnsi" w:eastAsiaTheme="minorEastAsia" w:hAnsiTheme="minorHAnsi"/>
              <w:color w:val="auto"/>
              <w:szCs w:val="22"/>
              <w:lang w:eastAsia="en-AU" w:bidi="ar-SA"/>
            </w:rPr>
          </w:pPr>
          <w:hyperlink w:anchor="_Toc114497953" w:history="1">
            <w:r w:rsidR="00B554E7" w:rsidRPr="0089353C">
              <w:rPr>
                <w:rStyle w:val="Hyperlink"/>
              </w:rPr>
              <w:t>9.3</w:t>
            </w:r>
            <w:r w:rsidR="00B554E7">
              <w:rPr>
                <w:rFonts w:asciiTheme="minorHAnsi" w:eastAsiaTheme="minorEastAsia" w:hAnsiTheme="minorHAnsi"/>
                <w:color w:val="auto"/>
                <w:szCs w:val="22"/>
                <w:lang w:eastAsia="en-AU" w:bidi="ar-SA"/>
              </w:rPr>
              <w:tab/>
            </w:r>
            <w:r w:rsidR="00B554E7" w:rsidRPr="0089353C">
              <w:rPr>
                <w:rStyle w:val="Hyperlink"/>
              </w:rPr>
              <w:t>Land use that does not fit into the NEPM (ASC) land use settings</w:t>
            </w:r>
            <w:r w:rsidR="00B554E7">
              <w:rPr>
                <w:webHidden/>
              </w:rPr>
              <w:tab/>
            </w:r>
            <w:r w:rsidR="00B554E7">
              <w:rPr>
                <w:webHidden/>
              </w:rPr>
              <w:fldChar w:fldCharType="begin"/>
            </w:r>
            <w:r w:rsidR="00B554E7">
              <w:rPr>
                <w:webHidden/>
              </w:rPr>
              <w:instrText xml:space="preserve"> PAGEREF _Toc114497953 \h </w:instrText>
            </w:r>
            <w:r w:rsidR="00B554E7">
              <w:rPr>
                <w:webHidden/>
              </w:rPr>
            </w:r>
            <w:r w:rsidR="00B554E7">
              <w:rPr>
                <w:webHidden/>
              </w:rPr>
              <w:fldChar w:fldCharType="separate"/>
            </w:r>
            <w:r w:rsidR="00B554E7">
              <w:rPr>
                <w:webHidden/>
              </w:rPr>
              <w:t>38</w:t>
            </w:r>
            <w:r w:rsidR="00B554E7">
              <w:rPr>
                <w:webHidden/>
              </w:rPr>
              <w:fldChar w:fldCharType="end"/>
            </w:r>
          </w:hyperlink>
        </w:p>
        <w:p w14:paraId="7AD165C8" w14:textId="6B2B5047" w:rsidR="00B554E7" w:rsidRDefault="00755C7C">
          <w:pPr>
            <w:pStyle w:val="TOC2"/>
            <w:rPr>
              <w:rFonts w:asciiTheme="minorHAnsi" w:eastAsiaTheme="minorEastAsia" w:hAnsiTheme="minorHAnsi"/>
              <w:color w:val="auto"/>
              <w:szCs w:val="22"/>
              <w:lang w:eastAsia="en-AU" w:bidi="ar-SA"/>
            </w:rPr>
          </w:pPr>
          <w:hyperlink w:anchor="_Toc114497954" w:history="1">
            <w:r w:rsidR="00B554E7" w:rsidRPr="0089353C">
              <w:rPr>
                <w:rStyle w:val="Hyperlink"/>
              </w:rPr>
              <w:t>9.4</w:t>
            </w:r>
            <w:r w:rsidR="00B554E7">
              <w:rPr>
                <w:rFonts w:asciiTheme="minorHAnsi" w:eastAsiaTheme="minorEastAsia" w:hAnsiTheme="minorHAnsi"/>
                <w:color w:val="auto"/>
                <w:szCs w:val="22"/>
                <w:lang w:eastAsia="en-AU" w:bidi="ar-SA"/>
              </w:rPr>
              <w:tab/>
            </w:r>
            <w:r w:rsidR="00B554E7" w:rsidRPr="0089353C">
              <w:rPr>
                <w:rStyle w:val="Hyperlink"/>
              </w:rPr>
              <w:t>Notification of connected parcels of land</w:t>
            </w:r>
            <w:r w:rsidR="00B554E7">
              <w:rPr>
                <w:webHidden/>
              </w:rPr>
              <w:tab/>
            </w:r>
            <w:r w:rsidR="00B554E7">
              <w:rPr>
                <w:webHidden/>
              </w:rPr>
              <w:fldChar w:fldCharType="begin"/>
            </w:r>
            <w:r w:rsidR="00B554E7">
              <w:rPr>
                <w:webHidden/>
              </w:rPr>
              <w:instrText xml:space="preserve"> PAGEREF _Toc114497954 \h </w:instrText>
            </w:r>
            <w:r w:rsidR="00B554E7">
              <w:rPr>
                <w:webHidden/>
              </w:rPr>
            </w:r>
            <w:r w:rsidR="00B554E7">
              <w:rPr>
                <w:webHidden/>
              </w:rPr>
              <w:fldChar w:fldCharType="separate"/>
            </w:r>
            <w:r w:rsidR="00B554E7">
              <w:rPr>
                <w:webHidden/>
              </w:rPr>
              <w:t>39</w:t>
            </w:r>
            <w:r w:rsidR="00B554E7">
              <w:rPr>
                <w:webHidden/>
              </w:rPr>
              <w:fldChar w:fldCharType="end"/>
            </w:r>
          </w:hyperlink>
        </w:p>
        <w:p w14:paraId="4E3AA3DD" w14:textId="1DB9983A" w:rsidR="00B554E7" w:rsidRDefault="00755C7C">
          <w:pPr>
            <w:pStyle w:val="TOC2"/>
            <w:rPr>
              <w:rFonts w:asciiTheme="minorHAnsi" w:eastAsiaTheme="minorEastAsia" w:hAnsiTheme="minorHAnsi"/>
              <w:color w:val="auto"/>
              <w:szCs w:val="22"/>
              <w:lang w:eastAsia="en-AU" w:bidi="ar-SA"/>
            </w:rPr>
          </w:pPr>
          <w:hyperlink w:anchor="_Toc114497955" w:history="1">
            <w:r w:rsidR="00B554E7" w:rsidRPr="0089353C">
              <w:rPr>
                <w:rStyle w:val="Hyperlink"/>
              </w:rPr>
              <w:t>9.5</w:t>
            </w:r>
            <w:r w:rsidR="00B554E7">
              <w:rPr>
                <w:rFonts w:asciiTheme="minorHAnsi" w:eastAsiaTheme="minorEastAsia" w:hAnsiTheme="minorHAnsi"/>
                <w:color w:val="auto"/>
                <w:szCs w:val="22"/>
                <w:lang w:eastAsia="en-AU" w:bidi="ar-SA"/>
              </w:rPr>
              <w:tab/>
            </w:r>
            <w:r w:rsidR="00B554E7" w:rsidRPr="0089353C">
              <w:rPr>
                <w:rStyle w:val="Hyperlink"/>
              </w:rPr>
              <w:t>Naturally enriched concentrations</w:t>
            </w:r>
            <w:r w:rsidR="00B554E7">
              <w:rPr>
                <w:webHidden/>
              </w:rPr>
              <w:tab/>
            </w:r>
            <w:r w:rsidR="00B554E7">
              <w:rPr>
                <w:webHidden/>
              </w:rPr>
              <w:fldChar w:fldCharType="begin"/>
            </w:r>
            <w:r w:rsidR="00B554E7">
              <w:rPr>
                <w:webHidden/>
              </w:rPr>
              <w:instrText xml:space="preserve"> PAGEREF _Toc114497955 \h </w:instrText>
            </w:r>
            <w:r w:rsidR="00B554E7">
              <w:rPr>
                <w:webHidden/>
              </w:rPr>
            </w:r>
            <w:r w:rsidR="00B554E7">
              <w:rPr>
                <w:webHidden/>
              </w:rPr>
              <w:fldChar w:fldCharType="separate"/>
            </w:r>
            <w:r w:rsidR="00B554E7">
              <w:rPr>
                <w:webHidden/>
              </w:rPr>
              <w:t>40</w:t>
            </w:r>
            <w:r w:rsidR="00B554E7">
              <w:rPr>
                <w:webHidden/>
              </w:rPr>
              <w:fldChar w:fldCharType="end"/>
            </w:r>
          </w:hyperlink>
        </w:p>
        <w:p w14:paraId="3AAD3904" w14:textId="050E79EB" w:rsidR="00B554E7" w:rsidRDefault="00755C7C">
          <w:pPr>
            <w:pStyle w:val="TOC2"/>
            <w:rPr>
              <w:rFonts w:asciiTheme="minorHAnsi" w:eastAsiaTheme="minorEastAsia" w:hAnsiTheme="minorHAnsi"/>
              <w:color w:val="auto"/>
              <w:szCs w:val="22"/>
              <w:lang w:eastAsia="en-AU" w:bidi="ar-SA"/>
            </w:rPr>
          </w:pPr>
          <w:hyperlink w:anchor="_Toc114497956" w:history="1">
            <w:r w:rsidR="00B554E7" w:rsidRPr="0089353C">
              <w:rPr>
                <w:rStyle w:val="Hyperlink"/>
              </w:rPr>
              <w:t>9.6</w:t>
            </w:r>
            <w:r w:rsidR="00B554E7">
              <w:rPr>
                <w:rFonts w:asciiTheme="minorHAnsi" w:eastAsiaTheme="minorEastAsia" w:hAnsiTheme="minorHAnsi"/>
                <w:color w:val="auto"/>
                <w:szCs w:val="22"/>
                <w:lang w:eastAsia="en-AU" w:bidi="ar-SA"/>
              </w:rPr>
              <w:tab/>
            </w:r>
            <w:r w:rsidR="00B554E7" w:rsidRPr="0089353C">
              <w:rPr>
                <w:rStyle w:val="Hyperlink"/>
              </w:rPr>
              <w:t>Notifying of other substances</w:t>
            </w:r>
            <w:r w:rsidR="00B554E7">
              <w:rPr>
                <w:webHidden/>
              </w:rPr>
              <w:tab/>
            </w:r>
            <w:r w:rsidR="00B554E7">
              <w:rPr>
                <w:webHidden/>
              </w:rPr>
              <w:fldChar w:fldCharType="begin"/>
            </w:r>
            <w:r w:rsidR="00B554E7">
              <w:rPr>
                <w:webHidden/>
              </w:rPr>
              <w:instrText xml:space="preserve"> PAGEREF _Toc114497956 \h </w:instrText>
            </w:r>
            <w:r w:rsidR="00B554E7">
              <w:rPr>
                <w:webHidden/>
              </w:rPr>
            </w:r>
            <w:r w:rsidR="00B554E7">
              <w:rPr>
                <w:webHidden/>
              </w:rPr>
              <w:fldChar w:fldCharType="separate"/>
            </w:r>
            <w:r w:rsidR="00B554E7">
              <w:rPr>
                <w:webHidden/>
              </w:rPr>
              <w:t>41</w:t>
            </w:r>
            <w:r w:rsidR="00B554E7">
              <w:rPr>
                <w:webHidden/>
              </w:rPr>
              <w:fldChar w:fldCharType="end"/>
            </w:r>
          </w:hyperlink>
        </w:p>
        <w:p w14:paraId="22711F3A" w14:textId="29CE30FE" w:rsidR="00B554E7" w:rsidRDefault="00755C7C">
          <w:pPr>
            <w:pStyle w:val="TOC2"/>
            <w:rPr>
              <w:rFonts w:asciiTheme="minorHAnsi" w:eastAsiaTheme="minorEastAsia" w:hAnsiTheme="minorHAnsi"/>
              <w:color w:val="auto"/>
              <w:szCs w:val="22"/>
              <w:lang w:eastAsia="en-AU" w:bidi="ar-SA"/>
            </w:rPr>
          </w:pPr>
          <w:hyperlink w:anchor="_Toc114497957" w:history="1">
            <w:r w:rsidR="00B554E7" w:rsidRPr="0089353C">
              <w:rPr>
                <w:rStyle w:val="Hyperlink"/>
              </w:rPr>
              <w:t>9.7</w:t>
            </w:r>
            <w:r w:rsidR="00B554E7">
              <w:rPr>
                <w:rFonts w:asciiTheme="minorHAnsi" w:eastAsiaTheme="minorEastAsia" w:hAnsiTheme="minorHAnsi"/>
                <w:color w:val="auto"/>
                <w:szCs w:val="22"/>
                <w:lang w:eastAsia="en-AU" w:bidi="ar-SA"/>
              </w:rPr>
              <w:tab/>
            </w:r>
            <w:r w:rsidR="00B554E7" w:rsidRPr="0089353C">
              <w:rPr>
                <w:rStyle w:val="Hyperlink"/>
              </w:rPr>
              <w:t>Further guidance on assessing the likelihood of surface water and groundwater discharges</w:t>
            </w:r>
            <w:r w:rsidR="00B554E7">
              <w:rPr>
                <w:webHidden/>
              </w:rPr>
              <w:tab/>
            </w:r>
            <w:r w:rsidR="00B554E7">
              <w:rPr>
                <w:webHidden/>
              </w:rPr>
              <w:fldChar w:fldCharType="begin"/>
            </w:r>
            <w:r w:rsidR="00B554E7">
              <w:rPr>
                <w:webHidden/>
              </w:rPr>
              <w:instrText xml:space="preserve"> PAGEREF _Toc114497957 \h </w:instrText>
            </w:r>
            <w:r w:rsidR="00B554E7">
              <w:rPr>
                <w:webHidden/>
              </w:rPr>
            </w:r>
            <w:r w:rsidR="00B554E7">
              <w:rPr>
                <w:webHidden/>
              </w:rPr>
              <w:fldChar w:fldCharType="separate"/>
            </w:r>
            <w:r w:rsidR="00B554E7">
              <w:rPr>
                <w:webHidden/>
              </w:rPr>
              <w:t>41</w:t>
            </w:r>
            <w:r w:rsidR="00B554E7">
              <w:rPr>
                <w:webHidden/>
              </w:rPr>
              <w:fldChar w:fldCharType="end"/>
            </w:r>
          </w:hyperlink>
        </w:p>
        <w:p w14:paraId="68C7C690" w14:textId="14E72131" w:rsidR="00B554E7" w:rsidRDefault="00755C7C">
          <w:pPr>
            <w:pStyle w:val="TOC2"/>
            <w:rPr>
              <w:rFonts w:asciiTheme="minorHAnsi" w:eastAsiaTheme="minorEastAsia" w:hAnsiTheme="minorHAnsi"/>
              <w:color w:val="auto"/>
              <w:szCs w:val="22"/>
              <w:lang w:eastAsia="en-AU" w:bidi="ar-SA"/>
            </w:rPr>
          </w:pPr>
          <w:hyperlink w:anchor="_Toc114497958" w:history="1">
            <w:r w:rsidR="00B554E7" w:rsidRPr="0089353C">
              <w:rPr>
                <w:rStyle w:val="Hyperlink"/>
              </w:rPr>
              <w:t>9.8</w:t>
            </w:r>
            <w:r w:rsidR="00B554E7">
              <w:rPr>
                <w:rFonts w:asciiTheme="minorHAnsi" w:eastAsiaTheme="minorEastAsia" w:hAnsiTheme="minorHAnsi"/>
                <w:color w:val="auto"/>
                <w:szCs w:val="22"/>
                <w:lang w:eastAsia="en-AU" w:bidi="ar-SA"/>
              </w:rPr>
              <w:tab/>
            </w:r>
            <w:r w:rsidR="00B554E7" w:rsidRPr="0089353C">
              <w:rPr>
                <w:rStyle w:val="Hyperlink"/>
              </w:rPr>
              <w:t>Notification of changes to your management response?</w:t>
            </w:r>
            <w:r w:rsidR="00B554E7">
              <w:rPr>
                <w:webHidden/>
              </w:rPr>
              <w:tab/>
            </w:r>
            <w:r w:rsidR="00B554E7">
              <w:rPr>
                <w:webHidden/>
              </w:rPr>
              <w:fldChar w:fldCharType="begin"/>
            </w:r>
            <w:r w:rsidR="00B554E7">
              <w:rPr>
                <w:webHidden/>
              </w:rPr>
              <w:instrText xml:space="preserve"> PAGEREF _Toc114497958 \h </w:instrText>
            </w:r>
            <w:r w:rsidR="00B554E7">
              <w:rPr>
                <w:webHidden/>
              </w:rPr>
            </w:r>
            <w:r w:rsidR="00B554E7">
              <w:rPr>
                <w:webHidden/>
              </w:rPr>
              <w:fldChar w:fldCharType="separate"/>
            </w:r>
            <w:r w:rsidR="00B554E7">
              <w:rPr>
                <w:webHidden/>
              </w:rPr>
              <w:t>41</w:t>
            </w:r>
            <w:r w:rsidR="00B554E7">
              <w:rPr>
                <w:webHidden/>
              </w:rPr>
              <w:fldChar w:fldCharType="end"/>
            </w:r>
          </w:hyperlink>
        </w:p>
        <w:p w14:paraId="531981FD" w14:textId="1ECA647B" w:rsidR="00B554E7" w:rsidRDefault="00755C7C">
          <w:pPr>
            <w:pStyle w:val="TOC2"/>
            <w:rPr>
              <w:rFonts w:asciiTheme="minorHAnsi" w:eastAsiaTheme="minorEastAsia" w:hAnsiTheme="minorHAnsi"/>
              <w:color w:val="auto"/>
              <w:szCs w:val="22"/>
              <w:lang w:eastAsia="en-AU" w:bidi="ar-SA"/>
            </w:rPr>
          </w:pPr>
          <w:hyperlink w:anchor="_Toc114497959" w:history="1">
            <w:r w:rsidR="00B554E7" w:rsidRPr="0089353C">
              <w:rPr>
                <w:rStyle w:val="Hyperlink"/>
              </w:rPr>
              <w:t>9.9</w:t>
            </w:r>
            <w:r w:rsidR="00B554E7">
              <w:rPr>
                <w:rFonts w:asciiTheme="minorHAnsi" w:eastAsiaTheme="minorEastAsia" w:hAnsiTheme="minorHAnsi"/>
                <w:color w:val="auto"/>
                <w:szCs w:val="22"/>
                <w:lang w:eastAsia="en-AU" w:bidi="ar-SA"/>
              </w:rPr>
              <w:tab/>
            </w:r>
            <w:r w:rsidR="00B554E7" w:rsidRPr="0089353C">
              <w:rPr>
                <w:rStyle w:val="Hyperlink"/>
              </w:rPr>
              <w:t>Additional considerations for onsite retention of contaminated soil</w:t>
            </w:r>
            <w:r w:rsidR="00B554E7">
              <w:rPr>
                <w:webHidden/>
              </w:rPr>
              <w:tab/>
            </w:r>
            <w:r w:rsidR="00B554E7">
              <w:rPr>
                <w:webHidden/>
              </w:rPr>
              <w:fldChar w:fldCharType="begin"/>
            </w:r>
            <w:r w:rsidR="00B554E7">
              <w:rPr>
                <w:webHidden/>
              </w:rPr>
              <w:instrText xml:space="preserve"> PAGEREF _Toc114497959 \h </w:instrText>
            </w:r>
            <w:r w:rsidR="00B554E7">
              <w:rPr>
                <w:webHidden/>
              </w:rPr>
            </w:r>
            <w:r w:rsidR="00B554E7">
              <w:rPr>
                <w:webHidden/>
              </w:rPr>
              <w:fldChar w:fldCharType="separate"/>
            </w:r>
            <w:r w:rsidR="00B554E7">
              <w:rPr>
                <w:webHidden/>
              </w:rPr>
              <w:t>42</w:t>
            </w:r>
            <w:r w:rsidR="00B554E7">
              <w:rPr>
                <w:webHidden/>
              </w:rPr>
              <w:fldChar w:fldCharType="end"/>
            </w:r>
          </w:hyperlink>
        </w:p>
        <w:p w14:paraId="149CB489" w14:textId="614651A1" w:rsidR="00B554E7" w:rsidRDefault="00755C7C">
          <w:pPr>
            <w:pStyle w:val="TOC2"/>
            <w:rPr>
              <w:rFonts w:asciiTheme="minorHAnsi" w:eastAsiaTheme="minorEastAsia" w:hAnsiTheme="minorHAnsi"/>
              <w:color w:val="auto"/>
              <w:szCs w:val="22"/>
              <w:lang w:eastAsia="en-AU" w:bidi="ar-SA"/>
            </w:rPr>
          </w:pPr>
          <w:hyperlink w:anchor="_Toc114497960" w:history="1">
            <w:r w:rsidR="00B554E7" w:rsidRPr="0089353C">
              <w:rPr>
                <w:rStyle w:val="Hyperlink"/>
              </w:rPr>
              <w:t>9.10</w:t>
            </w:r>
            <w:r w:rsidR="00B554E7">
              <w:rPr>
                <w:rFonts w:asciiTheme="minorHAnsi" w:eastAsiaTheme="minorEastAsia" w:hAnsiTheme="minorHAnsi"/>
                <w:color w:val="auto"/>
                <w:szCs w:val="22"/>
                <w:lang w:eastAsia="en-AU" w:bidi="ar-SA"/>
              </w:rPr>
              <w:tab/>
            </w:r>
            <w:r w:rsidR="00B554E7" w:rsidRPr="0089353C">
              <w:rPr>
                <w:rStyle w:val="Hyperlink"/>
              </w:rPr>
              <w:t>The footnotes to the tables in Section 6 of Schedule B1 of the NEPM (ASC)</w:t>
            </w:r>
            <w:r w:rsidR="00B554E7">
              <w:rPr>
                <w:webHidden/>
              </w:rPr>
              <w:tab/>
            </w:r>
            <w:r w:rsidR="00B554E7">
              <w:rPr>
                <w:webHidden/>
              </w:rPr>
              <w:fldChar w:fldCharType="begin"/>
            </w:r>
            <w:r w:rsidR="00B554E7">
              <w:rPr>
                <w:webHidden/>
              </w:rPr>
              <w:instrText xml:space="preserve"> PAGEREF _Toc114497960 \h </w:instrText>
            </w:r>
            <w:r w:rsidR="00B554E7">
              <w:rPr>
                <w:webHidden/>
              </w:rPr>
            </w:r>
            <w:r w:rsidR="00B554E7">
              <w:rPr>
                <w:webHidden/>
              </w:rPr>
              <w:fldChar w:fldCharType="separate"/>
            </w:r>
            <w:r w:rsidR="00B554E7">
              <w:rPr>
                <w:webHidden/>
              </w:rPr>
              <w:t>42</w:t>
            </w:r>
            <w:r w:rsidR="00B554E7">
              <w:rPr>
                <w:webHidden/>
              </w:rPr>
              <w:fldChar w:fldCharType="end"/>
            </w:r>
          </w:hyperlink>
        </w:p>
        <w:p w14:paraId="5AC69547" w14:textId="684A7B7F" w:rsidR="00B554E7" w:rsidRDefault="00755C7C">
          <w:pPr>
            <w:pStyle w:val="TOC1"/>
            <w:rPr>
              <w:rFonts w:asciiTheme="minorHAnsi" w:eastAsiaTheme="minorEastAsia" w:hAnsiTheme="minorHAnsi"/>
              <w:b w:val="0"/>
              <w:color w:val="auto"/>
              <w:szCs w:val="22"/>
              <w:lang w:eastAsia="en-AU" w:bidi="ar-SA"/>
            </w:rPr>
          </w:pPr>
          <w:hyperlink w:anchor="_Toc114497961" w:history="1">
            <w:r w:rsidR="00B554E7" w:rsidRPr="0089353C">
              <w:rPr>
                <w:rStyle w:val="Hyperlink"/>
              </w:rPr>
              <w:t>10</w:t>
            </w:r>
            <w:r w:rsidR="00B554E7">
              <w:rPr>
                <w:rFonts w:asciiTheme="minorHAnsi" w:eastAsiaTheme="minorEastAsia" w:hAnsiTheme="minorHAnsi"/>
                <w:b w:val="0"/>
                <w:color w:val="auto"/>
                <w:szCs w:val="22"/>
                <w:lang w:eastAsia="en-AU" w:bidi="ar-SA"/>
              </w:rPr>
              <w:tab/>
            </w:r>
            <w:r w:rsidR="00B554E7" w:rsidRPr="0089353C">
              <w:rPr>
                <w:rStyle w:val="Hyperlink"/>
              </w:rPr>
              <w:t>How EPA will assess compliance</w:t>
            </w:r>
            <w:r w:rsidR="00B554E7">
              <w:rPr>
                <w:webHidden/>
              </w:rPr>
              <w:tab/>
            </w:r>
            <w:r w:rsidR="00B554E7">
              <w:rPr>
                <w:webHidden/>
              </w:rPr>
              <w:fldChar w:fldCharType="begin"/>
            </w:r>
            <w:r w:rsidR="00B554E7">
              <w:rPr>
                <w:webHidden/>
              </w:rPr>
              <w:instrText xml:space="preserve"> PAGEREF _Toc114497961 \h </w:instrText>
            </w:r>
            <w:r w:rsidR="00B554E7">
              <w:rPr>
                <w:webHidden/>
              </w:rPr>
            </w:r>
            <w:r w:rsidR="00B554E7">
              <w:rPr>
                <w:webHidden/>
              </w:rPr>
              <w:fldChar w:fldCharType="separate"/>
            </w:r>
            <w:r w:rsidR="00B554E7">
              <w:rPr>
                <w:webHidden/>
              </w:rPr>
              <w:t>43</w:t>
            </w:r>
            <w:r w:rsidR="00B554E7">
              <w:rPr>
                <w:webHidden/>
              </w:rPr>
              <w:fldChar w:fldCharType="end"/>
            </w:r>
          </w:hyperlink>
        </w:p>
        <w:p w14:paraId="0F59B6C3" w14:textId="4B49156A" w:rsidR="00B554E7" w:rsidRDefault="00755C7C">
          <w:pPr>
            <w:pStyle w:val="TOC2"/>
            <w:rPr>
              <w:rFonts w:asciiTheme="minorHAnsi" w:eastAsiaTheme="minorEastAsia" w:hAnsiTheme="minorHAnsi"/>
              <w:color w:val="auto"/>
              <w:szCs w:val="22"/>
              <w:lang w:eastAsia="en-AU" w:bidi="ar-SA"/>
            </w:rPr>
          </w:pPr>
          <w:hyperlink w:anchor="_Toc114497962" w:history="1">
            <w:r w:rsidR="00B554E7" w:rsidRPr="0089353C">
              <w:rPr>
                <w:rStyle w:val="Hyperlink"/>
                <w:b/>
                <w:bCs/>
              </w:rPr>
              <w:t>10.1</w:t>
            </w:r>
            <w:r w:rsidR="00B554E7">
              <w:rPr>
                <w:rFonts w:asciiTheme="minorHAnsi" w:eastAsiaTheme="minorEastAsia" w:hAnsiTheme="minorHAnsi"/>
                <w:color w:val="auto"/>
                <w:szCs w:val="22"/>
                <w:lang w:eastAsia="en-AU" w:bidi="ar-SA"/>
              </w:rPr>
              <w:tab/>
            </w:r>
            <w:r w:rsidR="00B554E7" w:rsidRPr="0089353C">
              <w:rPr>
                <w:rStyle w:val="Hyperlink"/>
              </w:rPr>
              <w:t>EPA’s regulatory approach</w:t>
            </w:r>
            <w:r w:rsidR="00B554E7">
              <w:rPr>
                <w:webHidden/>
              </w:rPr>
              <w:tab/>
            </w:r>
            <w:r w:rsidR="00B554E7">
              <w:rPr>
                <w:webHidden/>
              </w:rPr>
              <w:fldChar w:fldCharType="begin"/>
            </w:r>
            <w:r w:rsidR="00B554E7">
              <w:rPr>
                <w:webHidden/>
              </w:rPr>
              <w:instrText xml:space="preserve"> PAGEREF _Toc114497962 \h </w:instrText>
            </w:r>
            <w:r w:rsidR="00B554E7">
              <w:rPr>
                <w:webHidden/>
              </w:rPr>
            </w:r>
            <w:r w:rsidR="00B554E7">
              <w:rPr>
                <w:webHidden/>
              </w:rPr>
              <w:fldChar w:fldCharType="separate"/>
            </w:r>
            <w:r w:rsidR="00B554E7">
              <w:rPr>
                <w:webHidden/>
              </w:rPr>
              <w:t>43</w:t>
            </w:r>
            <w:r w:rsidR="00B554E7">
              <w:rPr>
                <w:webHidden/>
              </w:rPr>
              <w:fldChar w:fldCharType="end"/>
            </w:r>
          </w:hyperlink>
        </w:p>
        <w:p w14:paraId="7FC514E0" w14:textId="240B01E2" w:rsidR="00B554E7" w:rsidRDefault="00755C7C">
          <w:pPr>
            <w:pStyle w:val="TOC2"/>
            <w:rPr>
              <w:rFonts w:asciiTheme="minorHAnsi" w:eastAsiaTheme="minorEastAsia" w:hAnsiTheme="minorHAnsi"/>
              <w:color w:val="auto"/>
              <w:szCs w:val="22"/>
              <w:lang w:eastAsia="en-AU" w:bidi="ar-SA"/>
            </w:rPr>
          </w:pPr>
          <w:hyperlink w:anchor="_Toc114497963" w:history="1">
            <w:r w:rsidR="00B554E7" w:rsidRPr="0089353C">
              <w:rPr>
                <w:rStyle w:val="Hyperlink"/>
              </w:rPr>
              <w:t>10.2</w:t>
            </w:r>
            <w:r w:rsidR="00B554E7">
              <w:rPr>
                <w:rFonts w:asciiTheme="minorHAnsi" w:eastAsiaTheme="minorEastAsia" w:hAnsiTheme="minorHAnsi"/>
                <w:color w:val="auto"/>
                <w:szCs w:val="22"/>
                <w:lang w:eastAsia="en-AU" w:bidi="ar-SA"/>
              </w:rPr>
              <w:tab/>
            </w:r>
            <w:r w:rsidR="00B554E7" w:rsidRPr="0089353C">
              <w:rPr>
                <w:rStyle w:val="Hyperlink"/>
              </w:rPr>
              <w:t>Skills, knowledge and experience required to be aware of notifiable contamination</w:t>
            </w:r>
            <w:r w:rsidR="00B554E7">
              <w:rPr>
                <w:webHidden/>
              </w:rPr>
              <w:tab/>
            </w:r>
            <w:r w:rsidR="00B554E7">
              <w:rPr>
                <w:webHidden/>
              </w:rPr>
              <w:fldChar w:fldCharType="begin"/>
            </w:r>
            <w:r w:rsidR="00B554E7">
              <w:rPr>
                <w:webHidden/>
              </w:rPr>
              <w:instrText xml:space="preserve"> PAGEREF _Toc114497963 \h </w:instrText>
            </w:r>
            <w:r w:rsidR="00B554E7">
              <w:rPr>
                <w:webHidden/>
              </w:rPr>
            </w:r>
            <w:r w:rsidR="00B554E7">
              <w:rPr>
                <w:webHidden/>
              </w:rPr>
              <w:fldChar w:fldCharType="separate"/>
            </w:r>
            <w:r w:rsidR="00B554E7">
              <w:rPr>
                <w:webHidden/>
              </w:rPr>
              <w:t>44</w:t>
            </w:r>
            <w:r w:rsidR="00B554E7">
              <w:rPr>
                <w:webHidden/>
              </w:rPr>
              <w:fldChar w:fldCharType="end"/>
            </w:r>
          </w:hyperlink>
        </w:p>
        <w:p w14:paraId="46BEE4DD" w14:textId="56C1B1FA" w:rsidR="00B554E7" w:rsidRDefault="00755C7C">
          <w:pPr>
            <w:pStyle w:val="TOC1"/>
            <w:rPr>
              <w:rFonts w:asciiTheme="minorHAnsi" w:eastAsiaTheme="minorEastAsia" w:hAnsiTheme="minorHAnsi"/>
              <w:b w:val="0"/>
              <w:color w:val="auto"/>
              <w:szCs w:val="22"/>
              <w:lang w:eastAsia="en-AU" w:bidi="ar-SA"/>
            </w:rPr>
          </w:pPr>
          <w:hyperlink w:anchor="_Toc114497964" w:history="1">
            <w:r w:rsidR="00B554E7" w:rsidRPr="0089353C">
              <w:rPr>
                <w:rStyle w:val="Hyperlink"/>
              </w:rPr>
              <w:t>11</w:t>
            </w:r>
            <w:r w:rsidR="00B554E7">
              <w:rPr>
                <w:rFonts w:asciiTheme="minorHAnsi" w:eastAsiaTheme="minorEastAsia" w:hAnsiTheme="minorHAnsi"/>
                <w:b w:val="0"/>
                <w:color w:val="auto"/>
                <w:szCs w:val="22"/>
                <w:lang w:eastAsia="en-AU" w:bidi="ar-SA"/>
              </w:rPr>
              <w:tab/>
            </w:r>
            <w:r w:rsidR="00B554E7" w:rsidRPr="0089353C">
              <w:rPr>
                <w:rStyle w:val="Hyperlink"/>
              </w:rPr>
              <w:t>Glossary</w:t>
            </w:r>
            <w:r w:rsidR="00B554E7">
              <w:rPr>
                <w:webHidden/>
              </w:rPr>
              <w:tab/>
            </w:r>
            <w:r w:rsidR="00B554E7">
              <w:rPr>
                <w:webHidden/>
              </w:rPr>
              <w:fldChar w:fldCharType="begin"/>
            </w:r>
            <w:r w:rsidR="00B554E7">
              <w:rPr>
                <w:webHidden/>
              </w:rPr>
              <w:instrText xml:space="preserve"> PAGEREF _Toc114497964 \h </w:instrText>
            </w:r>
            <w:r w:rsidR="00B554E7">
              <w:rPr>
                <w:webHidden/>
              </w:rPr>
            </w:r>
            <w:r w:rsidR="00B554E7">
              <w:rPr>
                <w:webHidden/>
              </w:rPr>
              <w:fldChar w:fldCharType="separate"/>
            </w:r>
            <w:r w:rsidR="00B554E7">
              <w:rPr>
                <w:webHidden/>
              </w:rPr>
              <w:t>45</w:t>
            </w:r>
            <w:r w:rsidR="00B554E7">
              <w:rPr>
                <w:webHidden/>
              </w:rPr>
              <w:fldChar w:fldCharType="end"/>
            </w:r>
          </w:hyperlink>
        </w:p>
        <w:p w14:paraId="245EC622" w14:textId="520BA2B6" w:rsidR="00B554E7" w:rsidRDefault="00755C7C">
          <w:pPr>
            <w:pStyle w:val="TOC1"/>
            <w:rPr>
              <w:rFonts w:asciiTheme="minorHAnsi" w:eastAsiaTheme="minorEastAsia" w:hAnsiTheme="minorHAnsi"/>
              <w:b w:val="0"/>
              <w:color w:val="auto"/>
              <w:szCs w:val="22"/>
              <w:lang w:eastAsia="en-AU" w:bidi="ar-SA"/>
            </w:rPr>
          </w:pPr>
          <w:hyperlink w:anchor="_Toc114497965" w:history="1">
            <w:r w:rsidR="00B554E7" w:rsidRPr="0089353C">
              <w:rPr>
                <w:rStyle w:val="Hyperlink"/>
              </w:rPr>
              <w:t>12</w:t>
            </w:r>
            <w:r w:rsidR="00B554E7">
              <w:rPr>
                <w:rFonts w:asciiTheme="minorHAnsi" w:eastAsiaTheme="minorEastAsia" w:hAnsiTheme="minorHAnsi"/>
                <w:b w:val="0"/>
                <w:color w:val="auto"/>
                <w:szCs w:val="22"/>
                <w:lang w:eastAsia="en-AU" w:bidi="ar-SA"/>
              </w:rPr>
              <w:tab/>
            </w:r>
            <w:r w:rsidR="00B554E7" w:rsidRPr="0089353C">
              <w:rPr>
                <w:rStyle w:val="Hyperlink"/>
              </w:rPr>
              <w:t>Acronyms and abbreviations</w:t>
            </w:r>
            <w:r w:rsidR="00B554E7">
              <w:rPr>
                <w:webHidden/>
              </w:rPr>
              <w:tab/>
            </w:r>
            <w:r w:rsidR="00B554E7">
              <w:rPr>
                <w:webHidden/>
              </w:rPr>
              <w:fldChar w:fldCharType="begin"/>
            </w:r>
            <w:r w:rsidR="00B554E7">
              <w:rPr>
                <w:webHidden/>
              </w:rPr>
              <w:instrText xml:space="preserve"> PAGEREF _Toc114497965 \h </w:instrText>
            </w:r>
            <w:r w:rsidR="00B554E7">
              <w:rPr>
                <w:webHidden/>
              </w:rPr>
            </w:r>
            <w:r w:rsidR="00B554E7">
              <w:rPr>
                <w:webHidden/>
              </w:rPr>
              <w:fldChar w:fldCharType="separate"/>
            </w:r>
            <w:r w:rsidR="00B554E7">
              <w:rPr>
                <w:webHidden/>
              </w:rPr>
              <w:t>49</w:t>
            </w:r>
            <w:r w:rsidR="00B554E7">
              <w:rPr>
                <w:webHidden/>
              </w:rPr>
              <w:fldChar w:fldCharType="end"/>
            </w:r>
          </w:hyperlink>
        </w:p>
        <w:p w14:paraId="62E3C3A4" w14:textId="68BDFF6C" w:rsidR="00B554E7" w:rsidRDefault="00755C7C">
          <w:pPr>
            <w:pStyle w:val="TOC1"/>
            <w:rPr>
              <w:rFonts w:asciiTheme="minorHAnsi" w:eastAsiaTheme="minorEastAsia" w:hAnsiTheme="minorHAnsi"/>
              <w:b w:val="0"/>
              <w:color w:val="auto"/>
              <w:szCs w:val="22"/>
              <w:lang w:eastAsia="en-AU" w:bidi="ar-SA"/>
            </w:rPr>
          </w:pPr>
          <w:hyperlink w:anchor="_Toc114497966" w:history="1">
            <w:r w:rsidR="00B554E7" w:rsidRPr="0089353C">
              <w:rPr>
                <w:rStyle w:val="Hyperlink"/>
              </w:rPr>
              <w:t>13</w:t>
            </w:r>
            <w:r w:rsidR="00B554E7">
              <w:rPr>
                <w:rFonts w:asciiTheme="minorHAnsi" w:eastAsiaTheme="minorEastAsia" w:hAnsiTheme="minorHAnsi"/>
                <w:b w:val="0"/>
                <w:color w:val="auto"/>
                <w:szCs w:val="22"/>
                <w:lang w:eastAsia="en-AU" w:bidi="ar-SA"/>
              </w:rPr>
              <w:tab/>
            </w:r>
            <w:r w:rsidR="00B554E7" w:rsidRPr="0089353C">
              <w:rPr>
                <w:rStyle w:val="Hyperlink"/>
              </w:rPr>
              <w:t>Appendix A: Summary of notification triggers by segment of the environment</w:t>
            </w:r>
            <w:r w:rsidR="00B554E7">
              <w:rPr>
                <w:webHidden/>
              </w:rPr>
              <w:tab/>
            </w:r>
            <w:r w:rsidR="00B554E7">
              <w:rPr>
                <w:webHidden/>
              </w:rPr>
              <w:fldChar w:fldCharType="begin"/>
            </w:r>
            <w:r w:rsidR="00B554E7">
              <w:rPr>
                <w:webHidden/>
              </w:rPr>
              <w:instrText xml:space="preserve"> PAGEREF _Toc114497966 \h </w:instrText>
            </w:r>
            <w:r w:rsidR="00B554E7">
              <w:rPr>
                <w:webHidden/>
              </w:rPr>
            </w:r>
            <w:r w:rsidR="00B554E7">
              <w:rPr>
                <w:webHidden/>
              </w:rPr>
              <w:fldChar w:fldCharType="separate"/>
            </w:r>
            <w:r w:rsidR="00B554E7">
              <w:rPr>
                <w:webHidden/>
              </w:rPr>
              <w:t>50</w:t>
            </w:r>
            <w:r w:rsidR="00B554E7">
              <w:rPr>
                <w:webHidden/>
              </w:rPr>
              <w:fldChar w:fldCharType="end"/>
            </w:r>
          </w:hyperlink>
        </w:p>
        <w:p w14:paraId="56D55ABF" w14:textId="06D74810" w:rsidR="00B554E7" w:rsidRDefault="00755C7C">
          <w:pPr>
            <w:pStyle w:val="TOC1"/>
            <w:rPr>
              <w:rFonts w:asciiTheme="minorHAnsi" w:eastAsiaTheme="minorEastAsia" w:hAnsiTheme="minorHAnsi"/>
              <w:b w:val="0"/>
              <w:color w:val="auto"/>
              <w:szCs w:val="22"/>
              <w:lang w:eastAsia="en-AU" w:bidi="ar-SA"/>
            </w:rPr>
          </w:pPr>
          <w:hyperlink w:anchor="_Toc114497967" w:history="1">
            <w:r w:rsidR="00B554E7" w:rsidRPr="0089353C">
              <w:rPr>
                <w:rStyle w:val="Hyperlink"/>
              </w:rPr>
              <w:t>14</w:t>
            </w:r>
            <w:r w:rsidR="00B554E7">
              <w:rPr>
                <w:rFonts w:asciiTheme="minorHAnsi" w:eastAsiaTheme="minorEastAsia" w:hAnsiTheme="minorHAnsi"/>
                <w:b w:val="0"/>
                <w:color w:val="auto"/>
                <w:szCs w:val="22"/>
                <w:lang w:eastAsia="en-AU" w:bidi="ar-SA"/>
              </w:rPr>
              <w:tab/>
            </w:r>
            <w:r w:rsidR="00B554E7" w:rsidRPr="0089353C">
              <w:rPr>
                <w:rStyle w:val="Hyperlink"/>
              </w:rPr>
              <w:t>Appendix B Referenced documents and standards</w:t>
            </w:r>
            <w:r w:rsidR="00B554E7">
              <w:rPr>
                <w:webHidden/>
              </w:rPr>
              <w:tab/>
            </w:r>
            <w:r w:rsidR="00B554E7">
              <w:rPr>
                <w:webHidden/>
              </w:rPr>
              <w:fldChar w:fldCharType="begin"/>
            </w:r>
            <w:r w:rsidR="00B554E7">
              <w:rPr>
                <w:webHidden/>
              </w:rPr>
              <w:instrText xml:space="preserve"> PAGEREF _Toc114497967 \h </w:instrText>
            </w:r>
            <w:r w:rsidR="00B554E7">
              <w:rPr>
                <w:webHidden/>
              </w:rPr>
            </w:r>
            <w:r w:rsidR="00B554E7">
              <w:rPr>
                <w:webHidden/>
              </w:rPr>
              <w:fldChar w:fldCharType="separate"/>
            </w:r>
            <w:r w:rsidR="00B554E7">
              <w:rPr>
                <w:webHidden/>
              </w:rPr>
              <w:t>53</w:t>
            </w:r>
            <w:r w:rsidR="00B554E7">
              <w:rPr>
                <w:webHidden/>
              </w:rPr>
              <w:fldChar w:fldCharType="end"/>
            </w:r>
          </w:hyperlink>
        </w:p>
        <w:p w14:paraId="7BB67375" w14:textId="52072801" w:rsidR="12230667" w:rsidRDefault="12230667" w:rsidP="12230667">
          <w:pPr>
            <w:pStyle w:val="TOC1"/>
            <w:tabs>
              <w:tab w:val="clear" w:pos="10188"/>
              <w:tab w:val="left" w:pos="435"/>
              <w:tab w:val="right" w:leader="dot" w:pos="10185"/>
            </w:tabs>
            <w:rPr>
              <w:rFonts w:eastAsia="VIC"/>
              <w:bCs/>
              <w:color w:val="005FB3" w:themeColor="accent5"/>
              <w:szCs w:val="22"/>
            </w:rPr>
          </w:pPr>
          <w:r>
            <w:fldChar w:fldCharType="end"/>
          </w:r>
        </w:p>
      </w:sdtContent>
    </w:sdt>
    <w:p w14:paraId="653DA3FB" w14:textId="39569954" w:rsidR="00182610" w:rsidRDefault="00182610"/>
    <w:p w14:paraId="275A2B05" w14:textId="51CD30D5" w:rsidR="000D6487" w:rsidRDefault="000D6487" w:rsidP="0095185C">
      <w:pPr>
        <w:rPr>
          <w:bdr w:val="none" w:sz="0" w:space="0" w:color="auto" w:frame="1"/>
          <w:lang w:eastAsia="en-AU" w:bidi="ar-SA"/>
        </w:rPr>
      </w:pPr>
      <w:r>
        <w:rPr>
          <w:bdr w:val="none" w:sz="0" w:space="0" w:color="auto" w:frame="1"/>
          <w:lang w:eastAsia="en-AU" w:bidi="ar-SA"/>
        </w:rPr>
        <w:br w:type="page"/>
      </w:r>
    </w:p>
    <w:p w14:paraId="7E187091" w14:textId="621C941C" w:rsidR="001A4677" w:rsidRPr="00080578" w:rsidRDefault="0010215E" w:rsidP="00080578">
      <w:pPr>
        <w:pStyle w:val="Heading1"/>
      </w:pPr>
      <w:bookmarkStart w:id="0" w:name="_Toc114497901"/>
      <w:r w:rsidRPr="00080578">
        <w:lastRenderedPageBreak/>
        <w:t>Purpose</w:t>
      </w:r>
      <w:bookmarkEnd w:id="0"/>
    </w:p>
    <w:p w14:paraId="286D8651" w14:textId="0C1BCBE6" w:rsidR="009C4466" w:rsidRDefault="001248EA" w:rsidP="00EF5CC9">
      <w:pPr>
        <w:rPr>
          <w:lang w:val="en-US" w:eastAsia="ja-JP"/>
        </w:rPr>
      </w:pPr>
      <w:r w:rsidRPr="000D127F">
        <w:t xml:space="preserve">The </w:t>
      </w:r>
      <w:r w:rsidRPr="000D127F">
        <w:rPr>
          <w:i/>
        </w:rPr>
        <w:t>Environment Protection Act 2017</w:t>
      </w:r>
      <w:r w:rsidRPr="000D127F">
        <w:t xml:space="preserve"> (</w:t>
      </w:r>
      <w:r w:rsidRPr="001D4D27">
        <w:rPr>
          <w:bCs/>
        </w:rPr>
        <w:t>the Act</w:t>
      </w:r>
      <w:r w:rsidRPr="000D127F">
        <w:t xml:space="preserve">) requires </w:t>
      </w:r>
      <w:r w:rsidR="00184881">
        <w:t>a</w:t>
      </w:r>
      <w:r w:rsidR="0045698F">
        <w:t xml:space="preserve"> person in management or control of land</w:t>
      </w:r>
      <w:r w:rsidR="00184881">
        <w:t xml:space="preserve"> </w:t>
      </w:r>
      <w:r w:rsidR="0045698F">
        <w:t>(a '</w:t>
      </w:r>
      <w:r w:rsidR="00184881">
        <w:t>duty holder</w:t>
      </w:r>
      <w:r w:rsidR="0045698F">
        <w:t>')</w:t>
      </w:r>
      <w:r w:rsidR="00184881">
        <w:t xml:space="preserve"> to notify</w:t>
      </w:r>
      <w:r w:rsidR="00184881" w:rsidRPr="000D127F">
        <w:t xml:space="preserve"> </w:t>
      </w:r>
      <w:r>
        <w:t xml:space="preserve">EPA </w:t>
      </w:r>
      <w:r w:rsidR="00505CC2">
        <w:t xml:space="preserve">of </w:t>
      </w:r>
      <w:r w:rsidR="00505CC2" w:rsidRPr="000D127F">
        <w:t xml:space="preserve">certain types of contamination of </w:t>
      </w:r>
      <w:r w:rsidR="00505CC2" w:rsidRPr="007A56A8">
        <w:t xml:space="preserve">land </w:t>
      </w:r>
      <w:r w:rsidR="0045698F">
        <w:t xml:space="preserve">(which includes </w:t>
      </w:r>
      <w:r w:rsidR="00505CC2" w:rsidRPr="007A56A8">
        <w:t>groundwater</w:t>
      </w:r>
      <w:r w:rsidR="0045698F">
        <w:t>)</w:t>
      </w:r>
      <w:r w:rsidR="00505CC2" w:rsidRPr="007A56A8">
        <w:t xml:space="preserve"> </w:t>
      </w:r>
      <w:r w:rsidR="00505CC2">
        <w:t>in certain circumstances</w:t>
      </w:r>
      <w:r w:rsidR="00505CC2" w:rsidRPr="007A56A8">
        <w:t xml:space="preserve">. </w:t>
      </w:r>
      <w:r w:rsidR="00EF5CC9" w:rsidRPr="7305F2DB">
        <w:rPr>
          <w:lang w:val="en-US" w:eastAsia="ja-JP"/>
        </w:rPr>
        <w:t xml:space="preserve">This guideline </w:t>
      </w:r>
      <w:r w:rsidR="006E58E7">
        <w:rPr>
          <w:lang w:val="en-US" w:eastAsia="ja-JP"/>
        </w:rPr>
        <w:t>aims to</w:t>
      </w:r>
      <w:r w:rsidR="00EF5CC9" w:rsidRPr="7305F2DB">
        <w:rPr>
          <w:lang w:val="en-US" w:eastAsia="ja-JP"/>
        </w:rPr>
        <w:t xml:space="preserve"> help you </w:t>
      </w:r>
      <w:r w:rsidR="00EF5CC9">
        <w:rPr>
          <w:lang w:val="en-US" w:eastAsia="ja-JP"/>
        </w:rPr>
        <w:t xml:space="preserve">to </w:t>
      </w:r>
      <w:r w:rsidR="00D02789">
        <w:rPr>
          <w:lang w:val="en-US" w:eastAsia="ja-JP"/>
        </w:rPr>
        <w:t xml:space="preserve">determine when you </w:t>
      </w:r>
      <w:r w:rsidR="008020DD">
        <w:rPr>
          <w:lang w:val="en-US" w:eastAsia="ja-JP"/>
        </w:rPr>
        <w:t>must</w:t>
      </w:r>
      <w:r w:rsidR="007E03C7">
        <w:rPr>
          <w:lang w:val="en-US" w:eastAsia="ja-JP"/>
        </w:rPr>
        <w:t xml:space="preserve"> complete a contaminated land notification </w:t>
      </w:r>
      <w:r w:rsidR="009A321D">
        <w:rPr>
          <w:lang w:val="en-US" w:eastAsia="ja-JP"/>
        </w:rPr>
        <w:t xml:space="preserve">to meet your </w:t>
      </w:r>
      <w:r w:rsidR="006954AE">
        <w:rPr>
          <w:lang w:val="en-US" w:eastAsia="ja-JP"/>
        </w:rPr>
        <w:t>‘</w:t>
      </w:r>
      <w:r w:rsidR="003B6E11" w:rsidRPr="008E03FE">
        <w:rPr>
          <w:bCs/>
        </w:rPr>
        <w:t>duty to notify</w:t>
      </w:r>
      <w:r w:rsidR="006954AE">
        <w:rPr>
          <w:bCs/>
        </w:rPr>
        <w:t>’</w:t>
      </w:r>
      <w:r w:rsidR="003B6E11" w:rsidRPr="000D127F">
        <w:t xml:space="preserve"> </w:t>
      </w:r>
      <w:r w:rsidR="004E6CEE">
        <w:rPr>
          <w:lang w:val="en-US" w:eastAsia="ja-JP"/>
        </w:rPr>
        <w:t>under section</w:t>
      </w:r>
      <w:r w:rsidR="007A60BE">
        <w:rPr>
          <w:lang w:val="en-US" w:eastAsia="ja-JP"/>
        </w:rPr>
        <w:t xml:space="preserve"> 40 of the Act</w:t>
      </w:r>
      <w:r w:rsidR="009A321D">
        <w:rPr>
          <w:lang w:val="en-US" w:eastAsia="ja-JP"/>
        </w:rPr>
        <w:t xml:space="preserve">.  </w:t>
      </w:r>
    </w:p>
    <w:p w14:paraId="39F3321D" w14:textId="0D6F0A64" w:rsidR="007A29BF" w:rsidRPr="00AD097E" w:rsidRDefault="00420A13" w:rsidP="007A29BF">
      <w:r w:rsidRPr="007716EF">
        <w:rPr>
          <w:noProof/>
          <w:lang w:eastAsia="en-AU" w:bidi="ar-SA"/>
        </w:rPr>
        <mc:AlternateContent>
          <mc:Choice Requires="wps">
            <w:drawing>
              <wp:anchor distT="45720" distB="144145" distL="114300" distR="114300" simplePos="0" relativeHeight="251658240" behindDoc="0" locked="0" layoutInCell="1" allowOverlap="1" wp14:anchorId="7AC99F16" wp14:editId="628F72E1">
                <wp:simplePos x="0" y="0"/>
                <wp:positionH relativeFrom="column">
                  <wp:posOffset>-26035</wp:posOffset>
                </wp:positionH>
                <wp:positionV relativeFrom="paragraph">
                  <wp:posOffset>1680210</wp:posOffset>
                </wp:positionV>
                <wp:extent cx="6479540" cy="814070"/>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14070"/>
                        </a:xfrm>
                        <a:prstGeom prst="rect">
                          <a:avLst/>
                        </a:prstGeom>
                        <a:solidFill>
                          <a:srgbClr val="CEEEF8"/>
                        </a:solidFill>
                        <a:ln w="9525">
                          <a:noFill/>
                          <a:miter lim="800000"/>
                          <a:headEnd/>
                          <a:tailEnd/>
                        </a:ln>
                      </wps:spPr>
                      <wps:txbx>
                        <w:txbxContent>
                          <w:p w14:paraId="601A1B0B" w14:textId="12CC38E0" w:rsidR="003D6FCF" w:rsidRDefault="003D6FCF" w:rsidP="0029256F">
                            <w:pPr>
                              <w:shd w:val="clear" w:color="auto" w:fill="CEF6FE"/>
                            </w:pPr>
                            <w:r w:rsidRPr="00C912D1">
                              <w:rPr>
                                <w:lang w:eastAsia="en-AU"/>
                              </w:rPr>
                              <w:t xml:space="preserve">While there is a requirement under the Act for those in management or control </w:t>
                            </w:r>
                            <w:r w:rsidR="00BE2174">
                              <w:rPr>
                                <w:lang w:eastAsia="en-AU"/>
                              </w:rPr>
                              <w:t xml:space="preserve">of contaminated land </w:t>
                            </w:r>
                            <w:r w:rsidRPr="00C912D1">
                              <w:rPr>
                                <w:lang w:eastAsia="en-AU"/>
                              </w:rPr>
                              <w:t>to notify of certain circumstances, anyone can report suspected or confirmed contamination or pollution incidents at any time by calling EPA on 1300 372 842.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99F16" id="_x0000_s1028" type="#_x0000_t202" style="position:absolute;margin-left:-2.05pt;margin-top:132.3pt;width:510.2pt;height:64.1pt;z-index:251658240;visibility:visible;mso-wrap-style:square;mso-width-percent:0;mso-height-percent:0;mso-wrap-distance-left:9pt;mso-wrap-distance-top:3.6pt;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" fillcolor="#ceeef8" stroked="f">
                <v:textbox>
                  <w:txbxContent>
                    <w:p w14:paraId="601A1B0B" w14:textId="12CC38E0" w:rsidR="003D6FCF" w:rsidRDefault="003D6FCF" w:rsidP="0029256F">
                      <w:pPr>
                        <w:shd w:val="clear" w:color="auto" w:fill="CEF6FE"/>
                      </w:pPr>
                      <w:r w:rsidRPr="00C912D1">
                        <w:rPr>
                          <w:lang w:eastAsia="en-AU"/>
                        </w:rPr>
                        <w:t xml:space="preserve">While there is a requirement under the Act for those in management or control </w:t>
                      </w:r>
                      <w:r w:rsidR="00BE2174">
                        <w:rPr>
                          <w:lang w:eastAsia="en-AU"/>
                        </w:rPr>
                        <w:t xml:space="preserve">of contaminated land </w:t>
                      </w:r>
                      <w:r w:rsidRPr="00C912D1">
                        <w:rPr>
                          <w:lang w:eastAsia="en-AU"/>
                        </w:rPr>
                        <w:t>to notify of certain circumstances, anyone can report suspected or confirmed contamination or pollution incidents at any time by calling EPA on 1300 372 842.</w:t>
                      </w:r>
                    </w:p>
                  </w:txbxContent>
                </v:textbox>
                <w10:wrap type="topAndBottom"/>
              </v:shape>
            </w:pict>
          </mc:Fallback>
        </mc:AlternateContent>
      </w:r>
      <w:r w:rsidR="005678ED" w:rsidRPr="008E03FE">
        <w:t>W</w:t>
      </w:r>
      <w:r w:rsidR="007A29BF" w:rsidRPr="008E03FE">
        <w:t>he</w:t>
      </w:r>
      <w:r w:rsidR="005678ED" w:rsidRPr="008E03FE">
        <w:t xml:space="preserve">n </w:t>
      </w:r>
      <w:r w:rsidR="007A29BF" w:rsidRPr="008E03FE">
        <w:t xml:space="preserve">a </w:t>
      </w:r>
      <w:r w:rsidR="12D082DC" w:rsidRPr="008E03FE">
        <w:t>person</w:t>
      </w:r>
      <w:r w:rsidR="6AAF1D49" w:rsidRPr="008E03FE">
        <w:t xml:space="preserve"> in management or control of land</w:t>
      </w:r>
      <w:r w:rsidR="14C87F2E" w:rsidRPr="008E03FE">
        <w:t xml:space="preserve"> </w:t>
      </w:r>
      <w:r w:rsidR="007A29BF" w:rsidRPr="008E03FE">
        <w:t xml:space="preserve">believes their land may be contaminated, they must first </w:t>
      </w:r>
      <w:r w:rsidR="009D6B61" w:rsidRPr="008E03FE">
        <w:t xml:space="preserve">meet their </w:t>
      </w:r>
      <w:r w:rsidR="001C2218">
        <w:t>‘</w:t>
      </w:r>
      <w:r w:rsidR="009D6B61" w:rsidRPr="008E03FE">
        <w:rPr>
          <w:rStyle w:val="Strong"/>
          <w:b w:val="0"/>
          <w:bCs w:val="0"/>
        </w:rPr>
        <w:t>duty to manage</w:t>
      </w:r>
      <w:r w:rsidR="00C23ECA">
        <w:rPr>
          <w:rStyle w:val="Strong"/>
          <w:b w:val="0"/>
          <w:bCs w:val="0"/>
        </w:rPr>
        <w:t xml:space="preserve"> contaminated land</w:t>
      </w:r>
      <w:r w:rsidR="001C2218">
        <w:rPr>
          <w:rStyle w:val="Strong"/>
          <w:b w:val="0"/>
          <w:bCs w:val="0"/>
        </w:rPr>
        <w:t>’</w:t>
      </w:r>
      <w:r w:rsidR="00B46407">
        <w:t xml:space="preserve"> </w:t>
      </w:r>
      <w:r w:rsidR="00C23ECA">
        <w:t xml:space="preserve">(duty to manage) </w:t>
      </w:r>
      <w:r w:rsidR="00B46407">
        <w:t xml:space="preserve">under </w:t>
      </w:r>
      <w:r w:rsidR="446B5723" w:rsidRPr="008E03FE">
        <w:t>section 39 of the Act</w:t>
      </w:r>
      <w:r w:rsidR="00B46407">
        <w:t>.</w:t>
      </w:r>
      <w:r w:rsidR="007A29BF" w:rsidRPr="008E03FE">
        <w:t xml:space="preserve"> </w:t>
      </w:r>
      <w:r w:rsidR="00C254C7">
        <w:t>The duty to manage</w:t>
      </w:r>
      <w:r w:rsidR="00C23ECA">
        <w:t xml:space="preserve"> </w:t>
      </w:r>
      <w:r w:rsidR="00C241C3" w:rsidRPr="008E03FE">
        <w:t xml:space="preserve">requires them to </w:t>
      </w:r>
      <w:r w:rsidR="007A29BF" w:rsidRPr="008E03FE">
        <w:t>minimise risks of harm to human health or the environment from that contamination so far as reasonably practicable</w:t>
      </w:r>
      <w:r w:rsidR="007A29BF">
        <w:t>. Information about the duty to manage</w:t>
      </w:r>
      <w:r w:rsidR="00C23ECA">
        <w:t xml:space="preserve"> </w:t>
      </w:r>
      <w:r w:rsidR="007A29BF">
        <w:t xml:space="preserve">is contained in </w:t>
      </w:r>
      <w:r w:rsidR="000E2F4F" w:rsidRPr="00037849">
        <w:t>EPA publication 1977</w:t>
      </w:r>
      <w:r w:rsidR="000E2F4F">
        <w:t xml:space="preserve"> </w:t>
      </w:r>
      <w:hyperlink r:id="rId18" w:history="1">
        <w:r w:rsidR="006D6AD3" w:rsidRPr="00443F4F">
          <w:rPr>
            <w:rStyle w:val="Hyperlink"/>
            <w:iCs/>
          </w:rPr>
          <w:t>Guide to the duty to manage</w:t>
        </w:r>
      </w:hyperlink>
      <w:r w:rsidR="002F0E77" w:rsidRPr="00443F4F">
        <w:rPr>
          <w:rStyle w:val="Hyperlink"/>
          <w:iCs/>
        </w:rPr>
        <w:t xml:space="preserve"> contaminated land</w:t>
      </w:r>
      <w:r w:rsidR="007A29BF" w:rsidRPr="00443F4F">
        <w:rPr>
          <w:iCs/>
        </w:rPr>
        <w:t>. While meeting the duty to manage</w:t>
      </w:r>
      <w:r w:rsidR="007A29BF" w:rsidRPr="008E03FE">
        <w:t xml:space="preserve"> a person may also become aware that the nature and extent of the contamination also makes it notifiable to EPA. </w:t>
      </w:r>
    </w:p>
    <w:p w14:paraId="7FD203BA" w14:textId="471E8DDB" w:rsidR="00883AF2" w:rsidRPr="007E18C3" w:rsidRDefault="00883AF2" w:rsidP="00883AF2">
      <w:pPr>
        <w:rPr>
          <w:lang w:eastAsia="en-AU"/>
        </w:rPr>
      </w:pPr>
      <w:bookmarkStart w:id="1" w:name="_Toc110503781"/>
      <w:bookmarkStart w:id="2" w:name="_Toc110504164"/>
      <w:bookmarkStart w:id="3" w:name="_Toc110590740"/>
      <w:bookmarkStart w:id="4" w:name="_Toc110601969"/>
      <w:bookmarkEnd w:id="1"/>
      <w:bookmarkEnd w:id="2"/>
      <w:bookmarkEnd w:id="3"/>
      <w:bookmarkEnd w:id="4"/>
      <w:r w:rsidRPr="00535331">
        <w:t>This guid</w:t>
      </w:r>
      <w:r w:rsidR="001B6E02">
        <w:t>eline</w:t>
      </w:r>
      <w:r w:rsidRPr="00535331">
        <w:t xml:space="preserve"> </w:t>
      </w:r>
      <w:r>
        <w:t xml:space="preserve">is targeted at environmental professionals and duty holders with a reasonable level of knowledge of environmental performance and contaminated land. </w:t>
      </w:r>
      <w:r w:rsidR="00D22345">
        <w:t xml:space="preserve"> </w:t>
      </w:r>
    </w:p>
    <w:p w14:paraId="36E60682" w14:textId="46DA5147" w:rsidR="00883AF2" w:rsidRDefault="00883AF2" w:rsidP="00883AF2">
      <w:pPr>
        <w:rPr>
          <w:lang w:eastAsia="en-AU"/>
        </w:rPr>
      </w:pPr>
      <w:r>
        <w:rPr>
          <w:lang w:eastAsia="en-AU"/>
        </w:rPr>
        <w:t xml:space="preserve">EPA has published information </w:t>
      </w:r>
      <w:r w:rsidR="00F837C4">
        <w:rPr>
          <w:lang w:eastAsia="en-AU"/>
        </w:rPr>
        <w:t xml:space="preserve">on its </w:t>
      </w:r>
      <w:r w:rsidR="00F837C4" w:rsidRPr="003E3C83">
        <w:t>website</w:t>
      </w:r>
      <w:r w:rsidR="00F837C4">
        <w:rPr>
          <w:lang w:eastAsia="en-AU"/>
        </w:rPr>
        <w:t xml:space="preserve"> for</w:t>
      </w:r>
      <w:r>
        <w:rPr>
          <w:lang w:eastAsia="en-AU"/>
        </w:rPr>
        <w:t xml:space="preserve"> </w:t>
      </w:r>
      <w:r w:rsidR="00A6773C">
        <w:rPr>
          <w:lang w:eastAsia="en-AU"/>
        </w:rPr>
        <w:t>those who</w:t>
      </w:r>
      <w:r>
        <w:rPr>
          <w:lang w:eastAsia="en-AU"/>
        </w:rPr>
        <w:t xml:space="preserve"> have less technical knowledge or a different role in managing contaminated land</w:t>
      </w:r>
      <w:r w:rsidR="00F837C4">
        <w:rPr>
          <w:lang w:eastAsia="en-AU"/>
        </w:rPr>
        <w:t>. See</w:t>
      </w:r>
      <w:r>
        <w:rPr>
          <w:lang w:eastAsia="en-AU"/>
        </w:rPr>
        <w:t xml:space="preserve"> </w:t>
      </w:r>
      <w:hyperlink r:id="rId19" w:history="1">
        <w:r w:rsidR="00F837C4" w:rsidRPr="00F837C4">
          <w:rPr>
            <w:rStyle w:val="Hyperlink"/>
            <w:lang w:eastAsia="en-AU"/>
          </w:rPr>
          <w:t>Our approach to managing contamination in Victoria</w:t>
        </w:r>
      </w:hyperlink>
      <w:r w:rsidRPr="2DEFD088">
        <w:rPr>
          <w:lang w:eastAsia="en-AU"/>
        </w:rPr>
        <w:t>.</w:t>
      </w:r>
    </w:p>
    <w:p w14:paraId="34D4B74C" w14:textId="16582540" w:rsidR="003F72C0" w:rsidRPr="00803162" w:rsidRDefault="003F72C0" w:rsidP="003F72C0">
      <w:pPr>
        <w:rPr>
          <w:rFonts w:eastAsia="VIC" w:cs="VIC"/>
          <w:color w:val="000000" w:themeColor="text1"/>
        </w:rPr>
      </w:pPr>
      <w:r w:rsidRPr="55527047">
        <w:rPr>
          <w:rFonts w:eastAsia="VIC" w:cs="VIC"/>
          <w:color w:val="000000" w:themeColor="text1"/>
        </w:rPr>
        <w:t xml:space="preserve">EPA has </w:t>
      </w:r>
      <w:r w:rsidR="00B10659">
        <w:rPr>
          <w:rFonts w:eastAsia="VIC" w:cs="VIC"/>
          <w:color w:val="000000" w:themeColor="text1"/>
        </w:rPr>
        <w:t xml:space="preserve">also </w:t>
      </w:r>
      <w:r w:rsidRPr="55527047">
        <w:rPr>
          <w:rFonts w:eastAsia="VIC" w:cs="VIC"/>
          <w:color w:val="000000" w:themeColor="text1"/>
        </w:rPr>
        <w:t xml:space="preserve">published guidance on how to </w:t>
      </w:r>
      <w:hyperlink r:id="rId20" w:history="1">
        <w:r w:rsidR="00A30C75" w:rsidRPr="00A30C75">
          <w:rPr>
            <w:rStyle w:val="Hyperlink"/>
            <w:rFonts w:eastAsia="VIC" w:cs="VIC"/>
          </w:rPr>
          <w:t>work with consultants</w:t>
        </w:r>
      </w:hyperlink>
      <w:r w:rsidRPr="55527047">
        <w:rPr>
          <w:rFonts w:eastAsia="VIC" w:cs="VIC"/>
          <w:color w:val="000000" w:themeColor="text1"/>
        </w:rPr>
        <w:t xml:space="preserve"> as part of </w:t>
      </w:r>
      <w:r w:rsidR="00A6773C">
        <w:rPr>
          <w:rFonts w:eastAsia="VIC" w:cs="VIC"/>
          <w:color w:val="000000" w:themeColor="text1"/>
        </w:rPr>
        <w:t xml:space="preserve">helping you to </w:t>
      </w:r>
      <w:r w:rsidRPr="55527047">
        <w:rPr>
          <w:rFonts w:eastAsia="VIC" w:cs="VIC"/>
          <w:color w:val="000000" w:themeColor="text1"/>
        </w:rPr>
        <w:t xml:space="preserve">meet </w:t>
      </w:r>
      <w:r w:rsidR="00A30C75">
        <w:rPr>
          <w:rFonts w:eastAsia="VIC" w:cs="VIC"/>
          <w:color w:val="000000" w:themeColor="text1"/>
        </w:rPr>
        <w:t xml:space="preserve">your </w:t>
      </w:r>
      <w:r w:rsidRPr="55527047">
        <w:rPr>
          <w:rFonts w:eastAsia="VIC" w:cs="VIC"/>
          <w:color w:val="000000" w:themeColor="text1"/>
        </w:rPr>
        <w:t>obligations in relation to contaminat</w:t>
      </w:r>
      <w:r w:rsidR="00A6773C">
        <w:rPr>
          <w:rFonts w:eastAsia="VIC" w:cs="VIC"/>
          <w:color w:val="000000" w:themeColor="text1"/>
        </w:rPr>
        <w:t>ed</w:t>
      </w:r>
      <w:r w:rsidRPr="55527047">
        <w:rPr>
          <w:rFonts w:eastAsia="VIC" w:cs="VIC"/>
          <w:color w:val="000000" w:themeColor="text1"/>
        </w:rPr>
        <w:t xml:space="preserve"> land.</w:t>
      </w:r>
    </w:p>
    <w:p w14:paraId="7314E813" w14:textId="0389F016" w:rsidR="00D52FBC" w:rsidRPr="007B36FD" w:rsidRDefault="00254B8E" w:rsidP="009A579B">
      <w:pPr>
        <w:pStyle w:val="Heading2"/>
      </w:pPr>
      <w:bookmarkStart w:id="5" w:name="_Toc114497902"/>
      <w:r w:rsidRPr="007B36FD">
        <w:t>How to use this guid</w:t>
      </w:r>
      <w:r w:rsidR="006A4ECF" w:rsidRPr="007B36FD">
        <w:t>eline</w:t>
      </w:r>
      <w:bookmarkEnd w:id="5"/>
      <w:r w:rsidRPr="007B36FD">
        <w:t xml:space="preserve"> </w:t>
      </w:r>
      <w:r w:rsidR="00D52FBC" w:rsidRPr="007B36FD">
        <w:t xml:space="preserve">   </w:t>
      </w:r>
      <w:r w:rsidR="00357A6F" w:rsidRPr="007B36FD">
        <w:t xml:space="preserve"> </w:t>
      </w:r>
    </w:p>
    <w:p w14:paraId="2EF419C6" w14:textId="5DCC3F47" w:rsidR="007B4311" w:rsidRDefault="007B4311" w:rsidP="00C6667E">
      <w:pPr>
        <w:rPr>
          <w:noProof/>
        </w:rPr>
      </w:pPr>
      <w:r>
        <w:t xml:space="preserve">This guideline is one of several publications EPA has issued to support the contaminated land </w:t>
      </w:r>
      <w:r w:rsidRPr="00FB15F8">
        <w:t xml:space="preserve">scheme. </w:t>
      </w:r>
      <w:r w:rsidRPr="00AE16EA">
        <w:t>Figure 1</w:t>
      </w:r>
      <w:r w:rsidRPr="00FB15F8">
        <w:t xml:space="preserve"> identifies</w:t>
      </w:r>
      <w:r>
        <w:t xml:space="preserve"> the role of this guideline (highlighted in light blue) in the broader process of contaminated land duties.</w:t>
      </w:r>
      <w:r w:rsidR="007B63E9">
        <w:t xml:space="preserve">  </w:t>
      </w:r>
      <w:r w:rsidR="00357A6F">
        <w:t xml:space="preserve"> </w:t>
      </w:r>
    </w:p>
    <w:p w14:paraId="6536875E" w14:textId="77777777" w:rsidR="00680A23" w:rsidRDefault="00680A23" w:rsidP="00A774E7">
      <w:pPr>
        <w:keepNext/>
        <w:rPr>
          <w:noProof/>
        </w:rPr>
      </w:pPr>
    </w:p>
    <w:p w14:paraId="0E5358CD" w14:textId="76D5053A" w:rsidR="00C6667E" w:rsidRDefault="001109F4" w:rsidP="00A774E7">
      <w:pPr>
        <w:keepNext/>
      </w:pPr>
      <w:r>
        <w:rPr>
          <w:noProof/>
        </w:rPr>
        <w:drawing>
          <wp:inline distT="0" distB="0" distL="0" distR="0" wp14:anchorId="0E0886F7" wp14:editId="0B10B5FF">
            <wp:extent cx="6475730" cy="3561397"/>
            <wp:effectExtent l="0" t="0" r="1270" b="1270"/>
            <wp:docPr id="5" name="Graphic 5"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10;&#10;Consider proceeding to text box 6, based on specific circumstances   &#10;&#10;Text box 5b &#10;In relation to contaminated land, is there ‘notifiable contamination’? (s 37)  EPA Publication 2008 – Duty to notify of contaminated land  (This publication)  &#10;&#10;If yes proceed to text box 6  &#10;&#10;Text box 6 &#10;Notify EPA including management response (s 40,41). EPA Publication 2008 – Duty to notify of contaminated land (This publication)  &#10;&#10;No further a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10;&#10;Consider proceeding to text box 6, based on specific circumstances   &#10;&#10;Text box 5b &#10;In relation to contaminated land, is there ‘notifiable contamination’? (s 37)  EPA Publication 2008 – Duty to notify of contaminated land  (This publication)  &#10;&#10;If yes proceed to text box 6  &#10;&#10;Text box 6 &#10;Notify EPA including management response (s 40,41). EPA Publication 2008 – Duty to notify of contaminated land (This publication)  &#10;&#10;No further actions  &#10;"/>
                    <pic:cNvPicPr/>
                  </pic:nvPicPr>
                  <pic:blipFill>
                    <a:blip r:embed="rId21"/>
                    <a:srcRect t="927" b="927"/>
                    <a:stretch>
                      <a:fillRect/>
                    </a:stretch>
                  </pic:blipFill>
                  <pic:spPr bwMode="auto">
                    <a:xfrm>
                      <a:off x="0" y="0"/>
                      <a:ext cx="6475730" cy="3561397"/>
                    </a:xfrm>
                    <a:prstGeom prst="rect">
                      <a:avLst/>
                    </a:prstGeom>
                    <a:ln>
                      <a:noFill/>
                    </a:ln>
                    <a:extLst>
                      <a:ext uri="{53640926-AAD7-44D8-BBD7-CCE9431645EC}">
                        <a14:shadowObscured xmlns:a14="http://schemas.microsoft.com/office/drawing/2010/main"/>
                      </a:ext>
                    </a:extLst>
                  </pic:spPr>
                </pic:pic>
              </a:graphicData>
            </a:graphic>
          </wp:inline>
        </w:drawing>
      </w:r>
    </w:p>
    <w:p w14:paraId="3442E4F6" w14:textId="4885C443" w:rsidR="009D6E98" w:rsidRPr="00D37A10" w:rsidRDefault="00392493" w:rsidP="009E0A02">
      <w:pPr>
        <w:pStyle w:val="Caption"/>
      </w:pPr>
      <w:r w:rsidRPr="00B97839">
        <w:rPr>
          <w:rFonts w:ascii="Cambria" w:hAnsi="Cambria" w:cs="Cambria"/>
        </w:rPr>
        <w:t> </w:t>
      </w:r>
      <w:r w:rsidR="009D6E98" w:rsidRPr="00B13755">
        <w:t xml:space="preserve">Figure 1: The context of this publication (highlighted in light blue) in relation to the general steps that may apply under the contaminated land duties. </w:t>
      </w:r>
    </w:p>
    <w:p w14:paraId="4FD3FF73" w14:textId="64846312" w:rsidR="00436038" w:rsidRPr="00AB69F5" w:rsidRDefault="00436038" w:rsidP="00436038">
      <w:r w:rsidRPr="00AB69F5">
        <w:t>This guideline should be read in conjunction with:</w:t>
      </w:r>
      <w:r w:rsidR="00EA7AE1">
        <w:t xml:space="preserve"> </w:t>
      </w:r>
    </w:p>
    <w:p w14:paraId="12FBC25C" w14:textId="5C0CF128" w:rsidR="00436038" w:rsidRPr="000D127F" w:rsidRDefault="00755C7C" w:rsidP="00436038">
      <w:pPr>
        <w:pStyle w:val="ListParagraph"/>
        <w:numPr>
          <w:ilvl w:val="0"/>
          <w:numId w:val="3"/>
        </w:numPr>
        <w:spacing w:before="120" w:after="120" w:line="259" w:lineRule="auto"/>
      </w:pPr>
      <w:hyperlink r:id="rId22">
        <w:r w:rsidR="00436038" w:rsidRPr="18CA4A98">
          <w:rPr>
            <w:rStyle w:val="Hyperlink"/>
          </w:rPr>
          <w:t>Contaminated Land Policy</w:t>
        </w:r>
      </w:hyperlink>
      <w:r w:rsidR="00436038">
        <w:t xml:space="preserve"> (publication 1915)</w:t>
      </w:r>
    </w:p>
    <w:p w14:paraId="5F5C0642" w14:textId="2B4141BD" w:rsidR="00436038" w:rsidRPr="000D127F" w:rsidRDefault="00755C7C" w:rsidP="00436038">
      <w:pPr>
        <w:pStyle w:val="ListParagraph"/>
        <w:numPr>
          <w:ilvl w:val="0"/>
          <w:numId w:val="3"/>
        </w:numPr>
        <w:spacing w:before="120" w:after="120" w:line="259" w:lineRule="auto"/>
      </w:pPr>
      <w:hyperlink r:id="rId23">
        <w:r w:rsidR="00436038" w:rsidRPr="18CA4A98">
          <w:rPr>
            <w:rStyle w:val="Hyperlink"/>
          </w:rPr>
          <w:t>Contaminated land: Understanding section 35 of the Environment Protection Act 2017</w:t>
        </w:r>
      </w:hyperlink>
      <w:r w:rsidR="00436038">
        <w:t xml:space="preserve"> (publication 1940) </w:t>
      </w:r>
    </w:p>
    <w:p w14:paraId="6868ECB6" w14:textId="6CF598B1" w:rsidR="00436038" w:rsidRPr="008E46B3" w:rsidRDefault="008E46B3" w:rsidP="00436038">
      <w:pPr>
        <w:pStyle w:val="ListParagraph"/>
        <w:numPr>
          <w:ilvl w:val="0"/>
          <w:numId w:val="3"/>
        </w:numPr>
        <w:spacing w:before="120" w:after="120" w:line="259" w:lineRule="auto"/>
      </w:pPr>
      <w:hyperlink r:id="rId24" w:history="1">
        <w:r w:rsidR="006D6AD3" w:rsidRPr="008E46B3">
          <w:rPr>
            <w:rStyle w:val="Hyperlink"/>
          </w:rPr>
          <w:t>Guide to the duty to mana</w:t>
        </w:r>
        <w:r w:rsidR="006D6AD3" w:rsidRPr="008E46B3">
          <w:rPr>
            <w:rStyle w:val="Hyperlink"/>
          </w:rPr>
          <w:t>g</w:t>
        </w:r>
        <w:r w:rsidR="006D6AD3" w:rsidRPr="008E46B3">
          <w:rPr>
            <w:rStyle w:val="Hyperlink"/>
          </w:rPr>
          <w:t>e</w:t>
        </w:r>
        <w:r w:rsidR="002F0E77" w:rsidRPr="008E46B3">
          <w:rPr>
            <w:rStyle w:val="Hyperlink"/>
          </w:rPr>
          <w:t xml:space="preserve"> contaminated land</w:t>
        </w:r>
      </w:hyperlink>
      <w:r w:rsidR="00436038" w:rsidRPr="008E46B3">
        <w:t xml:space="preserve"> (publication 1977) </w:t>
      </w:r>
    </w:p>
    <w:p w14:paraId="1C4E010C" w14:textId="2725D2EC" w:rsidR="00436038" w:rsidRPr="00197590" w:rsidRDefault="00755C7C" w:rsidP="00436038">
      <w:pPr>
        <w:pStyle w:val="ListParagraph"/>
        <w:numPr>
          <w:ilvl w:val="0"/>
          <w:numId w:val="3"/>
        </w:numPr>
        <w:spacing w:before="120" w:after="120" w:line="259" w:lineRule="auto"/>
      </w:pPr>
      <w:hyperlink r:id="rId25">
        <w:r w:rsidR="00436038" w:rsidRPr="00197590">
          <w:rPr>
            <w:rStyle w:val="Hyperlink"/>
          </w:rPr>
          <w:t xml:space="preserve">Potentially contaminated land - A guide for business </w:t>
        </w:r>
      </w:hyperlink>
      <w:r w:rsidR="00436038" w:rsidRPr="00197590">
        <w:t>(publication 2010)</w:t>
      </w:r>
    </w:p>
    <w:p w14:paraId="778AF7A8" w14:textId="6C1C39DB" w:rsidR="00436038" w:rsidRPr="00197590" w:rsidRDefault="00755C7C" w:rsidP="00436038">
      <w:pPr>
        <w:pStyle w:val="ListParagraph"/>
        <w:numPr>
          <w:ilvl w:val="0"/>
          <w:numId w:val="3"/>
        </w:numPr>
        <w:spacing w:before="120" w:after="120" w:line="259" w:lineRule="auto"/>
      </w:pPr>
      <w:hyperlink r:id="rId26" w:history="1">
        <w:r w:rsidR="00197590" w:rsidRPr="00197590">
          <w:rPr>
            <w:rStyle w:val="Hyperlink"/>
            <w:szCs w:val="20"/>
          </w:rPr>
          <w:t>Background Levels Methodology Guidance</w:t>
        </w:r>
      </w:hyperlink>
      <w:r w:rsidR="00197590" w:rsidRPr="00197590">
        <w:rPr>
          <w:szCs w:val="20"/>
        </w:rPr>
        <w:t xml:space="preserve"> </w:t>
      </w:r>
      <w:r w:rsidR="00436038" w:rsidRPr="00197590">
        <w:rPr>
          <w:szCs w:val="20"/>
        </w:rPr>
        <w:t>(publication 2033)</w:t>
      </w:r>
      <w:r w:rsidR="009144AC" w:rsidRPr="00197590">
        <w:rPr>
          <w:szCs w:val="20"/>
        </w:rPr>
        <w:t>.</w:t>
      </w:r>
    </w:p>
    <w:p w14:paraId="63062B65" w14:textId="3F25DE62" w:rsidR="009B2905" w:rsidRDefault="009B2905" w:rsidP="009B2905">
      <w:r>
        <w:t>This guid</w:t>
      </w:r>
      <w:r w:rsidR="009744C7">
        <w:t>eline</w:t>
      </w:r>
      <w:r>
        <w:t xml:space="preserve"> </w:t>
      </w:r>
      <w:r w:rsidR="0FB4280F">
        <w:t>help</w:t>
      </w:r>
      <w:r w:rsidR="46DE7637">
        <w:t>s</w:t>
      </w:r>
      <w:r>
        <w:t xml:space="preserve"> you to determine if </w:t>
      </w:r>
      <w:r w:rsidR="00754924">
        <w:t xml:space="preserve">the duty </w:t>
      </w:r>
      <w:r w:rsidR="007E3B6F">
        <w:t>to notify</w:t>
      </w:r>
      <w:r>
        <w:t xml:space="preserve"> appl</w:t>
      </w:r>
      <w:r w:rsidR="007E3B6F">
        <w:t>ies</w:t>
      </w:r>
      <w:r>
        <w:t xml:space="preserve"> to you by working through the following steps:</w:t>
      </w:r>
    </w:p>
    <w:p w14:paraId="7EBB9F0C" w14:textId="2C22D92D" w:rsidR="009B2905" w:rsidRDefault="009B2905" w:rsidP="006539BA">
      <w:pPr>
        <w:ind w:left="709" w:hanging="709"/>
      </w:pPr>
      <w:r w:rsidRPr="00EC06E1">
        <w:rPr>
          <w:b/>
          <w:bCs/>
        </w:rPr>
        <w:t>Step 1:</w:t>
      </w:r>
      <w:r>
        <w:t xml:space="preserve"> Determining if you are </w:t>
      </w:r>
      <w:r w:rsidRPr="00F7549B">
        <w:t>the person in management or control</w:t>
      </w:r>
      <w:r>
        <w:t xml:space="preserve"> of land</w:t>
      </w:r>
      <w:r w:rsidRPr="00F7549B">
        <w:t xml:space="preserve"> </w:t>
      </w:r>
      <w:r w:rsidR="00CF6727">
        <w:t>who is required to noti</w:t>
      </w:r>
      <w:r w:rsidR="00AC1894">
        <w:t xml:space="preserve">fy </w:t>
      </w:r>
      <w:r w:rsidRPr="00CF6727">
        <w:t>(Section 3).</w:t>
      </w:r>
    </w:p>
    <w:p w14:paraId="7ED19BFF" w14:textId="789A6E6E" w:rsidR="009B2905" w:rsidRPr="006A4818" w:rsidRDefault="009B2905" w:rsidP="00DE39E2">
      <w:r w:rsidRPr="006A4818">
        <w:rPr>
          <w:b/>
          <w:bCs/>
        </w:rPr>
        <w:t xml:space="preserve">Step </w:t>
      </w:r>
      <w:r w:rsidR="00DC624D">
        <w:rPr>
          <w:b/>
          <w:bCs/>
        </w:rPr>
        <w:t>2</w:t>
      </w:r>
      <w:r w:rsidRPr="006A4818">
        <w:rPr>
          <w:b/>
          <w:bCs/>
        </w:rPr>
        <w:t>:</w:t>
      </w:r>
      <w:r w:rsidRPr="006A4818">
        <w:t xml:space="preserve"> Determining if </w:t>
      </w:r>
      <w:r w:rsidR="00BD2FC4" w:rsidRPr="006A4818">
        <w:t xml:space="preserve">your land is contaminated by </w:t>
      </w:r>
      <w:r w:rsidRPr="006A4818">
        <w:t xml:space="preserve">notifiable contamination (Section </w:t>
      </w:r>
      <w:r w:rsidR="00DC624D">
        <w:t>4</w:t>
      </w:r>
      <w:r w:rsidRPr="006A4818">
        <w:t>).</w:t>
      </w:r>
    </w:p>
    <w:p w14:paraId="0D771EBC" w14:textId="77777777" w:rsidR="009B2905" w:rsidRPr="006A4818" w:rsidRDefault="009B2905" w:rsidP="009E0A02">
      <w:pPr>
        <w:keepNext/>
      </w:pPr>
      <w:r w:rsidRPr="006A4818">
        <w:t>The guideline then sets out:</w:t>
      </w:r>
    </w:p>
    <w:p w14:paraId="4F942F21" w14:textId="1B6B29CC" w:rsidR="005C0E87" w:rsidRPr="006A4818" w:rsidRDefault="001D454B" w:rsidP="009B2905">
      <w:pPr>
        <w:pStyle w:val="ListParagraph"/>
        <w:numPr>
          <w:ilvl w:val="0"/>
          <w:numId w:val="3"/>
        </w:numPr>
        <w:spacing w:before="120" w:after="120" w:line="259" w:lineRule="auto"/>
      </w:pPr>
      <w:r w:rsidRPr="006A4818">
        <w:rPr>
          <w:b/>
          <w:bCs/>
        </w:rPr>
        <w:t>Interpretation of the notification criteria</w:t>
      </w:r>
      <w:r w:rsidR="000E2487">
        <w:t xml:space="preserve"> –</w:t>
      </w:r>
      <w:r w:rsidR="000E2487" w:rsidRPr="006A4818">
        <w:t xml:space="preserve"> </w:t>
      </w:r>
      <w:r w:rsidR="00A808A6" w:rsidRPr="006A4818">
        <w:t xml:space="preserve">Section </w:t>
      </w:r>
      <w:r w:rsidR="00DC624D">
        <w:t>5</w:t>
      </w:r>
      <w:r w:rsidR="00A808A6" w:rsidRPr="006A4818">
        <w:t xml:space="preserve"> sets out information </w:t>
      </w:r>
      <w:r w:rsidR="00ED49BD">
        <w:t>that</w:t>
      </w:r>
      <w:r w:rsidR="00ED49BD" w:rsidRPr="006A4818">
        <w:t xml:space="preserve"> </w:t>
      </w:r>
      <w:r w:rsidR="005C0E87" w:rsidRPr="006A4818">
        <w:t>support</w:t>
      </w:r>
      <w:r w:rsidR="00A808A6" w:rsidRPr="006A4818">
        <w:t>s</w:t>
      </w:r>
      <w:r w:rsidR="005C0E87" w:rsidRPr="006A4818">
        <w:t xml:space="preserve"> interpretation of the notification criteria</w:t>
      </w:r>
      <w:r w:rsidR="00A808A6" w:rsidRPr="006A4818">
        <w:t>.</w:t>
      </w:r>
    </w:p>
    <w:p w14:paraId="385E475E" w14:textId="4C63CB84" w:rsidR="00A63A2E" w:rsidRPr="006A4818" w:rsidRDefault="00A63A2E" w:rsidP="009B2905">
      <w:pPr>
        <w:pStyle w:val="ListParagraph"/>
        <w:numPr>
          <w:ilvl w:val="0"/>
          <w:numId w:val="3"/>
        </w:numPr>
        <w:spacing w:before="120" w:after="120" w:line="259" w:lineRule="auto"/>
      </w:pPr>
      <w:r w:rsidRPr="009E0A02">
        <w:rPr>
          <w:b/>
          <w:bCs/>
        </w:rPr>
        <w:t xml:space="preserve">Other notification </w:t>
      </w:r>
      <w:r w:rsidRPr="00D83FE7">
        <w:rPr>
          <w:b/>
          <w:bCs/>
        </w:rPr>
        <w:t>requirements</w:t>
      </w:r>
      <w:r w:rsidR="00470929">
        <w:t xml:space="preserve"> –</w:t>
      </w:r>
      <w:r w:rsidRPr="006A4818">
        <w:t xml:space="preserve"> Section </w:t>
      </w:r>
      <w:r w:rsidR="0036468C">
        <w:t>6</w:t>
      </w:r>
      <w:r w:rsidR="00280A1D" w:rsidRPr="006A4818">
        <w:t xml:space="preserve"> </w:t>
      </w:r>
      <w:r w:rsidRPr="006A4818">
        <w:t xml:space="preserve">sets out </w:t>
      </w:r>
      <w:r w:rsidR="005F71A5" w:rsidRPr="006A4818">
        <w:t>the other circumstances in which notification to EPA may be required.</w:t>
      </w:r>
    </w:p>
    <w:p w14:paraId="720BD49B" w14:textId="69F9FF5B" w:rsidR="009B2905" w:rsidRPr="006A4818" w:rsidRDefault="009B2905" w:rsidP="009B2905">
      <w:pPr>
        <w:pStyle w:val="ListParagraph"/>
        <w:numPr>
          <w:ilvl w:val="0"/>
          <w:numId w:val="3"/>
        </w:numPr>
        <w:spacing w:before="120" w:after="120" w:line="259" w:lineRule="auto"/>
      </w:pPr>
      <w:r w:rsidRPr="006A4818">
        <w:rPr>
          <w:b/>
          <w:bCs/>
        </w:rPr>
        <w:t>Exempt</w:t>
      </w:r>
      <w:r w:rsidR="005F71A5" w:rsidRPr="006A4818">
        <w:rPr>
          <w:b/>
          <w:bCs/>
        </w:rPr>
        <w:t>ions</w:t>
      </w:r>
      <w:r w:rsidR="00470929">
        <w:rPr>
          <w:b/>
          <w:bCs/>
        </w:rPr>
        <w:t xml:space="preserve"> – </w:t>
      </w:r>
      <w:r w:rsidRPr="006A4818">
        <w:t xml:space="preserve">Section </w:t>
      </w:r>
      <w:r w:rsidR="0036468C">
        <w:t>7</w:t>
      </w:r>
      <w:r w:rsidR="005F71A5" w:rsidRPr="006A4818">
        <w:t xml:space="preserve"> </w:t>
      </w:r>
      <w:r w:rsidRPr="006A4818">
        <w:t xml:space="preserve">sets out circumstances when notification may not be required. </w:t>
      </w:r>
    </w:p>
    <w:p w14:paraId="4AE8275C" w14:textId="6D350485" w:rsidR="009B2905" w:rsidRPr="006A4818" w:rsidRDefault="00D6192B" w:rsidP="009B2905">
      <w:pPr>
        <w:pStyle w:val="ListParagraph"/>
        <w:numPr>
          <w:ilvl w:val="0"/>
          <w:numId w:val="3"/>
        </w:numPr>
        <w:spacing w:before="120" w:after="120" w:line="259" w:lineRule="auto"/>
      </w:pPr>
      <w:r w:rsidRPr="006A4818">
        <w:rPr>
          <w:b/>
          <w:bCs/>
        </w:rPr>
        <w:lastRenderedPageBreak/>
        <w:t>The notification process</w:t>
      </w:r>
      <w:r w:rsidR="00470929">
        <w:rPr>
          <w:b/>
          <w:bCs/>
        </w:rPr>
        <w:t xml:space="preserve"> –</w:t>
      </w:r>
      <w:r w:rsidR="00470929" w:rsidRPr="006A4818">
        <w:t xml:space="preserve"> </w:t>
      </w:r>
      <w:r w:rsidR="009B2905" w:rsidRPr="006A4818">
        <w:t xml:space="preserve">Section </w:t>
      </w:r>
      <w:r w:rsidR="0036468C">
        <w:t>8</w:t>
      </w:r>
      <w:r w:rsidR="009B2905" w:rsidRPr="006A4818">
        <w:t xml:space="preserve"> provides guidance on preparing and completing a notification to EPA</w:t>
      </w:r>
      <w:r w:rsidR="00AA3F57" w:rsidRPr="006A4818">
        <w:t>, and what follow up actions EPA may take.</w:t>
      </w:r>
    </w:p>
    <w:p w14:paraId="473AC160" w14:textId="08022B62" w:rsidR="009B2905" w:rsidRPr="006A4818" w:rsidRDefault="00E76254" w:rsidP="009B2905">
      <w:pPr>
        <w:pStyle w:val="ListParagraph"/>
        <w:numPr>
          <w:ilvl w:val="0"/>
          <w:numId w:val="3"/>
        </w:numPr>
        <w:spacing w:before="120" w:after="120" w:line="259" w:lineRule="auto"/>
      </w:pPr>
      <w:r w:rsidRPr="006A4818">
        <w:rPr>
          <w:b/>
          <w:bCs/>
        </w:rPr>
        <w:t>Additional considerations</w:t>
      </w:r>
      <w:r w:rsidR="00E03F6A">
        <w:rPr>
          <w:b/>
          <w:bCs/>
        </w:rPr>
        <w:t xml:space="preserve"> –</w:t>
      </w:r>
      <w:r w:rsidR="00E03F6A" w:rsidRPr="006A4818">
        <w:t xml:space="preserve"> </w:t>
      </w:r>
      <w:r w:rsidRPr="006A4818">
        <w:t xml:space="preserve">Section </w:t>
      </w:r>
      <w:r w:rsidR="00856C08">
        <w:t>9</w:t>
      </w:r>
      <w:r w:rsidRPr="006A4818">
        <w:t xml:space="preserve"> sets out </w:t>
      </w:r>
      <w:r w:rsidR="00292FBF" w:rsidRPr="006A4818">
        <w:t>other matters that may need consideration in relation to the duty to notify of contaminated land.</w:t>
      </w:r>
    </w:p>
    <w:p w14:paraId="789211F7" w14:textId="77C94087" w:rsidR="00856C08" w:rsidRPr="00856C08" w:rsidRDefault="00AC63A2" w:rsidP="003B2340">
      <w:pPr>
        <w:pStyle w:val="ListParagraph"/>
        <w:numPr>
          <w:ilvl w:val="0"/>
          <w:numId w:val="3"/>
        </w:numPr>
        <w:spacing w:before="120" w:after="120" w:line="259" w:lineRule="auto"/>
      </w:pPr>
      <w:r w:rsidRPr="00AC63A2">
        <w:rPr>
          <w:b/>
          <w:bCs/>
        </w:rPr>
        <w:t>Assessing compliance</w:t>
      </w:r>
      <w:r>
        <w:t xml:space="preserve"> – Section 10 sets out how EPA will assess compliance with the duty to notify</w:t>
      </w:r>
      <w:r w:rsidR="00CC1A81">
        <w:t xml:space="preserve"> of contamination land. </w:t>
      </w:r>
    </w:p>
    <w:p w14:paraId="7F2E0245" w14:textId="7EBD6630" w:rsidR="00254B8E" w:rsidRPr="006A4818" w:rsidRDefault="0029726F" w:rsidP="003B2340">
      <w:pPr>
        <w:pStyle w:val="ListParagraph"/>
        <w:numPr>
          <w:ilvl w:val="0"/>
          <w:numId w:val="3"/>
        </w:numPr>
        <w:spacing w:before="120" w:after="120" w:line="259" w:lineRule="auto"/>
      </w:pPr>
      <w:r w:rsidRPr="006A4818">
        <w:rPr>
          <w:b/>
          <w:bCs/>
        </w:rPr>
        <w:t>Supporting information</w:t>
      </w:r>
      <w:r w:rsidR="00E03F6A">
        <w:rPr>
          <w:b/>
          <w:bCs/>
        </w:rPr>
        <w:t xml:space="preserve"> –</w:t>
      </w:r>
      <w:r w:rsidR="00E03F6A" w:rsidRPr="006A4818">
        <w:rPr>
          <w:b/>
          <w:bCs/>
        </w:rPr>
        <w:t xml:space="preserve"> </w:t>
      </w:r>
      <w:r w:rsidR="009B2905" w:rsidRPr="006A4818">
        <w:t>Section</w:t>
      </w:r>
      <w:r w:rsidRPr="006A4818">
        <w:t>s</w:t>
      </w:r>
      <w:r w:rsidR="009B2905" w:rsidRPr="006A4818">
        <w:t xml:space="preserve"> </w:t>
      </w:r>
      <w:r w:rsidRPr="006A4818">
        <w:t>1</w:t>
      </w:r>
      <w:r w:rsidR="007B4A7D" w:rsidRPr="006A4818">
        <w:t>1</w:t>
      </w:r>
      <w:r w:rsidRPr="006A4818">
        <w:t>-1</w:t>
      </w:r>
      <w:r w:rsidR="007B4A7D" w:rsidRPr="006A4818">
        <w:t>4</w:t>
      </w:r>
      <w:r w:rsidR="009B2905" w:rsidRPr="006A4818">
        <w:t xml:space="preserve"> </w:t>
      </w:r>
      <w:r w:rsidRPr="006A4818">
        <w:t xml:space="preserve">include a glossary, acronyms and </w:t>
      </w:r>
      <w:r w:rsidR="007B4A7D" w:rsidRPr="006A4818">
        <w:t>abbreviations</w:t>
      </w:r>
      <w:r w:rsidRPr="006A4818">
        <w:t xml:space="preserve"> used through the guideline, a summary of notification triggers by segment of the environment and</w:t>
      </w:r>
      <w:r w:rsidR="009B2905" w:rsidRPr="006A4818">
        <w:t xml:space="preserve"> </w:t>
      </w:r>
      <w:r w:rsidR="0052384C" w:rsidRPr="006A4818">
        <w:t xml:space="preserve">referenced documents and standards.  </w:t>
      </w:r>
    </w:p>
    <w:p w14:paraId="57425780" w14:textId="3786C72E" w:rsidR="003A2EFF" w:rsidRDefault="00287272" w:rsidP="00787BBC">
      <w:r>
        <w:t xml:space="preserve">There </w:t>
      </w:r>
      <w:r w:rsidR="00F711AB">
        <w:t>may</w:t>
      </w:r>
      <w:r w:rsidR="00F711AB" w:rsidRPr="006A4818">
        <w:t xml:space="preserve"> </w:t>
      </w:r>
      <w:r w:rsidR="00417F11" w:rsidRPr="006A4818">
        <w:t xml:space="preserve">be </w:t>
      </w:r>
      <w:r w:rsidR="0009327F">
        <w:t>times</w:t>
      </w:r>
      <w:r w:rsidR="0009327F" w:rsidRPr="006A4818">
        <w:t xml:space="preserve"> </w:t>
      </w:r>
      <w:r w:rsidR="00417F11" w:rsidRPr="006A4818">
        <w:t xml:space="preserve">during </w:t>
      </w:r>
      <w:r w:rsidR="00422A62">
        <w:t xml:space="preserve">your </w:t>
      </w:r>
      <w:r w:rsidR="00417F11" w:rsidRPr="006A4818">
        <w:t xml:space="preserve">assessment </w:t>
      </w:r>
      <w:r w:rsidR="00422A62">
        <w:t xml:space="preserve">that </w:t>
      </w:r>
      <w:r w:rsidR="00417F11" w:rsidRPr="006A4818">
        <w:t xml:space="preserve">you identify an imminent or immediate risk of harm to human health or the environment. If this </w:t>
      </w:r>
      <w:r>
        <w:t>happens</w:t>
      </w:r>
      <w:r w:rsidRPr="006A4818">
        <w:t xml:space="preserve"> </w:t>
      </w:r>
      <w:r w:rsidR="00417F11" w:rsidRPr="006A4818">
        <w:t xml:space="preserve">you should inform EPA immediately, as discussed in Section </w:t>
      </w:r>
      <w:r w:rsidR="00BC2984">
        <w:t>6</w:t>
      </w:r>
      <w:r w:rsidR="00CE0BDC" w:rsidRPr="006A4818">
        <w:t>.2</w:t>
      </w:r>
      <w:r w:rsidR="00417F11" w:rsidRPr="006A4818">
        <w:t>.</w:t>
      </w:r>
    </w:p>
    <w:p w14:paraId="0FB0AFB8" w14:textId="40D9D250" w:rsidR="00254B8E" w:rsidRPr="00F67BD4" w:rsidRDefault="00254B8E" w:rsidP="009A579B">
      <w:pPr>
        <w:pStyle w:val="Heading2"/>
      </w:pPr>
      <w:bookmarkStart w:id="6" w:name="_Toc113629669"/>
      <w:bookmarkStart w:id="7" w:name="_Toc114497903"/>
      <w:bookmarkEnd w:id="6"/>
      <w:r w:rsidRPr="00F67BD4">
        <w:t>Scope</w:t>
      </w:r>
      <w:bookmarkEnd w:id="7"/>
      <w:r w:rsidRPr="00F67BD4">
        <w:t xml:space="preserve"> </w:t>
      </w:r>
    </w:p>
    <w:p w14:paraId="403E42FB" w14:textId="77777777" w:rsidR="00C92782" w:rsidRPr="009E0A02" w:rsidRDefault="00372754" w:rsidP="009E0A02">
      <w:pPr>
        <w:spacing w:before="120" w:after="120" w:line="259" w:lineRule="auto"/>
        <w:rPr>
          <w:rFonts w:asciiTheme="minorHAnsi" w:hAnsiTheme="minorHAnsi"/>
          <w:szCs w:val="20"/>
        </w:rPr>
      </w:pPr>
      <w:r w:rsidRPr="009E0A02">
        <w:rPr>
          <w:rFonts w:asciiTheme="minorHAnsi" w:hAnsiTheme="minorHAnsi"/>
          <w:szCs w:val="20"/>
        </w:rPr>
        <w:t>This document provides guidance on</w:t>
      </w:r>
      <w:r w:rsidR="00C92782" w:rsidRPr="009E0A02">
        <w:rPr>
          <w:rFonts w:asciiTheme="minorHAnsi" w:hAnsiTheme="minorHAnsi"/>
          <w:szCs w:val="20"/>
        </w:rPr>
        <w:t>:</w:t>
      </w:r>
    </w:p>
    <w:p w14:paraId="7AFE8918" w14:textId="347F826D"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how to determine if you are a person required to notify EPA of notifiable contamination </w:t>
      </w:r>
      <w:r w:rsidRPr="00787BBC">
        <w:rPr>
          <w:rFonts w:asciiTheme="minorHAnsi" w:hAnsiTheme="minorHAnsi"/>
          <w:szCs w:val="20"/>
          <w:lang w:eastAsia="en-AU"/>
        </w:rPr>
        <w:t>under section 40 of the Act</w:t>
      </w:r>
      <w:r w:rsidRPr="00787BBC">
        <w:rPr>
          <w:rFonts w:asciiTheme="minorHAnsi" w:hAnsiTheme="minorHAnsi"/>
          <w:szCs w:val="20"/>
        </w:rPr>
        <w:t xml:space="preserve"> </w:t>
      </w:r>
    </w:p>
    <w:p w14:paraId="2AF5E53D" w14:textId="1ABB6A6A"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circumstances where contaminated land needs to be notified to EPA</w:t>
      </w:r>
    </w:p>
    <w:p w14:paraId="36682D94" w14:textId="22EE1DAE"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reporting requirements, including the information required for notification as per section 41 of the Act</w:t>
      </w:r>
    </w:p>
    <w:p w14:paraId="55A94721" w14:textId="77777777"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circumstances that are exempt from the notification requirements.</w:t>
      </w:r>
    </w:p>
    <w:p w14:paraId="3002E232" w14:textId="27A1BCA9" w:rsidR="00254B8E" w:rsidRPr="004D7C7F" w:rsidRDefault="002E31BD" w:rsidP="004D7C7F">
      <w:r>
        <w:t>It</w:t>
      </w:r>
      <w:r w:rsidR="00774AFC" w:rsidRPr="004D7C7F">
        <w:t xml:space="preserve"> </w:t>
      </w:r>
      <w:r w:rsidR="004664C3" w:rsidRPr="004D7C7F">
        <w:t xml:space="preserve">does not provide detailed instructions on how to complete the </w:t>
      </w:r>
      <w:r w:rsidR="0007402C" w:rsidRPr="004D7C7F">
        <w:t>notification</w:t>
      </w:r>
      <w:r w:rsidR="004664C3" w:rsidRPr="004D7C7F">
        <w:t xml:space="preserve"> process</w:t>
      </w:r>
      <w:r w:rsidR="00BD2FC4" w:rsidRPr="004D7C7F">
        <w:t xml:space="preserve"> in accordance with section 41 of the Act</w:t>
      </w:r>
      <w:r w:rsidR="004664C3" w:rsidRPr="004D7C7F">
        <w:t xml:space="preserve">.  For further information on how to complete a notification, please </w:t>
      </w:r>
      <w:r w:rsidR="00561D91">
        <w:t xml:space="preserve">refer to </w:t>
      </w:r>
      <w:r w:rsidR="00B10448">
        <w:t xml:space="preserve">EPA’s </w:t>
      </w:r>
      <w:r w:rsidR="00B10448" w:rsidRPr="00B10448">
        <w:t xml:space="preserve">webpage: </w:t>
      </w:r>
      <w:r w:rsidR="004664C3" w:rsidRPr="00DC0F22">
        <w:rPr>
          <w:i/>
          <w:iCs/>
        </w:rPr>
        <w:t>Contaminated Land Notification Process</w:t>
      </w:r>
      <w:r w:rsidR="004664C3" w:rsidRPr="00B10448">
        <w:t>.</w:t>
      </w:r>
    </w:p>
    <w:p w14:paraId="114BC5FC" w14:textId="323C0AE0" w:rsidR="00254B8E" w:rsidRPr="00254B8E" w:rsidRDefault="00254B8E" w:rsidP="009A579B">
      <w:pPr>
        <w:pStyle w:val="Heading2"/>
      </w:pPr>
      <w:bookmarkStart w:id="8" w:name="_Toc114497904"/>
      <w:r>
        <w:t>Status</w:t>
      </w:r>
      <w:bookmarkEnd w:id="8"/>
      <w:r>
        <w:t xml:space="preserve"> </w:t>
      </w:r>
    </w:p>
    <w:p w14:paraId="75C02D2E" w14:textId="0C537ACE" w:rsidR="00490F5A" w:rsidDel="00774AFC" w:rsidRDefault="00490F5A" w:rsidP="00490F5A">
      <w:r w:rsidRPr="00CD6ACB">
        <w:t>This publication provides guidance to assist those in management or control of contaminated land to interpret the requirements of the duty to notify as set out in</w:t>
      </w:r>
      <w:r w:rsidRPr="009E0A02">
        <w:rPr>
          <w:rFonts w:ascii="Calibri" w:hAnsi="Calibri" w:cs="Calibri"/>
        </w:rPr>
        <w:t> </w:t>
      </w:r>
      <w:r w:rsidRPr="00CD6ACB">
        <w:t>section 40 of the Act.</w:t>
      </w:r>
      <w:r w:rsidR="40036EF7">
        <w:t xml:space="preserve"> </w:t>
      </w:r>
    </w:p>
    <w:p w14:paraId="63508ED0" w14:textId="6A9766A6" w:rsidR="3967E7D4" w:rsidRDefault="3967E7D4" w:rsidP="61434122">
      <w:pPr>
        <w:spacing w:before="120" w:after="120"/>
        <w:rPr>
          <w:rFonts w:eastAsia="VIC" w:cs="VIC"/>
          <w:color w:val="000000" w:themeColor="text1"/>
          <w:szCs w:val="20"/>
          <w:vertAlign w:val="superscript"/>
          <w:lang w:val="en-US"/>
        </w:rPr>
      </w:pPr>
      <w:r w:rsidRPr="61434122">
        <w:rPr>
          <w:rFonts w:eastAsia="VIC" w:cs="VIC"/>
          <w:color w:val="000000" w:themeColor="text1"/>
          <w:szCs w:val="20"/>
          <w:lang w:val="en-US"/>
        </w:rPr>
        <w:t xml:space="preserve">Adopting the approach set out in this guideline may help you to demonstrate to EPA and other interested parties (including other duty holders and other government agencies) that you have taken reasonable steps to comply with </w:t>
      </w:r>
      <w:r w:rsidR="76A72CBF" w:rsidRPr="61434122">
        <w:rPr>
          <w:rFonts w:eastAsia="VIC" w:cs="VIC"/>
          <w:color w:val="000000" w:themeColor="text1"/>
          <w:szCs w:val="20"/>
          <w:lang w:val="en-US"/>
        </w:rPr>
        <w:t>the</w:t>
      </w:r>
      <w:r w:rsidRPr="61434122">
        <w:rPr>
          <w:rFonts w:eastAsia="VIC" w:cs="VIC"/>
          <w:color w:val="000000" w:themeColor="text1"/>
          <w:szCs w:val="20"/>
          <w:lang w:val="en-US"/>
        </w:rPr>
        <w:t xml:space="preserve"> duty t</w:t>
      </w:r>
      <w:r w:rsidR="2A3DB770" w:rsidRPr="61434122">
        <w:rPr>
          <w:rFonts w:eastAsia="VIC" w:cs="VIC"/>
          <w:color w:val="000000" w:themeColor="text1"/>
          <w:szCs w:val="20"/>
          <w:lang w:val="en-US"/>
        </w:rPr>
        <w:t>o notify when it applies to you</w:t>
      </w:r>
      <w:r w:rsidRPr="61434122">
        <w:rPr>
          <w:rFonts w:eastAsia="VIC" w:cs="VIC"/>
          <w:color w:val="000000" w:themeColor="text1"/>
          <w:szCs w:val="20"/>
          <w:lang w:val="en-US"/>
        </w:rPr>
        <w:t xml:space="preserve">. </w:t>
      </w:r>
      <w:r w:rsidR="76951E18" w:rsidRPr="61434122">
        <w:rPr>
          <w:rFonts w:eastAsia="VIC" w:cs="VIC"/>
          <w:color w:val="000000" w:themeColor="text1"/>
          <w:szCs w:val="20"/>
          <w:lang w:val="en-US"/>
        </w:rPr>
        <w:t xml:space="preserve"> </w:t>
      </w:r>
    </w:p>
    <w:p w14:paraId="47E5C03C" w14:textId="1C335428" w:rsidR="006379C7" w:rsidRPr="009E0A02" w:rsidRDefault="3967E7D4" w:rsidP="009E0A02">
      <w:pPr>
        <w:spacing w:before="120" w:after="120"/>
        <w:rPr>
          <w:rFonts w:eastAsia="VIC" w:cs="VIC"/>
          <w:color w:val="000000" w:themeColor="text1"/>
          <w:sz w:val="20"/>
          <w:szCs w:val="20"/>
          <w:lang w:val="en-US"/>
        </w:rPr>
      </w:pPr>
      <w:r w:rsidRPr="61434122">
        <w:rPr>
          <w:rFonts w:eastAsia="VIC" w:cs="VIC"/>
          <w:color w:val="000000" w:themeColor="text1"/>
          <w:szCs w:val="20"/>
          <w:lang w:val="en-US"/>
        </w:rPr>
        <w:t xml:space="preserve">EPA may use the guideline to provide you with advice and support to comply. </w:t>
      </w:r>
      <w:r w:rsidR="006379C7" w:rsidRPr="009E0A02">
        <w:t>However, compliance with this guidance does not necessarily constitute compliance with the EP Act.</w:t>
      </w:r>
    </w:p>
    <w:p w14:paraId="54145E35" w14:textId="1E4BBEB6" w:rsidR="00352727" w:rsidRPr="00181778" w:rsidRDefault="00490F5A" w:rsidP="001248EA">
      <w:pPr>
        <w:rPr>
          <w:color w:val="FF0000"/>
          <w:u w:val="single"/>
        </w:rPr>
      </w:pPr>
      <w:r>
        <w:t>This publication supersedes proposed draft publication</w:t>
      </w:r>
      <w:r w:rsidRPr="00C270D3">
        <w:t>:</w:t>
      </w:r>
      <w:r>
        <w:t xml:space="preserve"> </w:t>
      </w:r>
      <w:r w:rsidRPr="00443F4F">
        <w:t>Notifiable contamination guideline: Duty to notify of contaminated land</w:t>
      </w:r>
      <w:r w:rsidRPr="00C270D3">
        <w:t xml:space="preserve"> (EPA Publication 2008.1)</w:t>
      </w:r>
      <w:r>
        <w:t>.</w:t>
      </w:r>
      <w:r w:rsidR="00863165" w:rsidRPr="003346EB">
        <w:t xml:space="preserve"> </w:t>
      </w:r>
    </w:p>
    <w:p w14:paraId="6786B85B" w14:textId="6E39CBF8" w:rsidR="00692D93" w:rsidRPr="00B05476" w:rsidRDefault="009A5C47" w:rsidP="00080578">
      <w:pPr>
        <w:pStyle w:val="Heading1"/>
      </w:pPr>
      <w:bookmarkStart w:id="9" w:name="_Toc114497905"/>
      <w:r w:rsidRPr="00B05476">
        <w:t xml:space="preserve">Overview of </w:t>
      </w:r>
      <w:r w:rsidR="00153EAB" w:rsidRPr="00B05476">
        <w:t xml:space="preserve">the </w:t>
      </w:r>
      <w:r w:rsidRPr="00B05476">
        <w:t>duty to not</w:t>
      </w:r>
      <w:r w:rsidR="00153EAB" w:rsidRPr="00B05476">
        <w:t>ify</w:t>
      </w:r>
      <w:bookmarkEnd w:id="9"/>
      <w:r w:rsidR="00153EAB" w:rsidRPr="00B05476">
        <w:t xml:space="preserve"> </w:t>
      </w:r>
    </w:p>
    <w:p w14:paraId="2EA55ED5" w14:textId="26A5BCEB" w:rsidR="004D5A7F" w:rsidRPr="00371609" w:rsidRDefault="004D5A7F" w:rsidP="00AC4A40">
      <w:r>
        <w:rPr>
          <w:lang w:eastAsia="en-AU"/>
        </w:rPr>
        <w:t>T</w:t>
      </w:r>
      <w:r w:rsidRPr="00B857D1">
        <w:rPr>
          <w:lang w:eastAsia="en-AU"/>
        </w:rPr>
        <w:t xml:space="preserve">he duty to notify EPA under section 40 of the Act will apply where </w:t>
      </w:r>
      <w:r w:rsidRPr="00B857D1">
        <w:rPr>
          <w:b/>
          <w:bCs/>
          <w:lang w:eastAsia="en-AU"/>
        </w:rPr>
        <w:t>all</w:t>
      </w:r>
      <w:r w:rsidRPr="00B857D1">
        <w:rPr>
          <w:lang w:eastAsia="en-AU"/>
        </w:rPr>
        <w:t xml:space="preserve"> the following criteria are met: </w:t>
      </w:r>
    </w:p>
    <w:tbl>
      <w:tblPr>
        <w:tblStyle w:val="TableGrid"/>
        <w:tblW w:w="0" w:type="auto"/>
        <w:shd w:val="clear" w:color="auto" w:fill="0A3C73" w:themeFill="text2"/>
        <w:tblLook w:val="04A0" w:firstRow="1" w:lastRow="0" w:firstColumn="1" w:lastColumn="0" w:noHBand="0" w:noVBand="1"/>
      </w:tblPr>
      <w:tblGrid>
        <w:gridCol w:w="10067"/>
      </w:tblGrid>
      <w:tr w:rsidR="004D5A7F" w:rsidRPr="00371609" w14:paraId="6874C45B" w14:textId="77777777" w:rsidTr="00026895">
        <w:trPr>
          <w:trHeight w:val="1959"/>
        </w:trPr>
        <w:tc>
          <w:tcPr>
            <w:tcW w:w="10067" w:type="dxa"/>
            <w:shd w:val="clear" w:color="auto" w:fill="0A3C73" w:themeFill="accent6"/>
            <w:vAlign w:val="center"/>
          </w:tcPr>
          <w:p w14:paraId="1933E587" w14:textId="67A5E668" w:rsidR="004D5A7F" w:rsidRDefault="004D5A7F">
            <w:pPr>
              <w:pStyle w:val="ListParagraph"/>
              <w:numPr>
                <w:ilvl w:val="0"/>
                <w:numId w:val="7"/>
              </w:numPr>
              <w:spacing w:before="120" w:after="120" w:line="259" w:lineRule="auto"/>
            </w:pPr>
            <w:r>
              <w:lastRenderedPageBreak/>
              <w:t>You are the person in management or control of land</w:t>
            </w:r>
            <w:r w:rsidR="00EE2419">
              <w:t>.</w:t>
            </w:r>
            <w:r>
              <w:t xml:space="preserve"> </w:t>
            </w:r>
          </w:p>
          <w:p w14:paraId="76F91ED7" w14:textId="77777777" w:rsidR="004D5A7F" w:rsidRPr="00371609" w:rsidRDefault="004D5A7F">
            <w:pPr>
              <w:pStyle w:val="ListParagraph"/>
              <w:numPr>
                <w:ilvl w:val="0"/>
                <w:numId w:val="7"/>
              </w:numPr>
              <w:spacing w:before="120" w:after="120" w:line="259" w:lineRule="auto"/>
            </w:pPr>
            <w:r w:rsidRPr="00371609">
              <w:t xml:space="preserve">The land </w:t>
            </w:r>
            <w:r>
              <w:t xml:space="preserve">(which includes </w:t>
            </w:r>
            <w:r w:rsidRPr="00371609">
              <w:t>groundwater</w:t>
            </w:r>
            <w:r>
              <w:t>)</w:t>
            </w:r>
            <w:r w:rsidRPr="00371609">
              <w:t xml:space="preserve"> is contaminated, </w:t>
            </w:r>
            <w:r>
              <w:t>and t</w:t>
            </w:r>
            <w:r w:rsidRPr="00371609">
              <w:t xml:space="preserve">he contamination meets the definition of </w:t>
            </w:r>
            <w:r>
              <w:t>‘</w:t>
            </w:r>
            <w:r w:rsidRPr="00371609">
              <w:t>notifiable contamination</w:t>
            </w:r>
            <w:r>
              <w:t xml:space="preserve">’ in section 37 of the Act and in part 2.1 of the Regulations. </w:t>
            </w:r>
          </w:p>
          <w:p w14:paraId="4E212427" w14:textId="01412C6B" w:rsidR="004D5A7F" w:rsidRPr="000C487B" w:rsidRDefault="004D5A7F">
            <w:pPr>
              <w:pStyle w:val="ListParagraph"/>
              <w:numPr>
                <w:ilvl w:val="0"/>
                <w:numId w:val="7"/>
              </w:numPr>
              <w:spacing w:before="120" w:after="120" w:line="259" w:lineRule="auto"/>
            </w:pPr>
            <w:r w:rsidRPr="000C487B">
              <w:t xml:space="preserve">You have become aware, or reasonably should have become aware, </w:t>
            </w:r>
            <w:r>
              <w:t>of the</w:t>
            </w:r>
            <w:r w:rsidRPr="000C487B">
              <w:t xml:space="preserve"> notifiable contamination</w:t>
            </w:r>
            <w:r w:rsidR="0051159D">
              <w:t>.</w:t>
            </w:r>
          </w:p>
        </w:tc>
      </w:tr>
    </w:tbl>
    <w:p w14:paraId="0BAEE98D" w14:textId="77777777" w:rsidR="00377E7C" w:rsidRDefault="00377E7C" w:rsidP="009E0A02">
      <w:pPr>
        <w:spacing w:after="0"/>
        <w:rPr>
          <w:szCs w:val="20"/>
          <w:lang w:eastAsia="en-AU"/>
        </w:rPr>
      </w:pPr>
    </w:p>
    <w:p w14:paraId="5E01FE71" w14:textId="0A7C3696" w:rsidR="004653EA" w:rsidRDefault="00377E7C" w:rsidP="00774AFC">
      <w:pPr>
        <w:rPr>
          <w:lang w:eastAsia="en-AU"/>
        </w:rPr>
      </w:pPr>
      <w:r w:rsidRPr="55BC48F0">
        <w:rPr>
          <w:lang w:eastAsia="en-AU"/>
        </w:rPr>
        <w:t xml:space="preserve">However, there are the two exceptions to the requirement to notify EPA of contamination </w:t>
      </w:r>
      <w:r w:rsidR="00114DD5">
        <w:rPr>
          <w:lang w:eastAsia="en-AU"/>
        </w:rPr>
        <w:t>under</w:t>
      </w:r>
      <w:r w:rsidRPr="55BC48F0">
        <w:rPr>
          <w:lang w:eastAsia="en-AU"/>
        </w:rPr>
        <w:t xml:space="preserve"> section 40(4) of the Act: </w:t>
      </w:r>
    </w:p>
    <w:p w14:paraId="316B6E04" w14:textId="77777777" w:rsidR="004653EA" w:rsidRDefault="00377E7C" w:rsidP="004653EA">
      <w:pPr>
        <w:pStyle w:val="ListParagraph"/>
        <w:numPr>
          <w:ilvl w:val="0"/>
          <w:numId w:val="105"/>
        </w:numPr>
      </w:pPr>
      <w:r w:rsidRPr="55BC48F0">
        <w:rPr>
          <w:lang w:eastAsia="en-AU"/>
        </w:rPr>
        <w:t>when the person required to notify is aware that a notification has already been made</w:t>
      </w:r>
    </w:p>
    <w:p w14:paraId="2BA38707" w14:textId="5A46C72C" w:rsidR="004653EA" w:rsidRDefault="00377E7C" w:rsidP="004653EA">
      <w:pPr>
        <w:pStyle w:val="ListParagraph"/>
        <w:numPr>
          <w:ilvl w:val="0"/>
          <w:numId w:val="105"/>
        </w:numPr>
      </w:pPr>
      <w:r w:rsidRPr="55BC48F0">
        <w:rPr>
          <w:lang w:eastAsia="en-AU"/>
        </w:rPr>
        <w:t xml:space="preserve">when the notifiable contamination is prescribed exempt notifiable contamination. </w:t>
      </w:r>
    </w:p>
    <w:p w14:paraId="48CDD1E4" w14:textId="738CA8E4" w:rsidR="004D5A7F" w:rsidRPr="00787BBC" w:rsidRDefault="00377E7C" w:rsidP="004653EA">
      <w:r w:rsidRPr="55BC48F0">
        <w:rPr>
          <w:lang w:eastAsia="en-AU"/>
        </w:rPr>
        <w:t xml:space="preserve">More information about these exceptions is outlined in Section </w:t>
      </w:r>
      <w:r w:rsidR="00BC2984">
        <w:rPr>
          <w:lang w:eastAsia="en-AU"/>
        </w:rPr>
        <w:t>7</w:t>
      </w:r>
      <w:r w:rsidRPr="55BC48F0">
        <w:rPr>
          <w:lang w:eastAsia="en-AU"/>
        </w:rPr>
        <w:t>.</w:t>
      </w:r>
    </w:p>
    <w:p w14:paraId="1B591404" w14:textId="6853C30A" w:rsidR="006C3432" w:rsidRPr="00787BBC" w:rsidRDefault="00F511F4" w:rsidP="003F607D">
      <w:r w:rsidRPr="00787BBC">
        <w:t xml:space="preserve">Section 40 of the Act requires a person in management or control of land </w:t>
      </w:r>
      <w:r w:rsidR="00BD2FC4" w:rsidRPr="00787BBC">
        <w:t>to notify EPA, as soon as practicable, where they become aware (or reasonably should have become aware)</w:t>
      </w:r>
      <w:r w:rsidR="00BD2FC4" w:rsidRPr="00787BBC" w:rsidDel="00BD2FC4">
        <w:t xml:space="preserve"> </w:t>
      </w:r>
      <w:r w:rsidR="00BD2FC4" w:rsidRPr="00787BBC">
        <w:t xml:space="preserve">that the land is contaminated by </w:t>
      </w:r>
      <w:r w:rsidRPr="00787BBC">
        <w:t xml:space="preserve">‘notifiable contamination’. </w:t>
      </w:r>
    </w:p>
    <w:p w14:paraId="66BA580E" w14:textId="7E334407" w:rsidR="00F511F4" w:rsidRPr="00787BBC" w:rsidRDefault="00F511F4" w:rsidP="00F511F4">
      <w:pPr>
        <w:rPr>
          <w:rFonts w:asciiTheme="minorHAnsi" w:hAnsiTheme="minorHAnsi"/>
          <w:szCs w:val="20"/>
        </w:rPr>
      </w:pPr>
      <w:r w:rsidRPr="00787BBC">
        <w:rPr>
          <w:rFonts w:asciiTheme="minorHAnsi" w:hAnsiTheme="minorHAnsi"/>
          <w:szCs w:val="20"/>
        </w:rPr>
        <w:t xml:space="preserve">Part 2.1 of the </w:t>
      </w:r>
      <w:r w:rsidR="002A17AC" w:rsidRPr="00787BBC">
        <w:rPr>
          <w:rFonts w:asciiTheme="minorHAnsi" w:hAnsiTheme="minorHAnsi"/>
          <w:i/>
          <w:szCs w:val="20"/>
        </w:rPr>
        <w:t xml:space="preserve">Environment Protection Regulations 2021 </w:t>
      </w:r>
      <w:r w:rsidR="002A17AC" w:rsidRPr="00787BBC">
        <w:rPr>
          <w:rFonts w:asciiTheme="minorHAnsi" w:hAnsiTheme="minorHAnsi"/>
          <w:szCs w:val="20"/>
        </w:rPr>
        <w:t>(</w:t>
      </w:r>
      <w:r w:rsidRPr="00787BBC">
        <w:rPr>
          <w:rFonts w:asciiTheme="minorHAnsi" w:hAnsiTheme="minorHAnsi"/>
          <w:szCs w:val="20"/>
        </w:rPr>
        <w:t>Regulations</w:t>
      </w:r>
      <w:r w:rsidR="002A17AC" w:rsidRPr="00787BBC">
        <w:rPr>
          <w:rFonts w:asciiTheme="minorHAnsi" w:hAnsiTheme="minorHAnsi"/>
          <w:szCs w:val="20"/>
        </w:rPr>
        <w:t>)</w:t>
      </w:r>
      <w:r w:rsidR="00F40F1C">
        <w:rPr>
          <w:rFonts w:asciiTheme="minorHAnsi" w:hAnsiTheme="minorHAnsi"/>
          <w:szCs w:val="20"/>
        </w:rPr>
        <w:t xml:space="preserve"> prescribes </w:t>
      </w:r>
      <w:r w:rsidR="002406A5">
        <w:rPr>
          <w:rFonts w:asciiTheme="minorHAnsi" w:hAnsiTheme="minorHAnsi"/>
          <w:szCs w:val="20"/>
        </w:rPr>
        <w:t>notifiable</w:t>
      </w:r>
      <w:r w:rsidR="00AA047B">
        <w:rPr>
          <w:rFonts w:asciiTheme="minorHAnsi" w:hAnsiTheme="minorHAnsi"/>
          <w:szCs w:val="20"/>
        </w:rPr>
        <w:t xml:space="preserve"> contamination</w:t>
      </w:r>
      <w:r w:rsidR="002406A5">
        <w:rPr>
          <w:rFonts w:asciiTheme="minorHAnsi" w:hAnsiTheme="minorHAnsi"/>
          <w:szCs w:val="20"/>
        </w:rPr>
        <w:t>.</w:t>
      </w:r>
      <w:r w:rsidR="006C3432" w:rsidRPr="00787BBC">
        <w:rPr>
          <w:rFonts w:asciiTheme="minorHAnsi" w:hAnsiTheme="minorHAnsi"/>
          <w:szCs w:val="20"/>
        </w:rPr>
        <w:t xml:space="preserve"> </w:t>
      </w:r>
      <w:r w:rsidR="00EA59FC">
        <w:rPr>
          <w:rFonts w:asciiTheme="minorHAnsi" w:hAnsiTheme="minorHAnsi"/>
          <w:szCs w:val="20"/>
        </w:rPr>
        <w:t>T</w:t>
      </w:r>
      <w:r w:rsidR="00EA59FC" w:rsidRPr="00787BBC">
        <w:rPr>
          <w:rFonts w:asciiTheme="minorHAnsi" w:hAnsiTheme="minorHAnsi"/>
          <w:szCs w:val="20"/>
        </w:rPr>
        <w:t xml:space="preserve">he </w:t>
      </w:r>
      <w:r w:rsidRPr="00787BBC">
        <w:rPr>
          <w:rFonts w:asciiTheme="minorHAnsi" w:hAnsiTheme="minorHAnsi"/>
          <w:szCs w:val="20"/>
        </w:rPr>
        <w:t>following</w:t>
      </w:r>
      <w:r w:rsidR="003D6FCF" w:rsidRPr="00787BBC">
        <w:rPr>
          <w:rFonts w:asciiTheme="minorHAnsi" w:hAnsiTheme="minorHAnsi"/>
          <w:szCs w:val="20"/>
        </w:rPr>
        <w:t xml:space="preserve"> is a summary of the</w:t>
      </w:r>
      <w:r w:rsidRPr="00787BBC">
        <w:rPr>
          <w:rFonts w:asciiTheme="minorHAnsi" w:hAnsiTheme="minorHAnsi"/>
          <w:szCs w:val="20"/>
        </w:rPr>
        <w:t xml:space="preserve"> </w:t>
      </w:r>
      <w:r w:rsidR="000A0645" w:rsidRPr="00787BBC">
        <w:rPr>
          <w:rFonts w:asciiTheme="minorHAnsi" w:hAnsiTheme="minorHAnsi"/>
          <w:szCs w:val="20"/>
        </w:rPr>
        <w:t xml:space="preserve">types </w:t>
      </w:r>
      <w:r w:rsidRPr="00787BBC">
        <w:rPr>
          <w:rFonts w:asciiTheme="minorHAnsi" w:hAnsiTheme="minorHAnsi"/>
          <w:szCs w:val="20"/>
        </w:rPr>
        <w:t xml:space="preserve">of contamination </w:t>
      </w:r>
      <w:r w:rsidRPr="00787BBC" w:rsidDel="000A0645">
        <w:rPr>
          <w:rFonts w:asciiTheme="minorHAnsi" w:hAnsiTheme="minorHAnsi"/>
          <w:szCs w:val="20"/>
        </w:rPr>
        <w:t xml:space="preserve">that </w:t>
      </w:r>
      <w:r w:rsidR="0070461D" w:rsidRPr="00787BBC">
        <w:rPr>
          <w:rFonts w:asciiTheme="minorHAnsi" w:hAnsiTheme="minorHAnsi"/>
          <w:szCs w:val="20"/>
        </w:rPr>
        <w:t>are</w:t>
      </w:r>
      <w:r w:rsidRPr="00787BBC">
        <w:rPr>
          <w:rFonts w:asciiTheme="minorHAnsi" w:hAnsiTheme="minorHAnsi"/>
          <w:szCs w:val="20"/>
        </w:rPr>
        <w:t xml:space="preserve"> notifiable:</w:t>
      </w:r>
    </w:p>
    <w:p w14:paraId="15D1096C" w14:textId="1DF0DC9D"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contamination of soil (including friable asbestos) that exposes a person to that contamination</w:t>
      </w:r>
    </w:p>
    <w:p w14:paraId="0F634323" w14:textId="020549AC"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contamination of soil that is moving, has moved or is likely to move onto adjacent land</w:t>
      </w:r>
    </w:p>
    <w:p w14:paraId="27DEB3CF" w14:textId="77777777" w:rsidR="00130A2C" w:rsidRPr="00B857D1" w:rsidRDefault="00130A2C" w:rsidP="00130A2C">
      <w:pPr>
        <w:pStyle w:val="ListParagraph"/>
        <w:numPr>
          <w:ilvl w:val="0"/>
          <w:numId w:val="4"/>
        </w:numPr>
        <w:spacing w:before="120" w:after="120" w:line="259" w:lineRule="auto"/>
        <w:rPr>
          <w:rFonts w:asciiTheme="minorHAnsi" w:hAnsiTheme="minorHAnsi"/>
          <w:szCs w:val="20"/>
        </w:rPr>
      </w:pPr>
      <w:r w:rsidRPr="00B857D1">
        <w:rPr>
          <w:rFonts w:asciiTheme="minorHAnsi" w:hAnsiTheme="minorHAnsi"/>
          <w:szCs w:val="20"/>
        </w:rPr>
        <w:t>contamination of groundwater that is being used, or may be used</w:t>
      </w:r>
    </w:p>
    <w:p w14:paraId="6E135374" w14:textId="3AABBCAC" w:rsidR="00F511F4" w:rsidRPr="00787BBC" w:rsidRDefault="00496878" w:rsidP="00F511F4">
      <w:pPr>
        <w:pStyle w:val="ListParagraph"/>
        <w:numPr>
          <w:ilvl w:val="0"/>
          <w:numId w:val="4"/>
        </w:numPr>
        <w:spacing w:before="120" w:after="120" w:line="259" w:lineRule="auto"/>
        <w:rPr>
          <w:rFonts w:asciiTheme="minorHAnsi" w:hAnsiTheme="minorHAnsi"/>
          <w:szCs w:val="20"/>
        </w:rPr>
      </w:pPr>
      <w:r>
        <w:rPr>
          <w:rFonts w:asciiTheme="minorHAnsi" w:hAnsiTheme="minorHAnsi"/>
          <w:szCs w:val="20"/>
        </w:rPr>
        <w:t xml:space="preserve">the entry of </w:t>
      </w:r>
      <w:r w:rsidR="00F511F4" w:rsidRPr="00787BBC">
        <w:rPr>
          <w:rFonts w:asciiTheme="minorHAnsi" w:hAnsiTheme="minorHAnsi"/>
          <w:szCs w:val="20"/>
        </w:rPr>
        <w:t xml:space="preserve">contamination </w:t>
      </w:r>
      <w:r w:rsidR="00ED2E16">
        <w:rPr>
          <w:rFonts w:asciiTheme="minorHAnsi" w:hAnsiTheme="minorHAnsi"/>
          <w:szCs w:val="20"/>
        </w:rPr>
        <w:t>into</w:t>
      </w:r>
      <w:r w:rsidR="00F511F4" w:rsidRPr="00787BBC">
        <w:rPr>
          <w:rFonts w:asciiTheme="minorHAnsi" w:hAnsiTheme="minorHAnsi"/>
          <w:szCs w:val="20"/>
        </w:rPr>
        <w:t xml:space="preserve"> surface water</w:t>
      </w:r>
    </w:p>
    <w:p w14:paraId="143FDC72" w14:textId="4A484C03"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 xml:space="preserve">contamination of soil or groundwater that </w:t>
      </w:r>
      <w:r w:rsidR="00B82BBC" w:rsidRPr="00787BBC">
        <w:rPr>
          <w:rFonts w:asciiTheme="minorHAnsi" w:hAnsiTheme="minorHAnsi"/>
          <w:szCs w:val="20"/>
        </w:rPr>
        <w:t xml:space="preserve">indicates </w:t>
      </w:r>
      <w:r w:rsidR="00BB0A2C" w:rsidRPr="00787BBC">
        <w:rPr>
          <w:rFonts w:asciiTheme="minorHAnsi" w:hAnsiTheme="minorHAnsi"/>
          <w:szCs w:val="20"/>
        </w:rPr>
        <w:t xml:space="preserve">a risk of exposure to </w:t>
      </w:r>
      <w:r w:rsidRPr="00787BBC">
        <w:rPr>
          <w:rFonts w:asciiTheme="minorHAnsi" w:hAnsiTheme="minorHAnsi"/>
          <w:szCs w:val="20"/>
        </w:rPr>
        <w:t xml:space="preserve">vapour </w:t>
      </w:r>
    </w:p>
    <w:p w14:paraId="70F8BD47" w14:textId="78297559"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any presence of non-aqueous phase liquid (NAPL) in groundwater</w:t>
      </w:r>
      <w:r w:rsidR="00CC349B" w:rsidRPr="00787BBC">
        <w:rPr>
          <w:rFonts w:asciiTheme="minorHAnsi" w:hAnsiTheme="minorHAnsi"/>
          <w:szCs w:val="20"/>
        </w:rPr>
        <w:t xml:space="preserve">, </w:t>
      </w:r>
      <w:r w:rsidRPr="00787BBC">
        <w:rPr>
          <w:rFonts w:asciiTheme="minorHAnsi" w:hAnsiTheme="minorHAnsi"/>
          <w:szCs w:val="20"/>
        </w:rPr>
        <w:t xml:space="preserve">surface water </w:t>
      </w:r>
      <w:r w:rsidR="00CC349B" w:rsidRPr="00787BBC">
        <w:rPr>
          <w:rFonts w:asciiTheme="minorHAnsi" w:hAnsiTheme="minorHAnsi"/>
          <w:szCs w:val="20"/>
        </w:rPr>
        <w:t>or an aq</w:t>
      </w:r>
      <w:r w:rsidR="00B522C1" w:rsidRPr="00787BBC">
        <w:rPr>
          <w:rFonts w:asciiTheme="minorHAnsi" w:hAnsiTheme="minorHAnsi"/>
          <w:szCs w:val="20"/>
        </w:rPr>
        <w:t xml:space="preserve">uifer </w:t>
      </w:r>
    </w:p>
    <w:p w14:paraId="11825205" w14:textId="5298E003" w:rsidR="00F511F4" w:rsidRPr="00787BBC" w:rsidRDefault="00F511F4" w:rsidP="00F511F4">
      <w:pPr>
        <w:pStyle w:val="ListParagraph"/>
        <w:numPr>
          <w:ilvl w:val="0"/>
          <w:numId w:val="4"/>
        </w:numPr>
        <w:spacing w:before="120" w:after="120" w:line="259" w:lineRule="auto"/>
        <w:rPr>
          <w:rFonts w:asciiTheme="minorHAnsi" w:hAnsiTheme="minorHAnsi"/>
        </w:rPr>
      </w:pPr>
      <w:r w:rsidRPr="2D062EAC">
        <w:rPr>
          <w:rFonts w:asciiTheme="minorHAnsi" w:hAnsiTheme="minorHAnsi"/>
        </w:rPr>
        <w:t xml:space="preserve">contaminated soil sourced from that land that can be lawfully retained onsite. </w:t>
      </w:r>
    </w:p>
    <w:p w14:paraId="0E4A8232" w14:textId="412CFC66" w:rsidR="0AE94F0E" w:rsidRDefault="0AE94F0E" w:rsidP="2D062EAC">
      <w:pPr>
        <w:spacing w:before="120" w:after="120" w:line="259" w:lineRule="auto"/>
        <w:rPr>
          <w:rFonts w:asciiTheme="minorHAnsi" w:hAnsiTheme="minorHAnsi"/>
        </w:rPr>
      </w:pPr>
      <w:r w:rsidRPr="2D062EAC">
        <w:rPr>
          <w:rFonts w:asciiTheme="minorHAnsi" w:hAnsiTheme="minorHAnsi"/>
        </w:rPr>
        <w:t xml:space="preserve">Information on how to interpret these notification criteria is </w:t>
      </w:r>
      <w:r w:rsidR="00556FE3">
        <w:rPr>
          <w:rFonts w:asciiTheme="minorHAnsi" w:hAnsiTheme="minorHAnsi"/>
        </w:rPr>
        <w:t xml:space="preserve">summarised </w:t>
      </w:r>
      <w:r w:rsidR="001D246D">
        <w:rPr>
          <w:rFonts w:asciiTheme="minorHAnsi" w:hAnsiTheme="minorHAnsi"/>
        </w:rPr>
        <w:t xml:space="preserve">is </w:t>
      </w:r>
      <w:r w:rsidR="00775521">
        <w:rPr>
          <w:rFonts w:asciiTheme="minorHAnsi" w:hAnsiTheme="minorHAnsi"/>
        </w:rPr>
        <w:t>presented in Section</w:t>
      </w:r>
      <w:r w:rsidR="001D246D">
        <w:rPr>
          <w:rFonts w:asciiTheme="minorHAnsi" w:hAnsiTheme="minorHAnsi"/>
        </w:rPr>
        <w:t xml:space="preserve">s </w:t>
      </w:r>
      <w:r w:rsidR="00F3304F">
        <w:rPr>
          <w:rFonts w:asciiTheme="minorHAnsi" w:hAnsiTheme="minorHAnsi"/>
        </w:rPr>
        <w:t>4</w:t>
      </w:r>
      <w:r w:rsidR="001D246D">
        <w:rPr>
          <w:rFonts w:asciiTheme="minorHAnsi" w:hAnsiTheme="minorHAnsi"/>
        </w:rPr>
        <w:t xml:space="preserve"> and</w:t>
      </w:r>
      <w:r w:rsidR="00775521">
        <w:rPr>
          <w:rFonts w:asciiTheme="minorHAnsi" w:hAnsiTheme="minorHAnsi"/>
        </w:rPr>
        <w:t xml:space="preserve"> </w:t>
      </w:r>
      <w:r w:rsidR="00F3304F">
        <w:rPr>
          <w:rFonts w:asciiTheme="minorHAnsi" w:hAnsiTheme="minorHAnsi"/>
        </w:rPr>
        <w:t>5</w:t>
      </w:r>
      <w:r w:rsidR="00775521">
        <w:rPr>
          <w:rFonts w:asciiTheme="minorHAnsi" w:hAnsiTheme="minorHAnsi"/>
        </w:rPr>
        <w:t xml:space="preserve"> of this Guideline. </w:t>
      </w:r>
    </w:p>
    <w:p w14:paraId="4F913BCB" w14:textId="07589E4C" w:rsidR="00F511F4" w:rsidRPr="006A4818" w:rsidRDefault="00F511F4" w:rsidP="00F511F4">
      <w:pPr>
        <w:spacing w:before="120" w:after="120" w:line="259" w:lineRule="auto"/>
        <w:rPr>
          <w:rFonts w:asciiTheme="minorHAnsi" w:hAnsiTheme="minorHAnsi"/>
          <w:szCs w:val="20"/>
        </w:rPr>
      </w:pPr>
      <w:r w:rsidRPr="00787BBC">
        <w:rPr>
          <w:rFonts w:asciiTheme="minorHAnsi" w:hAnsiTheme="minorHAnsi"/>
          <w:szCs w:val="20"/>
        </w:rPr>
        <w:t xml:space="preserve">Circumstances </w:t>
      </w:r>
      <w:r w:rsidRPr="006A4818">
        <w:rPr>
          <w:rFonts w:asciiTheme="minorHAnsi" w:hAnsiTheme="minorHAnsi"/>
          <w:szCs w:val="20"/>
        </w:rPr>
        <w:t xml:space="preserve">that are exempt from the notification requirements are set out in section 40(4)(b) of </w:t>
      </w:r>
      <w:r w:rsidR="000F5D8A" w:rsidRPr="006A4818">
        <w:rPr>
          <w:rFonts w:asciiTheme="minorHAnsi" w:hAnsiTheme="minorHAnsi"/>
          <w:szCs w:val="20"/>
        </w:rPr>
        <w:t xml:space="preserve">the </w:t>
      </w:r>
      <w:r w:rsidRPr="006A4818">
        <w:rPr>
          <w:rFonts w:asciiTheme="minorHAnsi" w:hAnsiTheme="minorHAnsi"/>
          <w:szCs w:val="20"/>
        </w:rPr>
        <w:t>Act</w:t>
      </w:r>
      <w:r w:rsidR="00E41F3E" w:rsidRPr="006A4818">
        <w:rPr>
          <w:rFonts w:asciiTheme="minorHAnsi" w:hAnsiTheme="minorHAnsi"/>
          <w:szCs w:val="20"/>
        </w:rPr>
        <w:t xml:space="preserve"> and</w:t>
      </w:r>
      <w:r w:rsidRPr="006A4818">
        <w:rPr>
          <w:rFonts w:asciiTheme="minorHAnsi" w:hAnsiTheme="minorHAnsi"/>
          <w:szCs w:val="20"/>
        </w:rPr>
        <w:t xml:space="preserve"> in regulation 13, </w:t>
      </w:r>
      <w:r w:rsidR="00E41F3E" w:rsidRPr="006A4818">
        <w:rPr>
          <w:rFonts w:asciiTheme="minorHAnsi" w:hAnsiTheme="minorHAnsi"/>
          <w:szCs w:val="20"/>
        </w:rPr>
        <w:t xml:space="preserve">as </w:t>
      </w:r>
      <w:r w:rsidRPr="006A4818">
        <w:rPr>
          <w:rFonts w:asciiTheme="minorHAnsi" w:hAnsiTheme="minorHAnsi"/>
          <w:szCs w:val="20"/>
        </w:rPr>
        <w:t xml:space="preserve">described in </w:t>
      </w:r>
      <w:r w:rsidR="009E15C7" w:rsidRPr="006A4818">
        <w:rPr>
          <w:rFonts w:asciiTheme="minorHAnsi" w:hAnsiTheme="minorHAnsi"/>
          <w:szCs w:val="20"/>
        </w:rPr>
        <w:t>s</w:t>
      </w:r>
      <w:r w:rsidRPr="006A4818">
        <w:rPr>
          <w:rFonts w:asciiTheme="minorHAnsi" w:hAnsiTheme="minorHAnsi"/>
          <w:szCs w:val="20"/>
        </w:rPr>
        <w:t xml:space="preserve">ection </w:t>
      </w:r>
      <w:r w:rsidR="00F3304F">
        <w:rPr>
          <w:rFonts w:asciiTheme="minorHAnsi" w:hAnsiTheme="minorHAnsi"/>
          <w:szCs w:val="20"/>
        </w:rPr>
        <w:t>7</w:t>
      </w:r>
      <w:r w:rsidR="001B5159" w:rsidRPr="006A4818">
        <w:rPr>
          <w:rFonts w:asciiTheme="minorHAnsi" w:hAnsiTheme="minorHAnsi"/>
          <w:szCs w:val="20"/>
        </w:rPr>
        <w:t xml:space="preserve"> </w:t>
      </w:r>
      <w:r w:rsidRPr="006A4818">
        <w:rPr>
          <w:rFonts w:asciiTheme="minorHAnsi" w:hAnsiTheme="minorHAnsi"/>
          <w:szCs w:val="20"/>
        </w:rPr>
        <w:t xml:space="preserve">of this guideline.  </w:t>
      </w:r>
    </w:p>
    <w:p w14:paraId="11AFBA82" w14:textId="4D4BD416" w:rsidR="00F511F4" w:rsidRPr="006A4818" w:rsidRDefault="00F511F4" w:rsidP="00F511F4">
      <w:pPr>
        <w:rPr>
          <w:rFonts w:asciiTheme="minorHAnsi" w:hAnsiTheme="minorHAnsi"/>
          <w:szCs w:val="20"/>
        </w:rPr>
      </w:pPr>
      <w:r w:rsidRPr="006A4818">
        <w:rPr>
          <w:rFonts w:asciiTheme="minorHAnsi" w:hAnsiTheme="minorHAnsi"/>
          <w:szCs w:val="20"/>
        </w:rPr>
        <w:t xml:space="preserve">Section 41 of the Act requires EPA to be notified in the manner and form approved by EPA. The information that must be notified is set out in section 41(2) of the Act and regulation 14 of the Regulations, </w:t>
      </w:r>
      <w:r w:rsidR="00E41F3E" w:rsidRPr="006A4818">
        <w:rPr>
          <w:rFonts w:asciiTheme="minorHAnsi" w:hAnsiTheme="minorHAnsi"/>
          <w:szCs w:val="20"/>
        </w:rPr>
        <w:t xml:space="preserve">as </w:t>
      </w:r>
      <w:r w:rsidRPr="006A4818">
        <w:rPr>
          <w:rFonts w:asciiTheme="minorHAnsi" w:hAnsiTheme="minorHAnsi"/>
          <w:szCs w:val="20"/>
        </w:rPr>
        <w:t xml:space="preserve">described in </w:t>
      </w:r>
      <w:r w:rsidR="00C712B2" w:rsidRPr="006A4818">
        <w:rPr>
          <w:rFonts w:asciiTheme="minorHAnsi" w:hAnsiTheme="minorHAnsi"/>
          <w:szCs w:val="20"/>
        </w:rPr>
        <w:t>s</w:t>
      </w:r>
      <w:r w:rsidRPr="006A4818">
        <w:rPr>
          <w:rFonts w:asciiTheme="minorHAnsi" w:hAnsiTheme="minorHAnsi"/>
          <w:szCs w:val="20"/>
        </w:rPr>
        <w:t xml:space="preserve">ection </w:t>
      </w:r>
      <w:r w:rsidR="00115448">
        <w:rPr>
          <w:rFonts w:asciiTheme="minorHAnsi" w:hAnsiTheme="minorHAnsi"/>
          <w:szCs w:val="20"/>
        </w:rPr>
        <w:t>8</w:t>
      </w:r>
      <w:r w:rsidR="00204861" w:rsidRPr="006A4818">
        <w:rPr>
          <w:rFonts w:asciiTheme="minorHAnsi" w:hAnsiTheme="minorHAnsi"/>
          <w:szCs w:val="20"/>
        </w:rPr>
        <w:t xml:space="preserve"> </w:t>
      </w:r>
      <w:r w:rsidRPr="006A4818">
        <w:rPr>
          <w:rFonts w:asciiTheme="minorHAnsi" w:hAnsiTheme="minorHAnsi"/>
          <w:szCs w:val="20"/>
        </w:rPr>
        <w:t xml:space="preserve">of this guideline. </w:t>
      </w:r>
    </w:p>
    <w:p w14:paraId="1D92C5F3" w14:textId="554197FE" w:rsidR="00F511F4" w:rsidRPr="00B94D4B" w:rsidRDefault="00F511F4" w:rsidP="00F511F4">
      <w:pPr>
        <w:rPr>
          <w:rFonts w:asciiTheme="minorHAnsi" w:hAnsiTheme="minorHAnsi"/>
          <w:szCs w:val="20"/>
        </w:rPr>
      </w:pPr>
      <w:r w:rsidRPr="006A4818">
        <w:rPr>
          <w:rFonts w:asciiTheme="minorHAnsi" w:hAnsiTheme="minorHAnsi"/>
          <w:szCs w:val="20"/>
        </w:rPr>
        <w:t xml:space="preserve">A person who is required to notify EPA of contaminated land but fails to do so may be subject to </w:t>
      </w:r>
      <w:r w:rsidRPr="00B94D4B">
        <w:rPr>
          <w:rFonts w:asciiTheme="minorHAnsi" w:hAnsiTheme="minorHAnsi"/>
          <w:szCs w:val="20"/>
        </w:rPr>
        <w:t>prosecution</w:t>
      </w:r>
      <w:r w:rsidR="00BB356F" w:rsidRPr="00B94D4B">
        <w:rPr>
          <w:rFonts w:asciiTheme="minorHAnsi" w:hAnsiTheme="minorHAnsi"/>
          <w:szCs w:val="20"/>
        </w:rPr>
        <w:t xml:space="preserve"> or civil penalty proceedings</w:t>
      </w:r>
      <w:r w:rsidRPr="00B94D4B">
        <w:rPr>
          <w:rFonts w:asciiTheme="minorHAnsi" w:hAnsiTheme="minorHAnsi"/>
          <w:szCs w:val="20"/>
        </w:rPr>
        <w:t xml:space="preserve">. </w:t>
      </w:r>
      <w:r w:rsidR="00BB356F" w:rsidRPr="00B94D4B">
        <w:rPr>
          <w:rFonts w:asciiTheme="minorHAnsi" w:hAnsiTheme="minorHAnsi"/>
          <w:szCs w:val="20"/>
        </w:rPr>
        <w:t>T</w:t>
      </w:r>
      <w:r w:rsidRPr="00B94D4B">
        <w:rPr>
          <w:rFonts w:asciiTheme="minorHAnsi" w:hAnsiTheme="minorHAnsi"/>
          <w:szCs w:val="20"/>
        </w:rPr>
        <w:t>he Act currently provides for a maximum penalty of:</w:t>
      </w:r>
    </w:p>
    <w:p w14:paraId="22C0C203" w14:textId="108623E0" w:rsidR="00F511F4" w:rsidRPr="00787BBC" w:rsidRDefault="00F511F4" w:rsidP="00F511F4">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120 penalty units </w:t>
      </w:r>
      <w:r w:rsidR="007F7403">
        <w:rPr>
          <w:rFonts w:ascii="Times New Roman" w:hAnsi="Times New Roman" w:cs="Times New Roman"/>
          <w:szCs w:val="20"/>
        </w:rPr>
        <w:t>–</w:t>
      </w:r>
      <w:r w:rsidR="007F7403" w:rsidRPr="00787BBC">
        <w:rPr>
          <w:rFonts w:asciiTheme="minorHAnsi" w:hAnsiTheme="minorHAnsi"/>
          <w:szCs w:val="20"/>
        </w:rPr>
        <w:t xml:space="preserve"> </w:t>
      </w:r>
      <w:r w:rsidRPr="00787BBC">
        <w:rPr>
          <w:rFonts w:asciiTheme="minorHAnsi" w:hAnsiTheme="minorHAnsi"/>
          <w:szCs w:val="20"/>
        </w:rPr>
        <w:t>in the case of a natural person</w:t>
      </w:r>
    </w:p>
    <w:p w14:paraId="57DFB28C" w14:textId="784DBF94" w:rsidR="00F511F4" w:rsidRPr="00787BBC" w:rsidRDefault="00F511F4" w:rsidP="00F511F4">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600 penalty units </w:t>
      </w:r>
      <w:r w:rsidR="007F7403">
        <w:rPr>
          <w:rFonts w:ascii="Times New Roman" w:hAnsi="Times New Roman" w:cs="Times New Roman"/>
          <w:szCs w:val="20"/>
        </w:rPr>
        <w:t>–</w:t>
      </w:r>
      <w:r w:rsidR="007F7403" w:rsidRPr="00787BBC">
        <w:rPr>
          <w:rFonts w:asciiTheme="minorHAnsi" w:hAnsiTheme="minorHAnsi" w:cs="Calibri"/>
          <w:szCs w:val="20"/>
        </w:rPr>
        <w:t xml:space="preserve"> </w:t>
      </w:r>
      <w:r w:rsidRPr="00787BBC">
        <w:rPr>
          <w:rFonts w:asciiTheme="minorHAnsi" w:hAnsiTheme="minorHAnsi"/>
          <w:szCs w:val="20"/>
        </w:rPr>
        <w:t>in the case of a body corporate.</w:t>
      </w:r>
    </w:p>
    <w:p w14:paraId="1618045C" w14:textId="3D2F8559" w:rsidR="00EE13D2" w:rsidRPr="00B530D5" w:rsidRDefault="00AC3F63" w:rsidP="00936C7F">
      <w:pPr>
        <w:rPr>
          <w:bCs/>
        </w:rPr>
      </w:pPr>
      <w:bookmarkStart w:id="10" w:name="_Hlk113882125"/>
      <w:r w:rsidRPr="00936C7F">
        <w:lastRenderedPageBreak/>
        <w:t xml:space="preserve">Anyone engaging </w:t>
      </w:r>
      <w:r w:rsidRPr="009E0A02">
        <w:t xml:space="preserve">or proposing to engage in an activity associated with contaminated land must also meet their </w:t>
      </w:r>
      <w:r w:rsidRPr="009E0A02">
        <w:rPr>
          <w:bCs/>
        </w:rPr>
        <w:t>general environmental duty (</w:t>
      </w:r>
      <w:r w:rsidRPr="00843BB1">
        <w:rPr>
          <w:bCs/>
        </w:rPr>
        <w:t>GED)</w:t>
      </w:r>
      <w:r w:rsidR="004A3C7C" w:rsidRPr="00843BB1">
        <w:rPr>
          <w:bCs/>
        </w:rPr>
        <w:t xml:space="preserve">. </w:t>
      </w:r>
      <w:r w:rsidR="00431AB7">
        <w:rPr>
          <w:bCs/>
        </w:rPr>
        <w:t xml:space="preserve">Find out more about the GED </w:t>
      </w:r>
      <w:r w:rsidR="004A3C7C" w:rsidRPr="00843BB1">
        <w:t xml:space="preserve">on EPA’s </w:t>
      </w:r>
      <w:hyperlink r:id="rId27" w:history="1">
        <w:r w:rsidR="00B530D5">
          <w:rPr>
            <w:rStyle w:val="Hyperlink"/>
          </w:rPr>
          <w:t>GED webpage</w:t>
        </w:r>
      </w:hyperlink>
      <w:r w:rsidR="00390438">
        <w:t xml:space="preserve">. </w:t>
      </w:r>
    </w:p>
    <w:bookmarkEnd w:id="10"/>
    <w:p w14:paraId="51C56871" w14:textId="734CA661" w:rsidR="00153FA4" w:rsidRPr="00153FA4" w:rsidRDefault="00B86174" w:rsidP="00582830">
      <w:pPr>
        <w:rPr>
          <w:lang w:eastAsia="en-AU" w:bidi="ar-SA"/>
        </w:rPr>
      </w:pPr>
      <w:r w:rsidRPr="00787BBC">
        <w:t xml:space="preserve">Notification </w:t>
      </w:r>
      <w:r w:rsidR="004A3C7C" w:rsidRPr="00787BBC">
        <w:t xml:space="preserve">of contaminated land </w:t>
      </w:r>
      <w:r w:rsidR="00E21834" w:rsidRPr="00787BBC">
        <w:t xml:space="preserve">(including groundwater) </w:t>
      </w:r>
      <w:r w:rsidRPr="00787BBC">
        <w:t xml:space="preserve">is important to support EPA in fulfilling its role in reducing the harmful effects of pollution and waste on human health and the environment. </w:t>
      </w:r>
      <w:r w:rsidR="00556707">
        <w:t>It</w:t>
      </w:r>
      <w:r w:rsidR="00556707" w:rsidRPr="00787BBC">
        <w:t xml:space="preserve"> </w:t>
      </w:r>
      <w:r w:rsidRPr="00787BBC">
        <w:t xml:space="preserve">assists EPA to understand the nature and distribution of land and groundwater contamination in Victoria and respond strategically to contaminated land issues.  </w:t>
      </w:r>
      <w:bookmarkStart w:id="11" w:name="_Toc107839086"/>
      <w:bookmarkStart w:id="12" w:name="_Toc107839354"/>
      <w:bookmarkStart w:id="13" w:name="_Toc107839826"/>
      <w:bookmarkStart w:id="14" w:name="_Toc107840652"/>
      <w:bookmarkStart w:id="15" w:name="_Toc107840867"/>
      <w:bookmarkStart w:id="16" w:name="_Toc107839091"/>
      <w:bookmarkStart w:id="17" w:name="_Toc107839359"/>
      <w:bookmarkStart w:id="18" w:name="_Toc107839831"/>
      <w:bookmarkStart w:id="19" w:name="_Toc107840657"/>
      <w:bookmarkStart w:id="20" w:name="_Toc107840872"/>
      <w:bookmarkStart w:id="21" w:name="_Toc50811131"/>
      <w:bookmarkStart w:id="22" w:name="_Toc75440618"/>
      <w:bookmarkStart w:id="23" w:name="_Toc90025676"/>
      <w:bookmarkStart w:id="24" w:name="_Toc90025754"/>
      <w:bookmarkStart w:id="25" w:name="_Toc90043426"/>
      <w:bookmarkStart w:id="26" w:name="_Toc90043997"/>
      <w:bookmarkEnd w:id="11"/>
      <w:bookmarkEnd w:id="12"/>
      <w:bookmarkEnd w:id="13"/>
      <w:bookmarkEnd w:id="14"/>
      <w:bookmarkEnd w:id="15"/>
      <w:bookmarkEnd w:id="16"/>
      <w:bookmarkEnd w:id="17"/>
      <w:bookmarkEnd w:id="18"/>
      <w:bookmarkEnd w:id="19"/>
      <w:bookmarkEnd w:id="20"/>
    </w:p>
    <w:p w14:paraId="2335A0CD" w14:textId="4CA53FB8" w:rsidR="00760CCF" w:rsidRDefault="00131BB2" w:rsidP="00080578">
      <w:pPr>
        <w:pStyle w:val="Heading1"/>
      </w:pPr>
      <w:bookmarkStart w:id="27" w:name="_Toc114497906"/>
      <w:bookmarkEnd w:id="21"/>
      <w:bookmarkEnd w:id="22"/>
      <w:bookmarkEnd w:id="23"/>
      <w:bookmarkEnd w:id="24"/>
      <w:bookmarkEnd w:id="25"/>
      <w:bookmarkEnd w:id="26"/>
      <w:r>
        <w:t>Determining who</w:t>
      </w:r>
      <w:r w:rsidR="009034D0">
        <w:t xml:space="preserve"> is required to </w:t>
      </w:r>
      <w:r w:rsidR="00BB5A60">
        <w:t>notify</w:t>
      </w:r>
      <w:bookmarkEnd w:id="27"/>
      <w:r w:rsidR="00BB5A60">
        <w:t xml:space="preserve"> </w:t>
      </w:r>
    </w:p>
    <w:p w14:paraId="0A43283A" w14:textId="30AAA562" w:rsidR="005E2077" w:rsidRPr="007B36FD" w:rsidRDefault="009034D0" w:rsidP="009A579B">
      <w:pPr>
        <w:pStyle w:val="Heading2"/>
      </w:pPr>
      <w:bookmarkStart w:id="28" w:name="_Toc114497907"/>
      <w:r w:rsidRPr="007B36FD">
        <w:t xml:space="preserve">Determining who is </w:t>
      </w:r>
      <w:r w:rsidR="00131BB2" w:rsidRPr="007B36FD">
        <w:t>in</w:t>
      </w:r>
      <w:r w:rsidRPr="007B36FD">
        <w:t xml:space="preserve"> management or control of land</w:t>
      </w:r>
      <w:bookmarkEnd w:id="28"/>
      <w:r w:rsidRPr="007B36FD">
        <w:t xml:space="preserve"> </w:t>
      </w:r>
      <w:r w:rsidR="00CE7873" w:rsidRPr="007B36FD">
        <w:t xml:space="preserve"> </w:t>
      </w:r>
    </w:p>
    <w:p w14:paraId="06DE225A" w14:textId="72F97D7C" w:rsidR="0055465B" w:rsidRDefault="0055465B" w:rsidP="00502C81">
      <w:pPr>
        <w:rPr>
          <w:lang w:eastAsia="en-AU"/>
        </w:rPr>
      </w:pPr>
      <w:r>
        <w:rPr>
          <w:lang w:eastAsia="en-AU"/>
        </w:rPr>
        <w:t>A notification must be provided to EPA by any person in management or control of contaminated land who becomes aware of (or reasonably should have become aware of) notifiable contamination.</w:t>
      </w:r>
    </w:p>
    <w:p w14:paraId="482EBDA8" w14:textId="42883A53" w:rsidR="00502C81" w:rsidRDefault="00743143" w:rsidP="00502C81">
      <w:pPr>
        <w:rPr>
          <w:lang w:eastAsia="en-AU"/>
        </w:rPr>
      </w:pPr>
      <w:r>
        <w:rPr>
          <w:lang w:eastAsia="en-AU"/>
        </w:rPr>
        <w:t xml:space="preserve">Guidance on determining whether you are in management or control of land is contained in </w:t>
      </w:r>
      <w:r w:rsidR="00416C53">
        <w:rPr>
          <w:lang w:eastAsia="en-AU"/>
        </w:rPr>
        <w:t xml:space="preserve">EPA </w:t>
      </w:r>
      <w:r w:rsidR="00416C53" w:rsidRPr="00E84E9C">
        <w:rPr>
          <w:lang w:eastAsia="en-AU"/>
        </w:rPr>
        <w:t xml:space="preserve">publication 1977 </w:t>
      </w:r>
      <w:hyperlink r:id="rId28">
        <w:r w:rsidR="00E84E9C" w:rsidRPr="00443F4F">
          <w:rPr>
            <w:rStyle w:val="Hyperlink"/>
          </w:rPr>
          <w:t>Guide to the duty to manage</w:t>
        </w:r>
      </w:hyperlink>
      <w:r w:rsidR="002F0E77" w:rsidRPr="00443F4F">
        <w:rPr>
          <w:rStyle w:val="Hyperlink"/>
        </w:rPr>
        <w:t xml:space="preserve"> contaminated land</w:t>
      </w:r>
      <w:r w:rsidR="00E84E9C" w:rsidRPr="00443F4F">
        <w:rPr>
          <w:rStyle w:val="Hyperlink"/>
        </w:rPr>
        <w:t>.</w:t>
      </w:r>
      <w:r w:rsidR="00E84E9C">
        <w:rPr>
          <w:rStyle w:val="Hyperlink"/>
          <w:i/>
          <w:iCs/>
        </w:rPr>
        <w:t xml:space="preserve"> </w:t>
      </w:r>
      <w:r w:rsidR="005A7A57" w:rsidRPr="00E84E9C">
        <w:t>This</w:t>
      </w:r>
      <w:r w:rsidR="005A7A57">
        <w:t xml:space="preserve"> includes information on </w:t>
      </w:r>
      <w:r w:rsidR="003418DE">
        <w:t xml:space="preserve">circumstances when management or control may be shared.  </w:t>
      </w:r>
    </w:p>
    <w:p w14:paraId="442EBDF5" w14:textId="25B4E473" w:rsidR="00502C81" w:rsidRDefault="004E6280" w:rsidP="00502C81">
      <w:pPr>
        <w:rPr>
          <w:lang w:eastAsia="en-AU"/>
        </w:rPr>
      </w:pPr>
      <w:r>
        <w:rPr>
          <w:lang w:eastAsia="en-AU"/>
        </w:rPr>
        <w:t xml:space="preserve">If you are </w:t>
      </w:r>
      <w:r w:rsidRPr="00787BBC">
        <w:rPr>
          <w:lang w:eastAsia="en-AU"/>
        </w:rPr>
        <w:t>legally required to notify</w:t>
      </w:r>
      <w:r w:rsidR="00355C52">
        <w:rPr>
          <w:lang w:eastAsia="en-AU"/>
        </w:rPr>
        <w:t xml:space="preserve"> EPA</w:t>
      </w:r>
      <w:r w:rsidR="00C05D10">
        <w:rPr>
          <w:lang w:eastAsia="en-AU"/>
        </w:rPr>
        <w:t>,</w:t>
      </w:r>
      <w:r w:rsidDel="0055465B">
        <w:rPr>
          <w:lang w:eastAsia="en-AU"/>
        </w:rPr>
        <w:t xml:space="preserve"> </w:t>
      </w:r>
      <w:r>
        <w:rPr>
          <w:lang w:eastAsia="en-AU"/>
        </w:rPr>
        <w:t>a</w:t>
      </w:r>
      <w:r w:rsidR="35EDDCE1" w:rsidRPr="00787BBC">
        <w:rPr>
          <w:lang w:eastAsia="en-AU"/>
        </w:rPr>
        <w:t xml:space="preserve"> contractor or agent </w:t>
      </w:r>
      <w:r w:rsidR="002D4615">
        <w:rPr>
          <w:lang w:eastAsia="en-AU"/>
        </w:rPr>
        <w:t xml:space="preserve">may complete the notification </w:t>
      </w:r>
      <w:r w:rsidR="35EDDCE1" w:rsidRPr="00787BBC">
        <w:rPr>
          <w:lang w:eastAsia="en-AU"/>
        </w:rPr>
        <w:t xml:space="preserve">on </w:t>
      </w:r>
      <w:r>
        <w:rPr>
          <w:lang w:eastAsia="en-AU"/>
        </w:rPr>
        <w:t xml:space="preserve">your </w:t>
      </w:r>
      <w:r w:rsidR="35EDDCE1" w:rsidRPr="00787BBC">
        <w:rPr>
          <w:lang w:eastAsia="en-AU"/>
        </w:rPr>
        <w:t xml:space="preserve">behalf. </w:t>
      </w:r>
      <w:r>
        <w:rPr>
          <w:lang w:eastAsia="en-AU"/>
        </w:rPr>
        <w:t>The</w:t>
      </w:r>
      <w:r w:rsidRPr="00787BBC">
        <w:rPr>
          <w:lang w:eastAsia="en-AU"/>
        </w:rPr>
        <w:t xml:space="preserve"> </w:t>
      </w:r>
      <w:r w:rsidR="35EDDCE1" w:rsidRPr="00787BBC">
        <w:rPr>
          <w:lang w:eastAsia="en-AU"/>
        </w:rPr>
        <w:t xml:space="preserve">contractor or agent should be able to satisfy EPA that they are authorised to make a notification on </w:t>
      </w:r>
      <w:r w:rsidR="00AC468A">
        <w:rPr>
          <w:lang w:eastAsia="en-AU"/>
        </w:rPr>
        <w:t xml:space="preserve">your </w:t>
      </w:r>
      <w:r w:rsidR="35EDDCE1" w:rsidRPr="00787BBC">
        <w:rPr>
          <w:lang w:eastAsia="en-AU"/>
        </w:rPr>
        <w:t>behalf</w:t>
      </w:r>
      <w:r w:rsidR="00AC468A">
        <w:rPr>
          <w:lang w:eastAsia="en-AU"/>
        </w:rPr>
        <w:t>.</w:t>
      </w:r>
    </w:p>
    <w:p w14:paraId="503A375F" w14:textId="01EEBEB4" w:rsidR="00502C81" w:rsidRPr="00E30AE8" w:rsidRDefault="00DF7B76" w:rsidP="009A579B">
      <w:pPr>
        <w:pStyle w:val="Heading2"/>
      </w:pPr>
      <w:bookmarkStart w:id="29" w:name="_Toc114497908"/>
      <w:r>
        <w:t xml:space="preserve">Determining who is required to notify </w:t>
      </w:r>
      <w:r w:rsidR="005A7A57">
        <w:t>EPA for l</w:t>
      </w:r>
      <w:r w:rsidR="00502C81" w:rsidRPr="00E30AE8">
        <w:t>and under shared management or control</w:t>
      </w:r>
      <w:bookmarkEnd w:id="29"/>
    </w:p>
    <w:p w14:paraId="3319422B" w14:textId="03AF9212" w:rsidR="00CD537F" w:rsidRDefault="00502C81" w:rsidP="00502C81">
      <w:pPr>
        <w:rPr>
          <w:lang w:eastAsia="en-AU"/>
        </w:rPr>
      </w:pPr>
      <w:r>
        <w:rPr>
          <w:lang w:eastAsia="en-AU"/>
        </w:rPr>
        <w:t xml:space="preserve">More than one person may have management or control </w:t>
      </w:r>
      <w:r w:rsidR="00847F24">
        <w:rPr>
          <w:lang w:eastAsia="en-AU"/>
        </w:rPr>
        <w:t xml:space="preserve">of </w:t>
      </w:r>
      <w:r w:rsidR="002B5EB9">
        <w:rPr>
          <w:lang w:eastAsia="en-AU"/>
        </w:rPr>
        <w:t xml:space="preserve">the </w:t>
      </w:r>
      <w:r>
        <w:rPr>
          <w:lang w:eastAsia="en-AU"/>
        </w:rPr>
        <w:t xml:space="preserve">land. Notification by one of those </w:t>
      </w:r>
      <w:r w:rsidR="00AC468A">
        <w:rPr>
          <w:lang w:eastAsia="en-AU"/>
        </w:rPr>
        <w:t xml:space="preserve">people </w:t>
      </w:r>
      <w:r>
        <w:rPr>
          <w:lang w:eastAsia="en-AU"/>
        </w:rPr>
        <w:t xml:space="preserve">will generally satisfy the notification obligation for all other </w:t>
      </w:r>
      <w:r w:rsidR="00A72AB2">
        <w:rPr>
          <w:lang w:eastAsia="en-AU"/>
        </w:rPr>
        <w:t xml:space="preserve">people </w:t>
      </w:r>
      <w:r>
        <w:rPr>
          <w:lang w:eastAsia="en-AU"/>
        </w:rPr>
        <w:t xml:space="preserve">in management or control of the </w:t>
      </w:r>
      <w:r w:rsidR="00BA2725">
        <w:rPr>
          <w:lang w:eastAsia="en-AU"/>
        </w:rPr>
        <w:t>contaminated land</w:t>
      </w:r>
      <w:r w:rsidR="00647232">
        <w:rPr>
          <w:lang w:eastAsia="en-AU"/>
        </w:rPr>
        <w:t xml:space="preserve">.  </w:t>
      </w:r>
    </w:p>
    <w:p w14:paraId="646B0968" w14:textId="36B91F6B" w:rsidR="00502C81" w:rsidRPr="00625BA5" w:rsidRDefault="00502C81" w:rsidP="00625BA5">
      <w:pPr>
        <w:rPr>
          <w:lang w:eastAsia="en-AU"/>
        </w:rPr>
      </w:pPr>
      <w:r w:rsidRPr="00625BA5">
        <w:rPr>
          <w:lang w:eastAsia="en-AU"/>
        </w:rPr>
        <w:t xml:space="preserve">You should not assume that another person has notified. To ensure </w:t>
      </w:r>
      <w:r w:rsidR="00847F24">
        <w:rPr>
          <w:lang w:eastAsia="en-AU"/>
        </w:rPr>
        <w:t>that</w:t>
      </w:r>
      <w:r w:rsidRPr="00625BA5">
        <w:rPr>
          <w:lang w:eastAsia="en-AU"/>
        </w:rPr>
        <w:t xml:space="preserve"> section 40(4)</w:t>
      </w:r>
      <w:r w:rsidR="00F55397">
        <w:rPr>
          <w:lang w:eastAsia="en-AU"/>
        </w:rPr>
        <w:t>(a)</w:t>
      </w:r>
      <w:r w:rsidRPr="00625BA5">
        <w:rPr>
          <w:lang w:eastAsia="en-AU"/>
        </w:rPr>
        <w:t xml:space="preserve"> </w:t>
      </w:r>
      <w:r w:rsidR="00CB7704" w:rsidRPr="00625BA5">
        <w:rPr>
          <w:lang w:eastAsia="en-AU"/>
        </w:rPr>
        <w:t xml:space="preserve">of the Act </w:t>
      </w:r>
      <w:r w:rsidR="00847F24">
        <w:rPr>
          <w:lang w:eastAsia="en-AU"/>
        </w:rPr>
        <w:t xml:space="preserve">applies </w:t>
      </w:r>
      <w:r w:rsidR="00D02B4A">
        <w:rPr>
          <w:lang w:eastAsia="en-AU"/>
        </w:rPr>
        <w:t>(</w:t>
      </w:r>
      <w:r w:rsidR="00380000">
        <w:rPr>
          <w:lang w:eastAsia="en-AU"/>
        </w:rPr>
        <w:t xml:space="preserve">notification </w:t>
      </w:r>
      <w:r w:rsidR="00847F24">
        <w:rPr>
          <w:lang w:eastAsia="en-AU"/>
        </w:rPr>
        <w:t xml:space="preserve">is </w:t>
      </w:r>
      <w:r w:rsidR="00380000">
        <w:rPr>
          <w:lang w:eastAsia="en-AU"/>
        </w:rPr>
        <w:t xml:space="preserve">not required if </w:t>
      </w:r>
      <w:r w:rsidR="00847F24">
        <w:rPr>
          <w:lang w:eastAsia="en-AU"/>
        </w:rPr>
        <w:t xml:space="preserve">a person is </w:t>
      </w:r>
      <w:r w:rsidR="00380000">
        <w:rPr>
          <w:lang w:eastAsia="en-AU"/>
        </w:rPr>
        <w:t xml:space="preserve">aware that </w:t>
      </w:r>
      <w:r w:rsidR="00847F24">
        <w:rPr>
          <w:lang w:eastAsia="en-AU"/>
        </w:rPr>
        <w:t xml:space="preserve">a </w:t>
      </w:r>
      <w:r w:rsidR="00380000">
        <w:rPr>
          <w:lang w:eastAsia="en-AU"/>
        </w:rPr>
        <w:t>notification has already been made</w:t>
      </w:r>
      <w:r w:rsidR="00BA2725">
        <w:rPr>
          <w:lang w:eastAsia="en-AU"/>
        </w:rPr>
        <w:t xml:space="preserve"> in accordance with section 40(1)</w:t>
      </w:r>
      <w:r w:rsidR="00E83F7C">
        <w:rPr>
          <w:lang w:eastAsia="en-AU"/>
        </w:rPr>
        <w:t xml:space="preserve">) </w:t>
      </w:r>
      <w:r w:rsidRPr="00625BA5">
        <w:rPr>
          <w:lang w:eastAsia="en-AU"/>
        </w:rPr>
        <w:t xml:space="preserve">you need to </w:t>
      </w:r>
      <w:r w:rsidR="00847F24">
        <w:rPr>
          <w:lang w:eastAsia="en-AU"/>
        </w:rPr>
        <w:t xml:space="preserve">be aware that </w:t>
      </w:r>
      <w:r w:rsidRPr="00625BA5">
        <w:rPr>
          <w:lang w:eastAsia="en-AU"/>
        </w:rPr>
        <w:t xml:space="preserve">EPA has </w:t>
      </w:r>
      <w:r w:rsidR="00847F24">
        <w:rPr>
          <w:lang w:eastAsia="en-AU"/>
        </w:rPr>
        <w:t xml:space="preserve">in fact </w:t>
      </w:r>
      <w:r w:rsidRPr="00625BA5">
        <w:rPr>
          <w:lang w:eastAsia="en-AU"/>
        </w:rPr>
        <w:t xml:space="preserve">already been notified </w:t>
      </w:r>
      <w:r w:rsidR="00847F24">
        <w:rPr>
          <w:lang w:eastAsia="en-AU"/>
        </w:rPr>
        <w:t>(</w:t>
      </w:r>
      <w:r w:rsidRPr="00625BA5">
        <w:rPr>
          <w:lang w:eastAsia="en-AU"/>
        </w:rPr>
        <w:t>for example</w:t>
      </w:r>
      <w:r w:rsidR="00847F24">
        <w:rPr>
          <w:lang w:eastAsia="en-AU"/>
        </w:rPr>
        <w:t>,</w:t>
      </w:r>
      <w:r w:rsidRPr="00625BA5">
        <w:rPr>
          <w:lang w:eastAsia="en-AU"/>
        </w:rPr>
        <w:t xml:space="preserve"> </w:t>
      </w:r>
      <w:r w:rsidR="00847F24">
        <w:rPr>
          <w:lang w:eastAsia="en-AU"/>
        </w:rPr>
        <w:t xml:space="preserve">you may be aware </w:t>
      </w:r>
      <w:r w:rsidRPr="00625BA5">
        <w:rPr>
          <w:lang w:eastAsia="en-AU"/>
        </w:rPr>
        <w:t xml:space="preserve">through information sharing arrangements in place between the </w:t>
      </w:r>
      <w:r w:rsidR="002E2826">
        <w:rPr>
          <w:lang w:eastAsia="en-AU"/>
        </w:rPr>
        <w:t>people</w:t>
      </w:r>
      <w:r w:rsidRPr="00625BA5">
        <w:rPr>
          <w:lang w:eastAsia="en-AU"/>
        </w:rPr>
        <w:t xml:space="preserve"> in management or control of the land</w:t>
      </w:r>
      <w:r w:rsidR="00847F24">
        <w:rPr>
          <w:lang w:eastAsia="en-AU"/>
        </w:rPr>
        <w:t>)</w:t>
      </w:r>
      <w:r w:rsidRPr="00625BA5">
        <w:rPr>
          <w:lang w:eastAsia="en-AU"/>
        </w:rPr>
        <w:t>.</w:t>
      </w:r>
    </w:p>
    <w:p w14:paraId="09C92EFA" w14:textId="608F4940" w:rsidR="00490F5A" w:rsidRPr="004D448A" w:rsidRDefault="00490F5A" w:rsidP="00490F5A">
      <w:pPr>
        <w:rPr>
          <w:szCs w:val="22"/>
        </w:rPr>
      </w:pPr>
      <w:bookmarkStart w:id="30" w:name="_Toc107839099"/>
      <w:bookmarkStart w:id="31" w:name="_Toc107839367"/>
      <w:bookmarkStart w:id="32" w:name="_Toc107839839"/>
      <w:bookmarkStart w:id="33" w:name="_Toc107840665"/>
      <w:bookmarkStart w:id="34" w:name="_Toc107840880"/>
      <w:bookmarkStart w:id="35" w:name="_Toc107839107"/>
      <w:bookmarkStart w:id="36" w:name="_Toc107839375"/>
      <w:bookmarkEnd w:id="30"/>
      <w:bookmarkEnd w:id="31"/>
      <w:bookmarkEnd w:id="32"/>
      <w:bookmarkEnd w:id="33"/>
      <w:bookmarkEnd w:id="34"/>
      <w:r w:rsidRPr="004D448A">
        <w:rPr>
          <w:szCs w:val="22"/>
        </w:rPr>
        <w:t xml:space="preserve">, or reasonably should have become aware, that the land </w:t>
      </w:r>
      <w:r w:rsidR="001721EC">
        <w:rPr>
          <w:szCs w:val="22"/>
        </w:rPr>
        <w:t>you</w:t>
      </w:r>
      <w:r w:rsidR="001721EC" w:rsidRPr="004D448A">
        <w:rPr>
          <w:szCs w:val="22"/>
        </w:rPr>
        <w:t xml:space="preserve"> </w:t>
      </w:r>
      <w:proofErr w:type="gramStart"/>
      <w:r w:rsidRPr="004D448A">
        <w:rPr>
          <w:szCs w:val="22"/>
        </w:rPr>
        <w:t>manage</w:t>
      </w:r>
      <w:proofErr w:type="gramEnd"/>
      <w:r w:rsidRPr="004D448A">
        <w:rPr>
          <w:szCs w:val="22"/>
        </w:rPr>
        <w:t xml:space="preserve"> or control is </w:t>
      </w:r>
      <w:r w:rsidR="00BA2725" w:rsidRPr="004D448A">
        <w:rPr>
          <w:szCs w:val="22"/>
        </w:rPr>
        <w:t xml:space="preserve">contaminated </w:t>
      </w:r>
      <w:r w:rsidRPr="004D448A">
        <w:rPr>
          <w:szCs w:val="22"/>
        </w:rPr>
        <w:t>by notifiable contamination</w:t>
      </w:r>
      <w:r w:rsidR="003C286F">
        <w:rPr>
          <w:szCs w:val="22"/>
        </w:rPr>
        <w:t xml:space="preserve"> as </w:t>
      </w:r>
      <w:r w:rsidR="00415294">
        <w:rPr>
          <w:szCs w:val="22"/>
        </w:rPr>
        <w:t>prescribed</w:t>
      </w:r>
      <w:r w:rsidR="003C286F">
        <w:rPr>
          <w:szCs w:val="22"/>
        </w:rPr>
        <w:t xml:space="preserve"> in </w:t>
      </w:r>
      <w:r w:rsidR="003C286F" w:rsidRPr="00787BBC">
        <w:t>Part 2.1 of the Regulations</w:t>
      </w:r>
      <w:r w:rsidRPr="004D448A">
        <w:rPr>
          <w:szCs w:val="22"/>
        </w:rPr>
        <w:t>.</w:t>
      </w:r>
    </w:p>
    <w:p w14:paraId="3CA85BBB" w14:textId="2B51636D" w:rsidR="003A22E5" w:rsidRDefault="52F3551A" w:rsidP="00080578">
      <w:pPr>
        <w:pStyle w:val="Heading1"/>
      </w:pPr>
      <w:bookmarkStart w:id="37" w:name="_Toc113455586"/>
      <w:bookmarkStart w:id="38" w:name="_Toc113456040"/>
      <w:bookmarkStart w:id="39" w:name="_Toc113629678"/>
      <w:bookmarkStart w:id="40" w:name="_Toc114497909"/>
      <w:bookmarkStart w:id="41" w:name="_Toc75440628"/>
      <w:bookmarkStart w:id="42" w:name="_Toc90025686"/>
      <w:bookmarkStart w:id="43" w:name="_Toc90025764"/>
      <w:bookmarkStart w:id="44" w:name="_Toc90043436"/>
      <w:bookmarkStart w:id="45" w:name="_Toc90044007"/>
      <w:bookmarkEnd w:id="35"/>
      <w:bookmarkEnd w:id="36"/>
      <w:bookmarkEnd w:id="37"/>
      <w:bookmarkEnd w:id="38"/>
      <w:bookmarkEnd w:id="39"/>
      <w:r>
        <w:t xml:space="preserve">Determining </w:t>
      </w:r>
      <w:r w:rsidR="2B30D245">
        <w:t xml:space="preserve">if </w:t>
      </w:r>
      <w:r w:rsidR="00AC703B">
        <w:t xml:space="preserve">land is contaminated by </w:t>
      </w:r>
      <w:r w:rsidR="2B30D245">
        <w:t>notifiable contamination</w:t>
      </w:r>
      <w:bookmarkEnd w:id="40"/>
      <w:r w:rsidR="2B30D245">
        <w:t xml:space="preserve"> </w:t>
      </w:r>
      <w:bookmarkEnd w:id="41"/>
      <w:bookmarkEnd w:id="42"/>
      <w:bookmarkEnd w:id="43"/>
      <w:bookmarkEnd w:id="44"/>
      <w:bookmarkEnd w:id="45"/>
    </w:p>
    <w:p w14:paraId="6903D985" w14:textId="4D6F300D" w:rsidR="003A22E5" w:rsidRPr="00B37633" w:rsidRDefault="003A22E5" w:rsidP="00AB66A1">
      <w:bookmarkStart w:id="46" w:name="_Toc75440629"/>
      <w:bookmarkStart w:id="47" w:name="_Toc90025687"/>
      <w:bookmarkStart w:id="48" w:name="_Toc90025765"/>
      <w:bookmarkStart w:id="49" w:name="_Toc90043437"/>
      <w:bookmarkStart w:id="50" w:name="_Toc90044008"/>
      <w:r>
        <w:t>Contaminat</w:t>
      </w:r>
      <w:r w:rsidR="00A6112C">
        <w:t>ed</w:t>
      </w:r>
      <w:r w:rsidRPr="00B37633">
        <w:t xml:space="preserve"> land or groundwater </w:t>
      </w:r>
      <w:r>
        <w:t xml:space="preserve">is only notifiable when </w:t>
      </w:r>
      <w:r w:rsidRPr="00AB66A1">
        <w:rPr>
          <w:b/>
          <w:bCs/>
        </w:rPr>
        <w:t>specific substances</w:t>
      </w:r>
      <w:r w:rsidRPr="00AB66A1">
        <w:rPr>
          <w:b/>
        </w:rPr>
        <w:t xml:space="preserve"> </w:t>
      </w:r>
      <w:r w:rsidRPr="0066718D">
        <w:t>are present</w:t>
      </w:r>
      <w:r w:rsidRPr="00B37633">
        <w:t xml:space="preserve"> </w:t>
      </w:r>
      <w:r w:rsidRPr="00AB66A1">
        <w:rPr>
          <w:b/>
          <w:bCs/>
        </w:rPr>
        <w:t>above specific concentrations</w:t>
      </w:r>
      <w:r>
        <w:t>, and in</w:t>
      </w:r>
      <w:r w:rsidR="00BF4A24">
        <w:t xml:space="preserve"> </w:t>
      </w:r>
      <w:r w:rsidRPr="00AB66A1">
        <w:rPr>
          <w:b/>
          <w:bCs/>
        </w:rPr>
        <w:t>specific circumstances</w:t>
      </w:r>
      <w:r w:rsidRPr="00F978C8">
        <w:t>.</w:t>
      </w:r>
    </w:p>
    <w:p w14:paraId="53BCBBBA" w14:textId="246229AA" w:rsidR="003A22E5" w:rsidRDefault="003A22E5" w:rsidP="003A22E5">
      <w:r w:rsidRPr="00B37633">
        <w:t xml:space="preserve">The </w:t>
      </w:r>
      <w:r w:rsidRPr="009E0A02">
        <w:rPr>
          <w:b/>
          <w:bCs/>
        </w:rPr>
        <w:t>specific substances</w:t>
      </w:r>
      <w:r w:rsidRPr="00B37633">
        <w:t xml:space="preserve"> covered by the definition </w:t>
      </w:r>
      <w:r>
        <w:t>mean at least one of the following:</w:t>
      </w:r>
    </w:p>
    <w:p w14:paraId="0A7AA471" w14:textId="5521DE33" w:rsidR="003A22E5" w:rsidRDefault="003A22E5" w:rsidP="0083723C">
      <w:pPr>
        <w:pStyle w:val="ListParagraph"/>
        <w:numPr>
          <w:ilvl w:val="0"/>
          <w:numId w:val="3"/>
        </w:numPr>
        <w:spacing w:before="120" w:after="120" w:line="259" w:lineRule="auto"/>
      </w:pPr>
      <w:r>
        <w:lastRenderedPageBreak/>
        <w:t xml:space="preserve">substances named </w:t>
      </w:r>
      <w:r w:rsidRPr="00B37633">
        <w:t xml:space="preserve">in </w:t>
      </w:r>
      <w:hyperlink r:id="rId29" w:anchor="_Toc351712081" w:history="1">
        <w:r w:rsidRPr="006045CE">
          <w:rPr>
            <w:rStyle w:val="Hyperlink"/>
          </w:rPr>
          <w:t xml:space="preserve">Section 6 of Schedule B1 of </w:t>
        </w:r>
        <w:r w:rsidR="009C4E33">
          <w:rPr>
            <w:rStyle w:val="Hyperlink"/>
          </w:rPr>
          <w:t xml:space="preserve">the </w:t>
        </w:r>
        <w:r w:rsidRPr="004D5A4E">
          <w:rPr>
            <w:rStyle w:val="Hyperlink"/>
          </w:rPr>
          <w:t>NEPM (ASC)</w:t>
        </w:r>
      </w:hyperlink>
      <w:r w:rsidR="00842B2A" w:rsidRPr="004D5A4E">
        <w:t xml:space="preserve"> </w:t>
      </w:r>
      <w:r w:rsidR="00842B2A">
        <w:rPr>
          <w:bCs/>
        </w:rPr>
        <w:t>(see regulation 13(d)</w:t>
      </w:r>
      <w:r w:rsidRPr="00B37633">
        <w:t xml:space="preserve"> </w:t>
      </w:r>
    </w:p>
    <w:p w14:paraId="1E033CAC" w14:textId="719F80CC" w:rsidR="003A22E5" w:rsidRDefault="003A22E5" w:rsidP="0083723C">
      <w:pPr>
        <w:pStyle w:val="ListParagraph"/>
        <w:numPr>
          <w:ilvl w:val="0"/>
          <w:numId w:val="3"/>
        </w:numPr>
        <w:spacing w:before="120" w:after="120" w:line="259" w:lineRule="auto"/>
      </w:pPr>
      <w:r>
        <w:t xml:space="preserve">friable asbestos in or on </w:t>
      </w:r>
      <w:r w:rsidR="006F644D">
        <w:t xml:space="preserve">soil on </w:t>
      </w:r>
      <w:r>
        <w:t>land</w:t>
      </w:r>
      <w:r w:rsidR="007B4F31">
        <w:t xml:space="preserve"> (</w:t>
      </w:r>
      <w:r w:rsidR="00CB31DD">
        <w:t xml:space="preserve">see </w:t>
      </w:r>
      <w:r w:rsidR="00D52260">
        <w:t>regulation 9)</w:t>
      </w:r>
    </w:p>
    <w:p w14:paraId="7D3B601B" w14:textId="628298DB" w:rsidR="003A22E5" w:rsidRDefault="003A22E5" w:rsidP="0083723C">
      <w:pPr>
        <w:pStyle w:val="ListParagraph"/>
        <w:numPr>
          <w:ilvl w:val="0"/>
          <w:numId w:val="3"/>
        </w:numPr>
        <w:spacing w:before="120" w:after="120" w:line="259" w:lineRule="auto"/>
      </w:pPr>
      <w:r>
        <w:t>NAPL in groundwater</w:t>
      </w:r>
      <w:r w:rsidR="006F644D">
        <w:t>, surface water or an aquifer on or in land</w:t>
      </w:r>
      <w:r>
        <w:t xml:space="preserve"> </w:t>
      </w:r>
      <w:r w:rsidR="00D52260">
        <w:t>(</w:t>
      </w:r>
      <w:r w:rsidR="00911899">
        <w:t>see regulation 10(3))</w:t>
      </w:r>
    </w:p>
    <w:p w14:paraId="69E2F2E7" w14:textId="1A27681D" w:rsidR="003A22E5" w:rsidRDefault="001A5D96" w:rsidP="003A22E5">
      <w:r>
        <w:t>The</w:t>
      </w:r>
      <w:r w:rsidR="003A22E5">
        <w:t xml:space="preserve"> </w:t>
      </w:r>
      <w:r w:rsidR="003A22E5" w:rsidRPr="009E0A02">
        <w:rPr>
          <w:b/>
          <w:bCs/>
        </w:rPr>
        <w:t>specific concentrations</w:t>
      </w:r>
      <w:r w:rsidR="003A22E5">
        <w:t xml:space="preserve"> above which notification is required are the values set out for the corresponding substances:</w:t>
      </w:r>
    </w:p>
    <w:p w14:paraId="7EB7DDAC" w14:textId="7DF7EC86" w:rsidR="0074427F" w:rsidRDefault="003A22E5" w:rsidP="0048752A">
      <w:pPr>
        <w:pStyle w:val="ListParagraph"/>
        <w:numPr>
          <w:ilvl w:val="0"/>
          <w:numId w:val="95"/>
        </w:numPr>
        <w:spacing w:before="120" w:after="120" w:line="259" w:lineRule="auto"/>
      </w:pPr>
      <w:r>
        <w:t xml:space="preserve">the Health Investigation Levels (HILs) and Health Screening Levels (HSLs) for the specific substances listed in </w:t>
      </w:r>
      <w:hyperlink r:id="rId30" w:anchor="_Toc351712081" w:history="1">
        <w:r w:rsidRPr="00E17749">
          <w:rPr>
            <w:rStyle w:val="Hyperlink"/>
          </w:rPr>
          <w:t>Section 6</w:t>
        </w:r>
        <w:r w:rsidR="00E07F39">
          <w:rPr>
            <w:rStyle w:val="Hyperlink"/>
          </w:rPr>
          <w:t xml:space="preserve"> of</w:t>
        </w:r>
        <w:r w:rsidRPr="00E17749">
          <w:rPr>
            <w:rStyle w:val="Hyperlink"/>
          </w:rPr>
          <w:t xml:space="preserve"> Schedule B1 of </w:t>
        </w:r>
        <w:r w:rsidR="009C4E33">
          <w:rPr>
            <w:rStyle w:val="Hyperlink"/>
          </w:rPr>
          <w:t xml:space="preserve">the </w:t>
        </w:r>
        <w:r w:rsidRPr="00E17749">
          <w:rPr>
            <w:rStyle w:val="Hyperlink"/>
          </w:rPr>
          <w:t>NEPM (ASC)</w:t>
        </w:r>
      </w:hyperlink>
      <w:r>
        <w:t>, in relation to substances in soil and vapour</w:t>
      </w:r>
    </w:p>
    <w:p w14:paraId="47CC000A" w14:textId="541751DD" w:rsidR="003A22E5" w:rsidRPr="002835A3" w:rsidRDefault="003A22E5" w:rsidP="0048752A">
      <w:pPr>
        <w:pStyle w:val="ListParagraph"/>
        <w:numPr>
          <w:ilvl w:val="0"/>
          <w:numId w:val="95"/>
        </w:numPr>
        <w:spacing w:before="120" w:after="120" w:line="259" w:lineRule="auto"/>
        <w:rPr>
          <w:rStyle w:val="FootnoteReference"/>
        </w:rPr>
      </w:pPr>
      <w:r>
        <w:t xml:space="preserve">the concentration thresholds in the </w:t>
      </w:r>
      <w:hyperlink r:id="rId31" w:history="1">
        <w:r w:rsidRPr="008E74DF">
          <w:rPr>
            <w:rStyle w:val="Hyperlink"/>
          </w:rPr>
          <w:t>Australian Drinking Water Guidelines</w:t>
        </w:r>
      </w:hyperlink>
      <w:r>
        <w:t xml:space="preserve"> (</w:t>
      </w:r>
      <w:r w:rsidRPr="0048752A">
        <w:t>ADWG</w:t>
      </w:r>
      <w:r w:rsidR="0048752A">
        <w:t>)</w:t>
      </w:r>
      <w:r>
        <w:t xml:space="preserve"> or the </w:t>
      </w:r>
      <w:hyperlink r:id="rId32" w:history="1">
        <w:r w:rsidRPr="00E17749">
          <w:rPr>
            <w:rStyle w:val="Hyperlink"/>
          </w:rPr>
          <w:t>Australian and New Zealand Guidelines for Fresh and Marine Water Quality</w:t>
        </w:r>
      </w:hyperlink>
      <w:r w:rsidRPr="00AE7D50">
        <w:t xml:space="preserve"> </w:t>
      </w:r>
      <w:r>
        <w:t>(</w:t>
      </w:r>
      <w:r w:rsidRPr="0048752A">
        <w:t>ANZG</w:t>
      </w:r>
      <w:r>
        <w:t>)</w:t>
      </w:r>
      <w:r w:rsidR="0048752A">
        <w:t xml:space="preserve"> </w:t>
      </w:r>
      <w:r w:rsidR="0048752A">
        <w:rPr>
          <w:rStyle w:val="CommentReference"/>
          <w:rFonts w:eastAsia="MS Mincho" w:cs="Times New Roman"/>
          <w:lang w:bidi="ar-SA"/>
        </w:rPr>
        <w:t xml:space="preserve"> </w:t>
      </w:r>
      <w:r>
        <w:t xml:space="preserve">for the specific substances listed in </w:t>
      </w:r>
      <w:hyperlink r:id="rId33" w:anchor="_Toc351712081" w:history="1">
        <w:r w:rsidRPr="0013131A">
          <w:rPr>
            <w:rStyle w:val="Hyperlink"/>
          </w:rPr>
          <w:t>Section 6</w:t>
        </w:r>
        <w:r w:rsidR="00625BDA">
          <w:rPr>
            <w:rStyle w:val="Hyperlink"/>
          </w:rPr>
          <w:t xml:space="preserve"> </w:t>
        </w:r>
        <w:r w:rsidR="00E07F39">
          <w:rPr>
            <w:rStyle w:val="Hyperlink"/>
          </w:rPr>
          <w:t>of</w:t>
        </w:r>
        <w:r w:rsidRPr="0013131A">
          <w:rPr>
            <w:rStyle w:val="Hyperlink"/>
          </w:rPr>
          <w:t xml:space="preserve"> Schedule B1 of </w:t>
        </w:r>
        <w:r w:rsidR="009C4E33">
          <w:rPr>
            <w:rStyle w:val="Hyperlink"/>
          </w:rPr>
          <w:t xml:space="preserve">the </w:t>
        </w:r>
        <w:r w:rsidRPr="0013131A">
          <w:rPr>
            <w:rStyle w:val="Hyperlink"/>
          </w:rPr>
          <w:t>NEPM (ASC)</w:t>
        </w:r>
      </w:hyperlink>
      <w:r>
        <w:t>, in groundwater and surface water</w:t>
      </w:r>
      <w:r>
        <w:rPr>
          <w:rStyle w:val="FootnoteReference"/>
        </w:rPr>
        <w:footnoteReference w:id="2"/>
      </w:r>
      <w:r w:rsidR="0074427F">
        <w:t xml:space="preserve"> </w:t>
      </w:r>
    </w:p>
    <w:p w14:paraId="782A6C33" w14:textId="7E47EB43" w:rsidR="003A22E5" w:rsidRDefault="00337BDE" w:rsidP="009E0A02">
      <w:pPr>
        <w:pStyle w:val="ListParagraph"/>
        <w:numPr>
          <w:ilvl w:val="0"/>
          <w:numId w:val="95"/>
        </w:numPr>
        <w:spacing w:before="120" w:after="120" w:line="259" w:lineRule="auto"/>
      </w:pPr>
      <w:r>
        <w:t xml:space="preserve">airborne </w:t>
      </w:r>
      <w:r w:rsidR="003A22E5">
        <w:t>asbestos fibre</w:t>
      </w:r>
      <w:r>
        <w:t xml:space="preserve"> levels</w:t>
      </w:r>
      <w:r w:rsidR="003A22E5">
        <w:t xml:space="preserve"> </w:t>
      </w:r>
      <w:proofErr w:type="gramStart"/>
      <w:r w:rsidR="003A22E5">
        <w:t>in excess of</w:t>
      </w:r>
      <w:proofErr w:type="gramEnd"/>
      <w:r w:rsidR="003A22E5">
        <w:t xml:space="preserve"> 0.01 fibres per mL </w:t>
      </w:r>
      <w:r>
        <w:t>by means of inhalation</w:t>
      </w:r>
      <w:r w:rsidR="003A22E5">
        <w:t xml:space="preserve">. </w:t>
      </w:r>
    </w:p>
    <w:p w14:paraId="0E85E84D" w14:textId="77777777" w:rsidR="003A22E5" w:rsidRDefault="003A22E5" w:rsidP="003A22E5">
      <w:r>
        <w:t>The applicable concentrations for HSLs and HILs are further specified for different circumstances.</w:t>
      </w:r>
      <w:r>
        <w:rPr>
          <w:rStyle w:val="FootnoteReference"/>
        </w:rPr>
        <w:footnoteReference w:id="3"/>
      </w:r>
    </w:p>
    <w:p w14:paraId="422D8A8B" w14:textId="77777777" w:rsidR="003A22E5" w:rsidRDefault="003A22E5" w:rsidP="003A22E5">
      <w:r>
        <w:t xml:space="preserve">The </w:t>
      </w:r>
      <w:r w:rsidRPr="009E0A02">
        <w:rPr>
          <w:b/>
          <w:bCs/>
        </w:rPr>
        <w:t>specific circumstances</w:t>
      </w:r>
      <w:r>
        <w:t xml:space="preserve"> that make contamination notifiable are:</w:t>
      </w:r>
    </w:p>
    <w:p w14:paraId="6828D5A7" w14:textId="75CE43B7" w:rsidR="003A22E5" w:rsidRDefault="003A22E5" w:rsidP="0083723C">
      <w:pPr>
        <w:pStyle w:val="ListParagraph"/>
        <w:numPr>
          <w:ilvl w:val="0"/>
          <w:numId w:val="3"/>
        </w:numPr>
        <w:spacing w:before="120" w:after="120" w:line="259" w:lineRule="auto"/>
      </w:pPr>
      <w:r>
        <w:t>where a person is, or is likely to be</w:t>
      </w:r>
      <w:r w:rsidR="00337BDE">
        <w:t>,</w:t>
      </w:r>
      <w:r>
        <w:t xml:space="preserve"> exposed to the </w:t>
      </w:r>
      <w:r w:rsidR="00337BDE">
        <w:t>contaminant</w:t>
      </w:r>
      <w:r w:rsidR="00D17775">
        <w:t xml:space="preserve"> </w:t>
      </w:r>
      <w:r>
        <w:t>(</w:t>
      </w:r>
      <w:r w:rsidR="00337BDE">
        <w:t xml:space="preserve">in relation to contaminants in or on soil (including </w:t>
      </w:r>
      <w:r>
        <w:t>friable asbestos)</w:t>
      </w:r>
    </w:p>
    <w:p w14:paraId="73BB2BC2" w14:textId="3D4D76A1" w:rsidR="00337BDE" w:rsidRDefault="003A22E5" w:rsidP="0083723C">
      <w:pPr>
        <w:pStyle w:val="ListParagraph"/>
        <w:numPr>
          <w:ilvl w:val="0"/>
          <w:numId w:val="3"/>
        </w:numPr>
        <w:spacing w:before="120" w:after="120" w:line="259" w:lineRule="auto"/>
      </w:pPr>
      <w:r>
        <w:t xml:space="preserve">the </w:t>
      </w:r>
      <w:r w:rsidR="00337BDE">
        <w:t xml:space="preserve">contaminant has entered from, or is likely to have entered from, </w:t>
      </w:r>
      <w:r>
        <w:t xml:space="preserve">the </w:t>
      </w:r>
      <w:r w:rsidR="00905218">
        <w:t xml:space="preserve">land </w:t>
      </w:r>
      <w:r>
        <w:t>onto adjacent land</w:t>
      </w:r>
      <w:r w:rsidR="00337BDE">
        <w:t xml:space="preserve"> (in relation to contaminants in or on soil)</w:t>
      </w:r>
    </w:p>
    <w:p w14:paraId="1D5ADC25" w14:textId="5FCCC811" w:rsidR="00337BDE" w:rsidRDefault="00337BDE" w:rsidP="0083723C">
      <w:pPr>
        <w:pStyle w:val="ListParagraph"/>
        <w:numPr>
          <w:ilvl w:val="0"/>
          <w:numId w:val="3"/>
        </w:numPr>
        <w:spacing w:before="120" w:after="120" w:line="259" w:lineRule="auto"/>
      </w:pPr>
      <w:r>
        <w:t>the contaminant is likely to enter and remain on adjacent land (in relation to contaminants in or on soil)</w:t>
      </w:r>
    </w:p>
    <w:p w14:paraId="0D3DF2FF" w14:textId="4E241C40" w:rsidR="00337BDE" w:rsidRDefault="00337BDE" w:rsidP="00337BDE">
      <w:pPr>
        <w:pStyle w:val="ListParagraph"/>
        <w:numPr>
          <w:ilvl w:val="0"/>
          <w:numId w:val="3"/>
        </w:numPr>
        <w:spacing w:before="120" w:after="120" w:line="259" w:lineRule="auto"/>
      </w:pPr>
      <w:r>
        <w:t xml:space="preserve">the groundwater </w:t>
      </w:r>
      <w:r w:rsidR="12453DEB">
        <w:t xml:space="preserve">contamination </w:t>
      </w:r>
      <w:r>
        <w:t>discharges, or is likely to discharge, to surface water or is used, or may be used, for human consumption or contact, stock watering or irrigation</w:t>
      </w:r>
    </w:p>
    <w:p w14:paraId="1BA1458C" w14:textId="67D5070F" w:rsidR="007D4C15" w:rsidRDefault="00D85F09" w:rsidP="00337BDE">
      <w:pPr>
        <w:pStyle w:val="ListParagraph"/>
        <w:numPr>
          <w:ilvl w:val="0"/>
          <w:numId w:val="3"/>
        </w:numPr>
        <w:spacing w:before="120" w:after="120" w:line="259" w:lineRule="auto"/>
      </w:pPr>
      <w:r>
        <w:t xml:space="preserve">the </w:t>
      </w:r>
      <w:r w:rsidR="007D4C15">
        <w:t xml:space="preserve">contamination discharges to surface water </w:t>
      </w:r>
    </w:p>
    <w:p w14:paraId="7360FCA2" w14:textId="25856D71" w:rsidR="003A22E5" w:rsidRDefault="003A22E5" w:rsidP="0083723C">
      <w:pPr>
        <w:pStyle w:val="ListParagraph"/>
        <w:numPr>
          <w:ilvl w:val="0"/>
          <w:numId w:val="3"/>
        </w:numPr>
        <w:spacing w:before="120" w:after="120" w:line="259" w:lineRule="auto"/>
      </w:pPr>
      <w:r>
        <w:t xml:space="preserve">in relation to </w:t>
      </w:r>
      <w:r w:rsidR="003E0F88">
        <w:t>ex</w:t>
      </w:r>
      <w:r w:rsidR="001D24F5">
        <w:t xml:space="preserve">cavated </w:t>
      </w:r>
      <w:r>
        <w:t>soil</w:t>
      </w:r>
      <w:r w:rsidR="004D451B">
        <w:t xml:space="preserve"> (other than fill</w:t>
      </w:r>
      <w:r w:rsidR="007B2631">
        <w:rPr>
          <w:rStyle w:val="FootnoteReference"/>
        </w:rPr>
        <w:footnoteReference w:id="4"/>
      </w:r>
      <w:r w:rsidR="004D451B">
        <w:t xml:space="preserve"> material)</w:t>
      </w:r>
      <w:r>
        <w:t xml:space="preserve"> from contaminated land</w:t>
      </w:r>
      <w:r w:rsidR="004D451B">
        <w:t xml:space="preserve"> source</w:t>
      </w:r>
      <w:r w:rsidR="00D03984">
        <w:t>d</w:t>
      </w:r>
      <w:r w:rsidR="004D451B">
        <w:t xml:space="preserve"> onsite that is not an activity for which permission is required</w:t>
      </w:r>
      <w:r>
        <w:t xml:space="preserve">, where it is proposed to be retained on </w:t>
      </w:r>
      <w:proofErr w:type="gramStart"/>
      <w:r>
        <w:t>site .</w:t>
      </w:r>
      <w:proofErr w:type="gramEnd"/>
      <w:r>
        <w:t xml:space="preserve"> </w:t>
      </w:r>
    </w:p>
    <w:bookmarkEnd w:id="46"/>
    <w:bookmarkEnd w:id="47"/>
    <w:bookmarkEnd w:id="48"/>
    <w:bookmarkEnd w:id="49"/>
    <w:bookmarkEnd w:id="50"/>
    <w:p w14:paraId="6FE0E85D" w14:textId="177AAA6D" w:rsidR="000E0273" w:rsidRDefault="00E5256C" w:rsidP="00412A92">
      <w:r>
        <w:t>It is noted that t</w:t>
      </w:r>
      <w:r w:rsidR="000E0273" w:rsidRPr="009E0A02">
        <w:t xml:space="preserve">ypically, an investigation will not be required solely to determine whether notifiable contamination is present. </w:t>
      </w:r>
      <w:r w:rsidR="000E0273" w:rsidRPr="00787BBC">
        <w:t xml:space="preserve">The obligation in section 40 of the Act arises where a person is aware (or should reasonably be aware) of the presence of contamination that satisfies the notifiable circumstances set out in Part 2.1 of the Regulations. The most common way that a person would become aware of such contamination is while meeting their duty to manage. </w:t>
      </w:r>
      <w:r w:rsidR="000E0273">
        <w:t xml:space="preserve">EPA publication 1977 </w:t>
      </w:r>
      <w:hyperlink r:id="rId34" w:history="1">
        <w:r w:rsidR="00CB7AC9" w:rsidRPr="006A4156">
          <w:rPr>
            <w:rStyle w:val="Hyperlink"/>
          </w:rPr>
          <w:t>Guide to the duty to manage</w:t>
        </w:r>
      </w:hyperlink>
      <w:r w:rsidR="002F0E77" w:rsidRPr="006A4156">
        <w:rPr>
          <w:rStyle w:val="Hyperlink"/>
        </w:rPr>
        <w:t xml:space="preserve"> contaminated land</w:t>
      </w:r>
      <w:r w:rsidR="000E0273" w:rsidRPr="005200C9">
        <w:t xml:space="preserve"> </w:t>
      </w:r>
      <w:r w:rsidR="000E0273">
        <w:t xml:space="preserve">sets out the </w:t>
      </w:r>
      <w:r w:rsidR="000E0273">
        <w:lastRenderedPageBreak/>
        <w:t>type of information you may encounter that may lead you to suspect that your land may be impacted by contamination.</w:t>
      </w:r>
    </w:p>
    <w:p w14:paraId="223F3717" w14:textId="77777777" w:rsidR="000E0273" w:rsidRPr="00460AD4" w:rsidRDefault="000E0273" w:rsidP="00412A92">
      <w:r w:rsidRPr="00787BBC">
        <w:t xml:space="preserve">Alternatively, </w:t>
      </w:r>
      <w:r>
        <w:t>you</w:t>
      </w:r>
      <w:r w:rsidRPr="00787BBC">
        <w:t xml:space="preserve"> may have existing information on contamination that leads </w:t>
      </w:r>
      <w:r>
        <w:t>you</w:t>
      </w:r>
      <w:r w:rsidRPr="00787BBC">
        <w:t xml:space="preserve"> to believe it is notifiable. The existing information may provide sufficient </w:t>
      </w:r>
      <w:r>
        <w:t>evidence</w:t>
      </w:r>
      <w:r w:rsidRPr="00787BBC">
        <w:t xml:space="preserve"> to determine if the contamination is notifiable contamination, and to notify EPA.</w:t>
      </w:r>
    </w:p>
    <w:p w14:paraId="64FEF49C" w14:textId="2CAEA23D" w:rsidR="002173C5" w:rsidRDefault="0001665B" w:rsidP="003A22E5">
      <w:r>
        <w:t xml:space="preserve">Figure 2 </w:t>
      </w:r>
      <w:r w:rsidR="001C0B9A">
        <w:t xml:space="preserve">is a </w:t>
      </w:r>
      <w:r w:rsidR="00D85F09">
        <w:t>decision-</w:t>
      </w:r>
      <w:r w:rsidR="001C0B9A">
        <w:t xml:space="preserve">making diagram </w:t>
      </w:r>
      <w:r w:rsidR="002164FD">
        <w:t xml:space="preserve">for </w:t>
      </w:r>
      <w:r w:rsidR="00A46076">
        <w:t>determin</w:t>
      </w:r>
      <w:r w:rsidR="002164FD">
        <w:t>ing</w:t>
      </w:r>
      <w:r w:rsidR="00A46076">
        <w:t xml:space="preserve"> if the contamination on the land you </w:t>
      </w:r>
      <w:proofErr w:type="gramStart"/>
      <w:r w:rsidR="00A46076">
        <w:t>manage</w:t>
      </w:r>
      <w:proofErr w:type="gramEnd"/>
      <w:r w:rsidR="00A46076">
        <w:t xml:space="preserve"> or control </w:t>
      </w:r>
      <w:r w:rsidR="00846B9C">
        <w:t xml:space="preserve">requires you to complete a notification to </w:t>
      </w:r>
      <w:r w:rsidR="00846B9C" w:rsidRPr="007B63E9">
        <w:t xml:space="preserve">EPA. </w:t>
      </w:r>
      <w:r w:rsidR="002164FD" w:rsidRPr="007B63E9">
        <w:t xml:space="preserve">Section </w:t>
      </w:r>
      <w:r w:rsidR="00F55E9A">
        <w:t>5</w:t>
      </w:r>
      <w:r w:rsidR="00B20F3B" w:rsidRPr="007B63E9">
        <w:t xml:space="preserve"> of this</w:t>
      </w:r>
      <w:r w:rsidR="00B20F3B">
        <w:t xml:space="preserve"> guideline</w:t>
      </w:r>
      <w:r w:rsidR="002164FD">
        <w:t xml:space="preserve"> </w:t>
      </w:r>
      <w:r w:rsidR="00B26912">
        <w:t>includes technical information for assessing each of these elements.</w:t>
      </w:r>
    </w:p>
    <w:p w14:paraId="063A02CC" w14:textId="6BDE6ABB" w:rsidR="00FF7E5C" w:rsidRDefault="00FF7E5C" w:rsidP="00CE2C1E"/>
    <w:p w14:paraId="5926D481" w14:textId="77777777" w:rsidR="001D48EF" w:rsidRDefault="001D48EF" w:rsidP="00B73AAB">
      <w:pPr>
        <w:pStyle w:val="Caption"/>
        <w:jc w:val="left"/>
        <w:rPr>
          <w:noProof/>
        </w:rPr>
      </w:pPr>
    </w:p>
    <w:p w14:paraId="302FDE22" w14:textId="77777777" w:rsidR="001D48EF" w:rsidRDefault="001D48EF" w:rsidP="00B73AAB">
      <w:pPr>
        <w:pStyle w:val="Caption"/>
        <w:jc w:val="left"/>
        <w:rPr>
          <w:noProof/>
        </w:rPr>
      </w:pPr>
    </w:p>
    <w:p w14:paraId="61FF9E1D" w14:textId="77777777" w:rsidR="00745D42" w:rsidRDefault="00745D42" w:rsidP="00B73AAB">
      <w:pPr>
        <w:pStyle w:val="Caption"/>
        <w:jc w:val="left"/>
        <w:rPr>
          <w:noProof/>
        </w:rPr>
      </w:pPr>
    </w:p>
    <w:p w14:paraId="1102985C" w14:textId="63525655" w:rsidR="00CF2C6E" w:rsidRDefault="00745D42" w:rsidP="00B73AAB">
      <w:pPr>
        <w:pStyle w:val="Caption"/>
        <w:jc w:val="left"/>
        <w:rPr>
          <w:noProof/>
        </w:rPr>
      </w:pPr>
      <w:r>
        <w:rPr>
          <w:noProof/>
        </w:rPr>
        <w:lastRenderedPageBreak/>
        <w:drawing>
          <wp:anchor distT="0" distB="0" distL="114300" distR="114300" simplePos="0" relativeHeight="251658244" behindDoc="0" locked="0" layoutInCell="1" allowOverlap="1" wp14:anchorId="6C5EC41C" wp14:editId="08B49CB5">
            <wp:simplePos x="0" y="0"/>
            <wp:positionH relativeFrom="column">
              <wp:posOffset>5251767</wp:posOffset>
            </wp:positionH>
            <wp:positionV relativeFrom="paragraph">
              <wp:posOffset>7025957</wp:posOffset>
            </wp:positionV>
            <wp:extent cx="980360" cy="956945"/>
            <wp:effectExtent l="0" t="0" r="0" b="0"/>
            <wp:wrapSquare wrapText="bothSides"/>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rotWithShape="1">
                    <a:blip r:embed="rId35">
                      <a:extLst>
                        <a:ext uri="{96DAC541-7B7A-43D3-8B79-37D633B846F1}">
                          <asvg:svgBlip xmlns:asvg="http://schemas.microsoft.com/office/drawing/2016/SVG/main" r:embed="rId36"/>
                        </a:ext>
                      </a:extLst>
                    </a:blip>
                    <a:srcRect l="5003" t="82566" r="72110" b="4867"/>
                    <a:stretch/>
                  </pic:blipFill>
                  <pic:spPr bwMode="auto">
                    <a:xfrm>
                      <a:off x="0" y="0"/>
                      <a:ext cx="980360" cy="9569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8B84B07" wp14:editId="7842DB39">
            <wp:extent cx="4991100" cy="8246469"/>
            <wp:effectExtent l="0" t="0" r="0" b="2540"/>
            <wp:docPr id="1" name="Graphic 1" descr="Key starting question 1: Do you have sampling data for soil, water or vapor (Section 6.3)?  If yes proceed to subsequent question 2.  If no notification not presently required &#10;&#10;Subsequent question 2:  Are substances listed in the NEPM (ASC) present (Section 6.4).  If yes then proceed to subsequent questions 3. If no notification not presently required* &#10;&#10;Subsequent question 3: Do sample results for contamination on land you manage or control exceed a AT or equal or exceed a LEVT for the current landuse (Section 6.5).  If yes, go to subsequent question 8.  If no proceed to subsequent question 4. &#10;&#10;Subsequent question 4: Has contamination in or on soil on adjacent land entered, or likely to have entered, from your land (Section 6.7)? If yes, go to subsequent question 9.  If no proceed to subsequent question 5.  &#10;&#10;Subsequent question 5: Is contamination from your land, likely to move onto adjacent land (Section 6.8).  If yes, go to subsequent question 10.  If no proceed to subsequent question 6.  &#10;&#10;Subsequent question 6:  Is a contaminant listed in Schedule B1 of NEPM (ASC) likely to enter or is present in groundwater that is ‘usable’ or groundwater that discharges to surface (Section 6.9).  If yes, go to question 11.  If no proceed to question 7.  &#10;&#10;Subsequent question 7:  Is a contaminant listed in Schedule B1 of NEPM (ASC) entering or likely to enter surface water (Section 5.10)?  If yes, go to question 11.  If no to questions 3-7, proceed to key starting questions 12 to 14.  &#10;&#10;Subsequent question 8:  Is a person likely to be exposed to contamination in soil or vapor (Section 6.6).  If yes, notify.  If non proceed to question 9. &#10;&#10;Subsequent question 9:  Do sample results exceed an AT or equal or exceed a LEVT for the adjacent land use (Section 6.7)? If yes, notify.  If no proceed to question 10.   &#10;&#10;Subsequent question 10: Is it likely that contamination at the adjacent land will exceed an HIL for the adjacent site use (Section 6.8)?  If yes, notify.  If no proceed to question 11.   &#10;&#10;Subsequent question 11: Does the relevant NEPM B1 contaminant detected exceed an ADWG or ANZG guideline value applicable to the circumstances (Sections 6.9 &amp; 6.10)? If yes, notify.  If no proceed to key starting questions 12-14. &#10;&#10;Key starting question 12: Is any NAPL present (Section 6.11)? If yes notify, if no proceed to key starting question 13 &#10;&#10;Key starting question 13:  Is friable asbestos present and likely to expose a person to respirable fibers (Section 6.12)? If yes notify, if no proceed to key starting question 14.  &#10;&#10;Key starting question 14: Is onsite retention of contaminated soil occurring (Section 6.13)?  If yes proceed to subsequent question 15. &#10;&#10;Subsequent question 15 Is a permission required (Section 6.13).  If no notify, if yes do not notif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Key starting question 1: Do you have sampling data for soil, water or vapor (Section 6.3)?  If yes proceed to subsequent question 2.  If no notification not presently required &#10;&#10;Subsequent question 2:  Are substances listed in the NEPM (ASC) present (Section 6.4).  If yes then proceed to subsequent questions 3. If no notification not presently required* &#10;&#10;Subsequent question 3: Do sample results for contamination on land you manage or control exceed a AT or equal or exceed a LEVT for the current landuse (Section 6.5).  If yes, go to subsequent question 8.  If no proceed to subsequent question 4. &#10;&#10;Subsequent question 4: Has contamination in or on soil on adjacent land entered, or likely to have entered, from your land (Section 6.7)? If yes, go to subsequent question 9.  If no proceed to subsequent question 5.  &#10;&#10;Subsequent question 5: Is contamination from your land, likely to move onto adjacent land (Section 6.8).  If yes, go to subsequent question 10.  If no proceed to subsequent question 6.  &#10;&#10;Subsequent question 6:  Is a contaminant listed in Schedule B1 of NEPM (ASC) likely to enter or is present in groundwater that is ‘usable’ or groundwater that discharges to surface (Section 6.9).  If yes, go to question 11.  If no proceed to question 7.  &#10;&#10;Subsequent question 7:  Is a contaminant listed in Schedule B1 of NEPM (ASC) entering or likely to enter surface water (Section 5.10)?  If yes, go to question 11.  If no to questions 3-7, proceed to key starting questions 12 to 14.  &#10;&#10;Subsequent question 8:  Is a person likely to be exposed to contamination in soil or vapor (Section 6.6).  If yes, notify.  If non proceed to question 9. &#10;&#10;Subsequent question 9:  Do sample results exceed an AT or equal or exceed a LEVT for the adjacent land use (Section 6.7)? If yes, notify.  If no proceed to question 10.   &#10;&#10;Subsequent question 10: Is it likely that contamination at the adjacent land will exceed an HIL for the adjacent site use (Section 6.8)?  If yes, notify.  If no proceed to question 11.   &#10;&#10;Subsequent question 11: Does the relevant NEPM B1 contaminant detected exceed an ADWG or ANZG guideline value applicable to the circumstances (Sections 6.9 &amp; 6.10)? If yes, notify.  If no proceed to key starting questions 12-14. &#10;&#10;Key starting question 12: Is any NAPL present (Section 6.11)? If yes notify, if no proceed to key starting question 13 &#10;&#10;Key starting question 13:  Is friable asbestos present and likely to expose a person to respirable fibers (Section 6.12)? If yes notify, if no proceed to key starting question 14.  &#10;&#10;Key starting question 14: Is onsite retention of contaminated soil occurring (Section 6.13)?  If yes proceed to subsequent question 15. &#10;&#10;Subsequent question 15 Is a permission required (Section 6.13).  If no notify, if yes do not notify.  &#10;&#10;"/>
                    <pic:cNvPicPr/>
                  </pic:nvPicPr>
                  <pic:blipFill rotWithShape="1">
                    <a:blip r:embed="rId37">
                      <a:extLst>
                        <a:ext uri="{96DAC541-7B7A-43D3-8B79-37D633B846F1}">
                          <asvg:svgBlip xmlns:asvg="http://schemas.microsoft.com/office/drawing/2016/SVG/main" r:embed="rId38"/>
                        </a:ext>
                      </a:extLst>
                    </a:blip>
                    <a:srcRect l="13853" t="2304" b="17632"/>
                    <a:stretch/>
                  </pic:blipFill>
                  <pic:spPr bwMode="auto">
                    <a:xfrm>
                      <a:off x="0" y="0"/>
                      <a:ext cx="4996997" cy="8256211"/>
                    </a:xfrm>
                    <a:prstGeom prst="rect">
                      <a:avLst/>
                    </a:prstGeom>
                    <a:ln>
                      <a:noFill/>
                    </a:ln>
                    <a:extLst>
                      <a:ext uri="{53640926-AAD7-44D8-BBD7-CCE9431645EC}">
                        <a14:shadowObscured xmlns:a14="http://schemas.microsoft.com/office/drawing/2010/main"/>
                      </a:ext>
                    </a:extLst>
                  </pic:spPr>
                </pic:pic>
              </a:graphicData>
            </a:graphic>
          </wp:inline>
        </w:drawing>
      </w:r>
    </w:p>
    <w:p w14:paraId="43A96EC1" w14:textId="77777777" w:rsidR="00D13A2F" w:rsidRDefault="00D70ABC" w:rsidP="007B63E9">
      <w:pPr>
        <w:pStyle w:val="Caption"/>
        <w:jc w:val="left"/>
      </w:pPr>
      <w:r w:rsidRPr="004D448A">
        <w:t xml:space="preserve">Figure </w:t>
      </w:r>
      <w:r w:rsidRPr="004D448A">
        <w:fldChar w:fldCharType="begin"/>
      </w:r>
      <w:r w:rsidRPr="004D448A">
        <w:instrText>SEQ Figure \* ARABIC</w:instrText>
      </w:r>
      <w:r w:rsidRPr="004D448A">
        <w:fldChar w:fldCharType="separate"/>
      </w:r>
      <w:r w:rsidR="005F7F26" w:rsidRPr="004D448A">
        <w:rPr>
          <w:noProof/>
        </w:rPr>
        <w:t>2</w:t>
      </w:r>
      <w:r w:rsidRPr="004D448A">
        <w:fldChar w:fldCharType="end"/>
      </w:r>
      <w:r w:rsidRPr="004D448A">
        <w:t xml:space="preserve">  Key considerations </w:t>
      </w:r>
      <w:r w:rsidR="006F7967" w:rsidRPr="004D448A">
        <w:t>for</w:t>
      </w:r>
      <w:r w:rsidRPr="004D448A">
        <w:t xml:space="preserve"> identifying notifiable contamination as per </w:t>
      </w:r>
      <w:r w:rsidR="000C7EB5" w:rsidRPr="004D448A">
        <w:t xml:space="preserve">part </w:t>
      </w:r>
      <w:r w:rsidRPr="004D448A">
        <w:t>2.1 of the Regulations.</w:t>
      </w:r>
      <w:bookmarkStart w:id="51" w:name="_Toc110590753"/>
      <w:bookmarkEnd w:id="51"/>
    </w:p>
    <w:p w14:paraId="0EB2E79D" w14:textId="0554F2F9" w:rsidR="00381329" w:rsidRDefault="00381329" w:rsidP="007B63E9">
      <w:pPr>
        <w:pStyle w:val="Caption"/>
        <w:jc w:val="left"/>
      </w:pPr>
    </w:p>
    <w:p w14:paraId="2E3229B7" w14:textId="63E4B3E2" w:rsidR="009E35C3" w:rsidRPr="00496FFD" w:rsidRDefault="00C920C1" w:rsidP="00080578">
      <w:pPr>
        <w:pStyle w:val="Heading1"/>
      </w:pPr>
      <w:bookmarkStart w:id="52" w:name="_Toc114497910"/>
      <w:r>
        <w:t>I</w:t>
      </w:r>
      <w:r w:rsidR="2B5E7BD0" w:rsidRPr="00496FFD">
        <w:t>nterpretation of the of notification criteria</w:t>
      </w:r>
      <w:bookmarkEnd w:id="52"/>
      <w:r w:rsidR="2B5E7BD0" w:rsidRPr="00496FFD">
        <w:t xml:space="preserve">  </w:t>
      </w:r>
    </w:p>
    <w:p w14:paraId="36ABD01D" w14:textId="780226F5" w:rsidR="00D72FE4" w:rsidRPr="00787BBC" w:rsidRDefault="00E35046" w:rsidP="009E35C3">
      <w:pPr>
        <w:rPr>
          <w:rFonts w:asciiTheme="minorHAnsi" w:hAnsiTheme="minorHAnsi"/>
          <w:szCs w:val="20"/>
        </w:rPr>
      </w:pPr>
      <w:r w:rsidRPr="00787BBC">
        <w:rPr>
          <w:rFonts w:asciiTheme="minorHAnsi" w:hAnsiTheme="minorHAnsi"/>
          <w:szCs w:val="20"/>
        </w:rPr>
        <w:t>The section</w:t>
      </w:r>
      <w:r w:rsidR="009E35C3" w:rsidRPr="00787BBC">
        <w:rPr>
          <w:rFonts w:asciiTheme="minorHAnsi" w:hAnsiTheme="minorHAnsi"/>
          <w:szCs w:val="20"/>
        </w:rPr>
        <w:t xml:space="preserve"> </w:t>
      </w:r>
      <w:r w:rsidR="00C920C1" w:rsidRPr="00787BBC">
        <w:rPr>
          <w:rFonts w:asciiTheme="minorHAnsi" w:hAnsiTheme="minorHAnsi"/>
          <w:szCs w:val="20"/>
        </w:rPr>
        <w:t>sets</w:t>
      </w:r>
      <w:r w:rsidR="009E35C3" w:rsidRPr="00787BBC">
        <w:rPr>
          <w:rFonts w:asciiTheme="minorHAnsi" w:hAnsiTheme="minorHAnsi"/>
          <w:szCs w:val="20"/>
        </w:rPr>
        <w:t xml:space="preserve"> out the technical information you will </w:t>
      </w:r>
      <w:r w:rsidR="00AF59CA">
        <w:rPr>
          <w:rFonts w:asciiTheme="minorHAnsi" w:hAnsiTheme="minorHAnsi"/>
          <w:szCs w:val="20"/>
        </w:rPr>
        <w:t>need</w:t>
      </w:r>
      <w:r w:rsidR="00AF59CA" w:rsidRPr="00787BBC">
        <w:rPr>
          <w:rFonts w:asciiTheme="minorHAnsi" w:hAnsiTheme="minorHAnsi"/>
          <w:szCs w:val="20"/>
        </w:rPr>
        <w:t xml:space="preserve"> </w:t>
      </w:r>
      <w:r w:rsidR="009E35C3" w:rsidRPr="00787BBC">
        <w:rPr>
          <w:rFonts w:asciiTheme="minorHAnsi" w:hAnsiTheme="minorHAnsi"/>
          <w:szCs w:val="20"/>
        </w:rPr>
        <w:t>to answer the</w:t>
      </w:r>
      <w:r w:rsidR="009E35C3" w:rsidRPr="00787BBC" w:rsidDel="00F8300B">
        <w:rPr>
          <w:rFonts w:asciiTheme="minorHAnsi" w:hAnsiTheme="minorHAnsi"/>
          <w:szCs w:val="20"/>
        </w:rPr>
        <w:t xml:space="preserve"> </w:t>
      </w:r>
      <w:r w:rsidR="009E35C3" w:rsidRPr="00787BBC">
        <w:rPr>
          <w:rFonts w:asciiTheme="minorHAnsi" w:hAnsiTheme="minorHAnsi"/>
          <w:b/>
          <w:bCs/>
          <w:szCs w:val="20"/>
        </w:rPr>
        <w:t>11 questions</w:t>
      </w:r>
      <w:r w:rsidR="009E35C3" w:rsidRPr="00787BBC">
        <w:rPr>
          <w:rFonts w:asciiTheme="minorHAnsi" w:hAnsiTheme="minorHAnsi"/>
          <w:szCs w:val="20"/>
        </w:rPr>
        <w:t xml:space="preserve"> in the </w:t>
      </w:r>
      <w:r w:rsidR="00E84CE4" w:rsidRPr="00787BBC">
        <w:rPr>
          <w:rFonts w:asciiTheme="minorHAnsi" w:hAnsiTheme="minorHAnsi"/>
          <w:szCs w:val="20"/>
        </w:rPr>
        <w:t>decision</w:t>
      </w:r>
      <w:r w:rsidR="00E84CE4">
        <w:rPr>
          <w:rFonts w:asciiTheme="minorHAnsi" w:hAnsiTheme="minorHAnsi"/>
          <w:szCs w:val="20"/>
        </w:rPr>
        <w:t>-</w:t>
      </w:r>
      <w:r w:rsidR="009E35C3" w:rsidRPr="00787BBC">
        <w:rPr>
          <w:rFonts w:asciiTheme="minorHAnsi" w:hAnsiTheme="minorHAnsi"/>
          <w:szCs w:val="20"/>
        </w:rPr>
        <w:t>making diagram (Figure 2)</w:t>
      </w:r>
      <w:r w:rsidR="008C79ED" w:rsidRPr="00787BBC">
        <w:rPr>
          <w:rFonts w:asciiTheme="minorHAnsi" w:hAnsiTheme="minorHAnsi"/>
          <w:szCs w:val="20"/>
        </w:rPr>
        <w:t xml:space="preserve"> t</w:t>
      </w:r>
      <w:r w:rsidR="009E35C3" w:rsidRPr="00787BBC">
        <w:rPr>
          <w:rFonts w:asciiTheme="minorHAnsi" w:hAnsiTheme="minorHAnsi"/>
          <w:szCs w:val="20"/>
        </w:rPr>
        <w:t xml:space="preserve">o assist you to identify what, if any, contamination </w:t>
      </w:r>
      <w:r w:rsidR="003627F4" w:rsidRPr="00787BBC">
        <w:rPr>
          <w:rFonts w:asciiTheme="minorHAnsi" w:hAnsiTheme="minorHAnsi"/>
          <w:szCs w:val="20"/>
        </w:rPr>
        <w:t xml:space="preserve">on land </w:t>
      </w:r>
      <w:r w:rsidR="009E35C3" w:rsidRPr="00787BBC">
        <w:rPr>
          <w:rFonts w:asciiTheme="minorHAnsi" w:hAnsiTheme="minorHAnsi"/>
          <w:szCs w:val="20"/>
        </w:rPr>
        <w:t xml:space="preserve">you </w:t>
      </w:r>
      <w:proofErr w:type="gramStart"/>
      <w:r w:rsidR="009E35C3" w:rsidRPr="00787BBC">
        <w:rPr>
          <w:rFonts w:asciiTheme="minorHAnsi" w:hAnsiTheme="minorHAnsi"/>
          <w:szCs w:val="20"/>
        </w:rPr>
        <w:t>manage</w:t>
      </w:r>
      <w:proofErr w:type="gramEnd"/>
      <w:r w:rsidR="009E35C3" w:rsidRPr="00787BBC">
        <w:rPr>
          <w:rFonts w:asciiTheme="minorHAnsi" w:hAnsiTheme="minorHAnsi"/>
          <w:szCs w:val="20"/>
        </w:rPr>
        <w:t xml:space="preserve"> or control is notifiable. </w:t>
      </w:r>
    </w:p>
    <w:p w14:paraId="6766A1EB" w14:textId="28FB7C1D" w:rsidR="67728B13" w:rsidRPr="00787BBC" w:rsidRDefault="54C7148A" w:rsidP="28C43A04">
      <w:pPr>
        <w:rPr>
          <w:rFonts w:asciiTheme="minorHAnsi" w:hAnsiTheme="minorHAnsi"/>
          <w:szCs w:val="20"/>
        </w:rPr>
      </w:pPr>
      <w:r w:rsidRPr="007A4F5A">
        <w:t>The notification criteria are based on statistical data about land contamination. When you have reason to suspect land you manage or control may be contaminated by notifiable contamination, you will also be</w:t>
      </w:r>
      <w:r w:rsidR="00E609FA" w:rsidRPr="007A4F5A">
        <w:t xml:space="preserve"> considering</w:t>
      </w:r>
      <w:r w:rsidRPr="007A4F5A">
        <w:t>, or will already have considered</w:t>
      </w:r>
      <w:r w:rsidR="00E609FA" w:rsidRPr="007A4F5A">
        <w:t>,</w:t>
      </w:r>
      <w:r w:rsidRPr="007A4F5A">
        <w:t xml:space="preserve"> the contamination from the perspective of your duty to manage. As part of meeting your duty to manage, statistical approaches to sampling should be </w:t>
      </w:r>
      <w:r w:rsidR="00E609FA" w:rsidRPr="007A4F5A">
        <w:t>considered</w:t>
      </w:r>
      <w:r w:rsidRPr="007A4F5A">
        <w:t xml:space="preserve"> in the design of any sampling conducted. </w:t>
      </w:r>
      <w:r w:rsidR="00B96682" w:rsidRPr="007A4F5A">
        <w:t xml:space="preserve">For more information on this refer </w:t>
      </w:r>
      <w:r w:rsidRPr="007A4F5A">
        <w:t xml:space="preserve">to </w:t>
      </w:r>
      <w:r w:rsidR="00537E1F" w:rsidRPr="00037849">
        <w:t>EPA publication 1977</w:t>
      </w:r>
      <w:r w:rsidR="00537E1F">
        <w:t xml:space="preserve"> </w:t>
      </w:r>
      <w:hyperlink r:id="rId39" w:history="1">
        <w:r w:rsidR="00BB4001" w:rsidRPr="00CB6556">
          <w:rPr>
            <w:rStyle w:val="Hyperlink"/>
          </w:rPr>
          <w:t>Guide to the duty to manage</w:t>
        </w:r>
      </w:hyperlink>
      <w:r w:rsidR="00C23ECA" w:rsidRPr="00CB6556">
        <w:rPr>
          <w:rStyle w:val="Hyperlink"/>
        </w:rPr>
        <w:t xml:space="preserve"> contaminated land</w:t>
      </w:r>
      <w:r w:rsidR="00BB4001">
        <w:t>.</w:t>
      </w:r>
    </w:p>
    <w:p w14:paraId="556FD55C" w14:textId="06C5782E" w:rsidR="009E35C3" w:rsidRPr="0095185C" w:rsidRDefault="009E35C3" w:rsidP="00787BBC">
      <w:r w:rsidRPr="00787BBC">
        <w:rPr>
          <w:rFonts w:asciiTheme="minorHAnsi" w:hAnsiTheme="minorHAnsi"/>
          <w:szCs w:val="20"/>
        </w:rPr>
        <w:t xml:space="preserve">The key criteria for all the notifiable circumstances are summarised in </w:t>
      </w:r>
      <w:r w:rsidRPr="00787BBC">
        <w:rPr>
          <w:rFonts w:asciiTheme="minorHAnsi" w:hAnsiTheme="minorHAnsi"/>
          <w:b/>
          <w:bCs/>
          <w:szCs w:val="20"/>
        </w:rPr>
        <w:t>Appendix A</w:t>
      </w:r>
      <w:r w:rsidRPr="00787BBC">
        <w:rPr>
          <w:rFonts w:asciiTheme="minorHAnsi" w:hAnsiTheme="minorHAnsi"/>
          <w:szCs w:val="20"/>
        </w:rPr>
        <w:t>.</w:t>
      </w:r>
    </w:p>
    <w:p w14:paraId="32F5FC56" w14:textId="184678B8" w:rsidR="00242570" w:rsidRDefault="003961F8" w:rsidP="009E35C3">
      <w:r>
        <w:t xml:space="preserve">The sections below </w:t>
      </w:r>
      <w:r w:rsidR="00167F1A">
        <w:t>address the 11 key questions</w:t>
      </w:r>
      <w:r w:rsidR="000C46A8">
        <w:t xml:space="preserve"> in the decision-making diagram.</w:t>
      </w:r>
      <w:r w:rsidR="00167F1A">
        <w:t xml:space="preserve"> </w:t>
      </w:r>
      <w:r w:rsidR="009E35C3">
        <w:t xml:space="preserve">At the end of each section there </w:t>
      </w:r>
      <w:r w:rsidR="000C46A8">
        <w:t xml:space="preserve">is </w:t>
      </w:r>
      <w:r w:rsidR="009E35C3">
        <w:t>a box indicat</w:t>
      </w:r>
      <w:r w:rsidR="000C46A8">
        <w:t>ing</w:t>
      </w:r>
      <w:r w:rsidR="009E35C3">
        <w:t xml:space="preserve"> if </w:t>
      </w:r>
      <w:r w:rsidR="009E35C3" w:rsidRPr="007251C9">
        <w:rPr>
          <w:b/>
          <w:bCs/>
          <w:shd w:val="clear" w:color="auto" w:fill="FFC000"/>
        </w:rPr>
        <w:t>notification is required</w:t>
      </w:r>
      <w:r w:rsidR="009E35C3">
        <w:t xml:space="preserve"> or </w:t>
      </w:r>
      <w:r w:rsidR="000C46A8">
        <w:t xml:space="preserve">if </w:t>
      </w:r>
      <w:r w:rsidR="009E35C3" w:rsidRPr="00AF25A4">
        <w:rPr>
          <w:b/>
          <w:bCs/>
          <w:color w:val="FFFFFF" w:themeColor="background1"/>
          <w:shd w:val="clear" w:color="auto" w:fill="005970" w:themeFill="accent1" w:themeFillShade="80"/>
        </w:rPr>
        <w:t>further criteria or information must be considered</w:t>
      </w:r>
      <w:r w:rsidR="009E35C3">
        <w:t>.</w:t>
      </w:r>
    </w:p>
    <w:p w14:paraId="4713CA84" w14:textId="6FA1F48C" w:rsidR="00640573" w:rsidRPr="00440657" w:rsidRDefault="00640573" w:rsidP="009A579B">
      <w:pPr>
        <w:pStyle w:val="Heading2"/>
      </w:pPr>
      <w:bookmarkStart w:id="53" w:name="_Toc110503797"/>
      <w:bookmarkStart w:id="54" w:name="_Toc110504180"/>
      <w:bookmarkStart w:id="55" w:name="_Toc114497911"/>
      <w:bookmarkEnd w:id="53"/>
      <w:bookmarkEnd w:id="54"/>
      <w:r>
        <w:t xml:space="preserve">Sampling data for soil, </w:t>
      </w:r>
      <w:proofErr w:type="gramStart"/>
      <w:r>
        <w:t>water</w:t>
      </w:r>
      <w:proofErr w:type="gramEnd"/>
      <w:r>
        <w:t xml:space="preserve"> or vapour</w:t>
      </w:r>
      <w:bookmarkEnd w:id="55"/>
    </w:p>
    <w:p w14:paraId="5D4CF508" w14:textId="7CD09396" w:rsidR="00640573" w:rsidRDefault="00640573" w:rsidP="00640573">
      <w:pPr>
        <w:rPr>
          <w:lang w:eastAsia="en-AU"/>
        </w:rPr>
      </w:pPr>
      <w:r>
        <w:rPr>
          <w:lang w:eastAsia="en-AU"/>
        </w:rPr>
        <w:t xml:space="preserve">One of the considerations of notifiable contamination is the type and concentration of the substances that are present. To determine </w:t>
      </w:r>
      <w:proofErr w:type="gramStart"/>
      <w:r>
        <w:rPr>
          <w:lang w:eastAsia="en-AU"/>
        </w:rPr>
        <w:t>this</w:t>
      </w:r>
      <w:proofErr w:type="gramEnd"/>
      <w:r>
        <w:rPr>
          <w:lang w:eastAsia="en-AU"/>
        </w:rPr>
        <w:t xml:space="preserve"> you </w:t>
      </w:r>
      <w:r w:rsidR="00E36469">
        <w:rPr>
          <w:lang w:eastAsia="en-AU"/>
        </w:rPr>
        <w:t>may</w:t>
      </w:r>
      <w:r>
        <w:rPr>
          <w:lang w:eastAsia="en-AU"/>
        </w:rPr>
        <w:t xml:space="preserve"> </w:t>
      </w:r>
      <w:r w:rsidRPr="00787BBC">
        <w:rPr>
          <w:bCs/>
          <w:lang w:eastAsia="en-AU"/>
        </w:rPr>
        <w:t>require</w:t>
      </w:r>
      <w:r w:rsidRPr="00E36469">
        <w:rPr>
          <w:bCs/>
          <w:lang w:eastAsia="en-AU"/>
        </w:rPr>
        <w:t xml:space="preserve"> </w:t>
      </w:r>
      <w:r>
        <w:rPr>
          <w:lang w:eastAsia="en-AU"/>
        </w:rPr>
        <w:t xml:space="preserve">sampling data from soil, water (groundwater or surface water) or vapour. Without </w:t>
      </w:r>
      <w:r w:rsidR="0088187D">
        <w:rPr>
          <w:lang w:eastAsia="en-AU"/>
        </w:rPr>
        <w:t>th</w:t>
      </w:r>
      <w:r w:rsidR="00202139">
        <w:rPr>
          <w:lang w:eastAsia="en-AU"/>
        </w:rPr>
        <w:t>is</w:t>
      </w:r>
      <w:r w:rsidR="0088187D">
        <w:rPr>
          <w:lang w:eastAsia="en-AU"/>
        </w:rPr>
        <w:t xml:space="preserve"> data</w:t>
      </w:r>
      <w:r>
        <w:rPr>
          <w:lang w:eastAsia="en-AU"/>
        </w:rPr>
        <w:t xml:space="preserve">, it </w:t>
      </w:r>
      <w:r w:rsidR="6A2FCCA9" w:rsidRPr="61434122">
        <w:rPr>
          <w:lang w:eastAsia="en-AU"/>
        </w:rPr>
        <w:t>may</w:t>
      </w:r>
      <w:r w:rsidR="00CA2201">
        <w:rPr>
          <w:lang w:eastAsia="en-AU"/>
        </w:rPr>
        <w:t xml:space="preserve"> </w:t>
      </w:r>
      <w:r>
        <w:rPr>
          <w:lang w:eastAsia="en-AU"/>
        </w:rPr>
        <w:t>not</w:t>
      </w:r>
      <w:r w:rsidR="17285DC1" w:rsidRPr="61434122">
        <w:rPr>
          <w:lang w:eastAsia="en-AU"/>
        </w:rPr>
        <w:t xml:space="preserve"> </w:t>
      </w:r>
      <w:r w:rsidR="2708ED66" w:rsidRPr="61434122">
        <w:rPr>
          <w:lang w:eastAsia="en-AU"/>
        </w:rPr>
        <w:t>be</w:t>
      </w:r>
      <w:r>
        <w:rPr>
          <w:lang w:eastAsia="en-AU"/>
        </w:rPr>
        <w:t xml:space="preserve"> possible to determine whether any of the other notifiable circumstances apply. </w:t>
      </w:r>
    </w:p>
    <w:p w14:paraId="6A68893A" w14:textId="5FCCECC7" w:rsidR="04EBD38B" w:rsidRDefault="04EBD38B" w:rsidP="4A0C7ABF">
      <w:pPr>
        <w:rPr>
          <w:rFonts w:ascii="Cambria" w:eastAsia="Cambria" w:hAnsi="Cambria" w:cs="Cambria"/>
          <w:color w:val="0078D4"/>
        </w:rPr>
      </w:pPr>
      <w:r w:rsidRPr="005D66F3">
        <w:t xml:space="preserve">Generally, site assessments conducted </w:t>
      </w:r>
      <w:r w:rsidR="0088187D" w:rsidRPr="005D66F3">
        <w:t>to</w:t>
      </w:r>
      <w:r w:rsidRPr="005D66F3">
        <w:t xml:space="preserve"> identify and manage risks </w:t>
      </w:r>
      <w:r w:rsidRPr="00202139">
        <w:t xml:space="preserve">of harm </w:t>
      </w:r>
      <w:r w:rsidRPr="005D66F3">
        <w:t>to human health and the environment will provide sufficient data for notification purposes. Where significant data gaps are identified, further assessment may be required as part of meeting the duty to manage.</w:t>
      </w:r>
      <w:r w:rsidRPr="00202139">
        <w:t xml:space="preserve"> </w:t>
      </w:r>
      <w:r w:rsidR="00A93EB3" w:rsidRPr="005D66F3">
        <w:t>EPA</w:t>
      </w:r>
      <w:r w:rsidRPr="005D66F3">
        <w:t xml:space="preserve"> acknowledge</w:t>
      </w:r>
      <w:r w:rsidR="00A93EB3" w:rsidRPr="005D66F3">
        <w:t>s</w:t>
      </w:r>
      <w:r w:rsidRPr="005D66F3">
        <w:t xml:space="preserve"> that notification may sometimes be made at a point where there are still some unresolved data quality issues in a sampling dataset.</w:t>
      </w:r>
      <w:r w:rsidRPr="00202139">
        <w:t xml:space="preserve"> </w:t>
      </w:r>
      <w:r w:rsidRPr="005D66F3">
        <w:t xml:space="preserve">In this situation, </w:t>
      </w:r>
      <w:r w:rsidR="00AD5059">
        <w:t>you are</w:t>
      </w:r>
      <w:r w:rsidRPr="005D66F3">
        <w:t xml:space="preserve"> encouraged to provide information on these concerns as </w:t>
      </w:r>
      <w:r w:rsidRPr="00CB6556">
        <w:t xml:space="preserve">part of </w:t>
      </w:r>
      <w:r w:rsidR="00AD5059" w:rsidRPr="00CB6556">
        <w:t xml:space="preserve">your </w:t>
      </w:r>
      <w:r w:rsidRPr="00CB6556">
        <w:t>submission.</w:t>
      </w:r>
      <w:r w:rsidRPr="00202139">
        <w:t xml:space="preserve">  </w:t>
      </w:r>
      <w:r w:rsidRPr="4A0C7ABF">
        <w:rPr>
          <w:rFonts w:ascii="Cambria" w:eastAsia="Cambria" w:hAnsi="Cambria" w:cs="Cambria"/>
          <w:color w:val="0078D4"/>
        </w:rPr>
        <w:t xml:space="preserve"> </w:t>
      </w:r>
    </w:p>
    <w:p w14:paraId="6C610DE5" w14:textId="26FE4F2A" w:rsidR="00640573" w:rsidRPr="006A4156" w:rsidRDefault="00640573" w:rsidP="00640573">
      <w:pPr>
        <w:rPr>
          <w:lang w:eastAsia="en-AU"/>
        </w:rPr>
      </w:pPr>
      <w:r>
        <w:rPr>
          <w:lang w:eastAsia="en-AU"/>
        </w:rPr>
        <w:t xml:space="preserve">If you </w:t>
      </w:r>
      <w:r w:rsidRPr="001B7BE5">
        <w:rPr>
          <w:i/>
          <w:iCs/>
          <w:lang w:eastAsia="en-AU"/>
        </w:rPr>
        <w:t>suspect</w:t>
      </w:r>
      <w:r>
        <w:rPr>
          <w:lang w:eastAsia="en-AU"/>
        </w:rPr>
        <w:t xml:space="preserve"> the land you manage or control is contaminated but you have not yet taken samples, EPA recommends that your first action should be considering the management of the risks of harm </w:t>
      </w:r>
      <w:r w:rsidR="00DC20E5" w:rsidRPr="003D6FCF">
        <w:rPr>
          <w:lang w:eastAsia="en-AU"/>
        </w:rPr>
        <w:t>to human health or the environment</w:t>
      </w:r>
      <w:r w:rsidR="00DC20E5">
        <w:rPr>
          <w:lang w:eastAsia="en-AU"/>
        </w:rPr>
        <w:t xml:space="preserve"> </w:t>
      </w:r>
      <w:r>
        <w:rPr>
          <w:lang w:eastAsia="en-AU"/>
        </w:rPr>
        <w:t xml:space="preserve">associated with that contamination (section 25 and 39 of the Act) as described in </w:t>
      </w:r>
      <w:r w:rsidR="005B44A9" w:rsidRPr="00037849">
        <w:t xml:space="preserve">EPA publication </w:t>
      </w:r>
      <w:r w:rsidR="005B44A9" w:rsidRPr="006A4156">
        <w:t xml:space="preserve">1977 </w:t>
      </w:r>
      <w:hyperlink r:id="rId40" w:history="1">
        <w:r w:rsidR="006D6AD3" w:rsidRPr="006A4156">
          <w:rPr>
            <w:rStyle w:val="Hyperlink"/>
          </w:rPr>
          <w:t>Guide to the duty to manage</w:t>
        </w:r>
      </w:hyperlink>
      <w:r w:rsidR="000D56B7" w:rsidRPr="006A4156">
        <w:rPr>
          <w:rStyle w:val="Hyperlink"/>
        </w:rPr>
        <w:t xml:space="preserve"> contaminated land</w:t>
      </w:r>
      <w:r w:rsidR="00061A24" w:rsidRPr="006A4156">
        <w:t>.</w:t>
      </w:r>
      <w:r w:rsidR="00442DBE" w:rsidRPr="006A4156">
        <w:rPr>
          <w:lang w:eastAsia="en-AU"/>
        </w:rPr>
        <w:t xml:space="preserve"> </w:t>
      </w:r>
    </w:p>
    <w:p w14:paraId="625EE9CC" w14:textId="08297042" w:rsidR="00640573" w:rsidRDefault="00421C83" w:rsidP="00640573">
      <w:pPr>
        <w:rPr>
          <w:lang w:eastAsia="en-AU"/>
        </w:rPr>
      </w:pPr>
      <w:r>
        <w:rPr>
          <w:lang w:eastAsia="en-AU"/>
        </w:rPr>
        <w:t>While</w:t>
      </w:r>
      <w:r w:rsidR="00640573">
        <w:rPr>
          <w:lang w:eastAsia="en-AU"/>
        </w:rPr>
        <w:t xml:space="preserve"> meeting your duty to manage, you may obtain sample results and other information that indicates substances present at your </w:t>
      </w:r>
      <w:r w:rsidR="00905218">
        <w:rPr>
          <w:lang w:eastAsia="en-AU"/>
        </w:rPr>
        <w:t xml:space="preserve">land </w:t>
      </w:r>
      <w:r w:rsidR="00640573">
        <w:rPr>
          <w:lang w:eastAsia="en-AU"/>
        </w:rPr>
        <w:t xml:space="preserve">may constitute notifiable contamination. You must then consider these results in line with the remaining notifiable circumstances.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C73" w:themeFill="text2"/>
        <w:tblLook w:val="04A0" w:firstRow="1" w:lastRow="0" w:firstColumn="1" w:lastColumn="0" w:noHBand="0" w:noVBand="1"/>
      </w:tblPr>
      <w:tblGrid>
        <w:gridCol w:w="10198"/>
      </w:tblGrid>
      <w:tr w:rsidR="00640573" w:rsidRPr="00003676" w14:paraId="15D558BD" w14:textId="77777777" w:rsidTr="009E0A02">
        <w:trPr>
          <w:jc w:val="center"/>
        </w:trPr>
        <w:tc>
          <w:tcPr>
            <w:tcW w:w="10198" w:type="dxa"/>
            <w:shd w:val="clear" w:color="auto" w:fill="005970" w:themeFill="accent1" w:themeFillShade="80"/>
          </w:tcPr>
          <w:p w14:paraId="6E3C2E9E" w14:textId="4DE6EC1A" w:rsidR="00640573" w:rsidRPr="009E0A02" w:rsidRDefault="00640573" w:rsidP="009878E7">
            <w:pPr>
              <w:rPr>
                <w:color w:val="FFFFFF" w:themeColor="background1"/>
              </w:rPr>
            </w:pPr>
            <w:r w:rsidRPr="009E0A02">
              <w:rPr>
                <w:color w:val="FFFFFF" w:themeColor="background1"/>
              </w:rPr>
              <w:t>If you have soil, water or vapour sampling results continue with the next questions.</w:t>
            </w:r>
          </w:p>
        </w:tc>
      </w:tr>
    </w:tbl>
    <w:p w14:paraId="2DC80A30" w14:textId="0E3B2474" w:rsidR="0006164B" w:rsidRDefault="0006164B" w:rsidP="009A579B">
      <w:pPr>
        <w:pStyle w:val="Heading2"/>
      </w:pPr>
      <w:bookmarkStart w:id="56" w:name="_Toc114497912"/>
      <w:r>
        <w:lastRenderedPageBreak/>
        <w:t>Substances listed in the NEPM (ASC)</w:t>
      </w:r>
      <w:bookmarkEnd w:id="56"/>
    </w:p>
    <w:p w14:paraId="0010641A" w14:textId="0513EDD6" w:rsidR="00815BFD" w:rsidRDefault="00815BFD" w:rsidP="00815BFD">
      <w:r w:rsidRPr="005F69F1">
        <w:rPr>
          <w:noProof/>
          <w:lang w:eastAsia="en-AU"/>
        </w:rPr>
        <w:drawing>
          <wp:anchor distT="0" distB="0" distL="114300" distR="114300" simplePos="0" relativeHeight="251658241" behindDoc="1" locked="0" layoutInCell="1" allowOverlap="1" wp14:anchorId="20219B94" wp14:editId="613798D0">
            <wp:simplePos x="0" y="0"/>
            <wp:positionH relativeFrom="column">
              <wp:posOffset>4660265</wp:posOffset>
            </wp:positionH>
            <wp:positionV relativeFrom="paragraph">
              <wp:posOffset>47625</wp:posOffset>
            </wp:positionV>
            <wp:extent cx="1785620" cy="2519045"/>
            <wp:effectExtent l="152400" t="152400" r="367030" b="357505"/>
            <wp:wrapTight wrapText="bothSides">
              <wp:wrapPolygon edited="0">
                <wp:start x="922" y="-1307"/>
                <wp:lineTo x="-1844" y="-980"/>
                <wp:lineTo x="-1613" y="22705"/>
                <wp:lineTo x="2074" y="24175"/>
                <wp:lineTo x="2304" y="24502"/>
                <wp:lineTo x="21661" y="24502"/>
                <wp:lineTo x="21892" y="24175"/>
                <wp:lineTo x="25349" y="22705"/>
                <wp:lineTo x="25809" y="19928"/>
                <wp:lineTo x="25809" y="1633"/>
                <wp:lineTo x="23044" y="-817"/>
                <wp:lineTo x="22814" y="-1307"/>
                <wp:lineTo x="922" y="-1307"/>
              </wp:wrapPolygon>
            </wp:wrapTight>
            <wp:docPr id="41" name="Picture 4">
              <a:extLst xmlns:a="http://schemas.openxmlformats.org/drawingml/2006/main">
                <a:ext uri="{FF2B5EF4-FFF2-40B4-BE49-F238E27FC236}">
                  <a16:creationId xmlns:a16="http://schemas.microsoft.com/office/drawing/2014/main" id="{F9995A2D-983B-4BE3-9548-473FAD52071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F9995A2D-983B-4BE3-9548-473FAD520715}"/>
                        </a:ext>
                        <a:ext uri="{C183D7F6-B498-43B3-948B-1728B52AA6E4}">
                          <adec:decorative xmlns:adec="http://schemas.microsoft.com/office/drawing/2017/decorative" val="1"/>
                        </a:ext>
                      </a:extLst>
                    </pic:cNvPr>
                    <pic:cNvPicPr>
                      <a:picLocks noChangeAspect="1"/>
                    </pic:cNvPicPr>
                  </pic:nvPicPr>
                  <pic:blipFill>
                    <a:blip r:embed="rId41"/>
                    <a:stretch>
                      <a:fillRect/>
                    </a:stretch>
                  </pic:blipFill>
                  <pic:spPr>
                    <a:xfrm>
                      <a:off x="0" y="0"/>
                      <a:ext cx="1785620" cy="2519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If you have sampling results for contaminated land, the next step in assessing whether you must notify EPA depends on the </w:t>
      </w:r>
      <w:r w:rsidRPr="00D65B98">
        <w:rPr>
          <w:b/>
          <w:bCs/>
        </w:rPr>
        <w:t>type</w:t>
      </w:r>
      <w:r>
        <w:t xml:space="preserve"> </w:t>
      </w:r>
      <w:r w:rsidRPr="00D65B98">
        <w:rPr>
          <w:b/>
          <w:bCs/>
        </w:rPr>
        <w:t>of substances</w:t>
      </w:r>
      <w:r>
        <w:t xml:space="preserve"> you have detected. Not all contaminants are notifiable.</w:t>
      </w:r>
    </w:p>
    <w:p w14:paraId="0FDCF94A" w14:textId="3813DE2A" w:rsidR="00815BFD" w:rsidRDefault="00815BFD" w:rsidP="00815BFD">
      <w:r>
        <w:t xml:space="preserve">Substances listed in </w:t>
      </w:r>
      <w:hyperlink r:id="rId42" w:anchor="_Toc351712081" w:history="1">
        <w:r w:rsidRPr="002A0BF6">
          <w:rPr>
            <w:rStyle w:val="Hyperlink"/>
          </w:rPr>
          <w:t>section 6 of Schedule B1 of the NEPM (ASC)</w:t>
        </w:r>
      </w:hyperlink>
      <w:r>
        <w:t xml:space="preserve"> </w:t>
      </w:r>
      <w:r>
        <w:rPr>
          <w:b/>
          <w:bCs/>
        </w:rPr>
        <w:t>may</w:t>
      </w:r>
      <w:r>
        <w:t xml:space="preserve"> be notifiable when their presence and concentration fulfils the criteria </w:t>
      </w:r>
      <w:r w:rsidRPr="007B63E9">
        <w:t xml:space="preserve">explained in Section </w:t>
      </w:r>
      <w:r w:rsidR="00F55E9A">
        <w:t>5</w:t>
      </w:r>
      <w:r w:rsidRPr="007B63E9">
        <w:t xml:space="preserve"> of this guideline, and taking into account the additional considerations explained in Section </w:t>
      </w:r>
      <w:r w:rsidR="00CA167E">
        <w:t>9</w:t>
      </w:r>
      <w:r w:rsidRPr="007B63E9">
        <w:t xml:space="preserve"> of this guideline.</w:t>
      </w:r>
      <w:r>
        <w:t xml:space="preserve"> </w:t>
      </w:r>
    </w:p>
    <w:p w14:paraId="2B543612" w14:textId="31E04EFF" w:rsidR="00815BFD" w:rsidRDefault="00815BFD" w:rsidP="00815BFD">
      <w:r>
        <w:t xml:space="preserve">The substances listed in section 6 of Schedule B1 of the NEPM (ASC) generally represent some of the most frequently encountered substances that can cause land to be contaminated. The list does not represent </w:t>
      </w:r>
      <w:r w:rsidRPr="00301CF6">
        <w:t>all</w:t>
      </w:r>
      <w:r w:rsidRPr="003C3C27">
        <w:t xml:space="preserve"> </w:t>
      </w:r>
      <w:r>
        <w:t xml:space="preserve">substances that cause contamination, only those which require notification to EPA. </w:t>
      </w:r>
    </w:p>
    <w:p w14:paraId="6D14D955" w14:textId="4B2BF77A" w:rsidR="0006164B" w:rsidRDefault="004A05DB" w:rsidP="0006164B">
      <w:r>
        <w:t>T</w:t>
      </w:r>
      <w:r w:rsidR="0006164B">
        <w:t xml:space="preserve">he duty to manage contaminated land (section 39) </w:t>
      </w:r>
      <w:r w:rsidR="00DC20E5">
        <w:t>i</w:t>
      </w:r>
      <w:r w:rsidR="0006164B">
        <w:t xml:space="preserve">s not limited to substances listed in section 6 of Schedule B1 </w:t>
      </w:r>
      <w:r w:rsidR="0005195C">
        <w:t xml:space="preserve">of </w:t>
      </w:r>
      <w:r w:rsidR="0006164B">
        <w:t xml:space="preserve">the NEPM (ASC). If the land you </w:t>
      </w:r>
      <w:proofErr w:type="gramStart"/>
      <w:r w:rsidR="0006164B">
        <w:t>manage</w:t>
      </w:r>
      <w:proofErr w:type="gramEnd"/>
      <w:r w:rsidR="0006164B">
        <w:t xml:space="preserve"> or control is contaminated with </w:t>
      </w:r>
      <w:r w:rsidR="0006164B" w:rsidRPr="00301CF6">
        <w:t>other</w:t>
      </w:r>
      <w:r w:rsidR="0006164B">
        <w:t xml:space="preserve"> substances you still need to manage the associated risks of harm</w:t>
      </w:r>
      <w:r w:rsidR="00DC20E5">
        <w:t xml:space="preserve"> </w:t>
      </w:r>
      <w:r w:rsidR="00DC20E5" w:rsidRPr="003D6FCF">
        <w:t>to human health or the environment</w:t>
      </w:r>
      <w:r w:rsidR="003627F4">
        <w:t xml:space="preserve"> in accordance with that duty</w:t>
      </w:r>
      <w:r w:rsidR="0006164B">
        <w:t xml:space="preserve">. </w:t>
      </w:r>
    </w:p>
    <w:tbl>
      <w:tblPr>
        <w:tblStyle w:val="TableGrid"/>
        <w:tblW w:w="10490" w:type="dxa"/>
        <w:jc w:val="center"/>
        <w:shd w:val="clear" w:color="auto" w:fill="005970" w:themeFill="accent1" w:themeFillShade="80"/>
        <w:tblLayout w:type="fixed"/>
        <w:tblLook w:val="04A0" w:firstRow="1" w:lastRow="0" w:firstColumn="1" w:lastColumn="0" w:noHBand="0" w:noVBand="1"/>
      </w:tblPr>
      <w:tblGrid>
        <w:gridCol w:w="10490"/>
      </w:tblGrid>
      <w:tr w:rsidR="00F30C9D" w:rsidRPr="00F30C9D" w14:paraId="3558C965" w14:textId="77777777" w:rsidTr="00F30C9D">
        <w:trPr>
          <w:jc w:val="center"/>
        </w:trPr>
        <w:tc>
          <w:tcPr>
            <w:tcW w:w="10490" w:type="dxa"/>
            <w:tcBorders>
              <w:top w:val="single" w:sz="4" w:space="0" w:color="auto"/>
              <w:left w:val="single" w:sz="4" w:space="0" w:color="auto"/>
              <w:bottom w:val="nil"/>
              <w:right w:val="single" w:sz="4" w:space="0" w:color="auto"/>
            </w:tcBorders>
            <w:shd w:val="clear" w:color="auto" w:fill="005970" w:themeFill="accent1" w:themeFillShade="80"/>
          </w:tcPr>
          <w:p w14:paraId="53E28D6F" w14:textId="1E3614A2" w:rsidR="0006164B" w:rsidRPr="009E0A02" w:rsidRDefault="0006164B" w:rsidP="00301CF6">
            <w:pPr>
              <w:spacing w:after="120"/>
              <w:rPr>
                <w:color w:val="FFFFFF" w:themeColor="background1"/>
              </w:rPr>
            </w:pPr>
            <w:r w:rsidRPr="009E0A02">
              <w:rPr>
                <w:color w:val="FFFFFF" w:themeColor="background1"/>
              </w:rPr>
              <w:t xml:space="preserve">If substances </w:t>
            </w:r>
            <w:r w:rsidRPr="00301CF6">
              <w:rPr>
                <w:color w:val="FFFFFF" w:themeColor="background1"/>
              </w:rPr>
              <w:t xml:space="preserve">listed in Section 6 of Schedule B1 </w:t>
            </w:r>
            <w:r w:rsidR="005F2128">
              <w:rPr>
                <w:color w:val="FFFFFF" w:themeColor="background1"/>
              </w:rPr>
              <w:t>of</w:t>
            </w:r>
            <w:r w:rsidR="005F2128" w:rsidRPr="00301CF6">
              <w:rPr>
                <w:color w:val="FFFFFF" w:themeColor="background1"/>
              </w:rPr>
              <w:t xml:space="preserve"> </w:t>
            </w:r>
            <w:r w:rsidRPr="00301CF6">
              <w:rPr>
                <w:color w:val="FFFFFF" w:themeColor="background1"/>
              </w:rPr>
              <w:t>the NEPM (ASC) are present on land you manage or control, continue with the next questions.</w:t>
            </w:r>
          </w:p>
        </w:tc>
      </w:tr>
    </w:tbl>
    <w:p w14:paraId="189323CD" w14:textId="3B9CA18C" w:rsidR="0006164B" w:rsidRDefault="0006164B" w:rsidP="009A579B">
      <w:pPr>
        <w:pStyle w:val="Heading2"/>
      </w:pPr>
      <w:bookmarkStart w:id="57" w:name="_Toc114497913"/>
      <w:r>
        <w:t xml:space="preserve">Sample results for contamination on land you </w:t>
      </w:r>
      <w:proofErr w:type="gramStart"/>
      <w:r>
        <w:t>manage</w:t>
      </w:r>
      <w:proofErr w:type="gramEnd"/>
      <w:r>
        <w:t xml:space="preserve"> or control exceed a localised elevated value threshold or an average threshold</w:t>
      </w:r>
      <w:bookmarkEnd w:id="57"/>
    </w:p>
    <w:p w14:paraId="5FD12F76" w14:textId="13CEA8C4" w:rsidR="0006164B" w:rsidRDefault="6CE9ACEF" w:rsidP="0006164B">
      <w:pPr>
        <w:rPr>
          <w:lang w:eastAsia="en-AU"/>
        </w:rPr>
      </w:pPr>
      <w:r>
        <w:rPr>
          <w:lang w:eastAsia="en-AU"/>
        </w:rPr>
        <w:t xml:space="preserve">If you manage or control land where contamination is present above an </w:t>
      </w:r>
      <w:r w:rsidRPr="008911CB">
        <w:rPr>
          <w:lang w:eastAsia="en-AU"/>
        </w:rPr>
        <w:t>average threshold (AT)</w:t>
      </w:r>
      <w:r>
        <w:rPr>
          <w:b/>
          <w:bCs/>
          <w:lang w:eastAsia="en-AU"/>
        </w:rPr>
        <w:t xml:space="preserve"> </w:t>
      </w:r>
      <w:r w:rsidRPr="00520565">
        <w:rPr>
          <w:lang w:eastAsia="en-AU"/>
        </w:rPr>
        <w:t xml:space="preserve">or equal </w:t>
      </w:r>
      <w:r w:rsidR="00BB23E0">
        <w:rPr>
          <w:lang w:eastAsia="en-AU"/>
        </w:rPr>
        <w:t xml:space="preserve">to </w:t>
      </w:r>
      <w:r w:rsidRPr="00520565">
        <w:rPr>
          <w:lang w:eastAsia="en-AU"/>
        </w:rPr>
        <w:t xml:space="preserve">or </w:t>
      </w:r>
      <w:r>
        <w:rPr>
          <w:lang w:eastAsia="en-AU"/>
        </w:rPr>
        <w:t>above</w:t>
      </w:r>
      <w:r w:rsidRPr="00520565">
        <w:rPr>
          <w:lang w:eastAsia="en-AU"/>
        </w:rPr>
        <w:t xml:space="preserve"> a</w:t>
      </w:r>
      <w:r>
        <w:rPr>
          <w:b/>
          <w:bCs/>
          <w:lang w:eastAsia="en-AU"/>
        </w:rPr>
        <w:t xml:space="preserve"> </w:t>
      </w:r>
      <w:r w:rsidRPr="008911CB">
        <w:rPr>
          <w:lang w:eastAsia="en-AU"/>
        </w:rPr>
        <w:t>localised elevated value threshold (LEVT)</w:t>
      </w:r>
      <w:r>
        <w:rPr>
          <w:b/>
          <w:bCs/>
          <w:lang w:eastAsia="en-AU"/>
        </w:rPr>
        <w:t xml:space="preserve"> </w:t>
      </w:r>
      <w:r>
        <w:rPr>
          <w:lang w:eastAsia="en-AU"/>
        </w:rPr>
        <w:t xml:space="preserve">you </w:t>
      </w:r>
      <w:r w:rsidRPr="008911CB">
        <w:rPr>
          <w:lang w:eastAsia="en-AU"/>
        </w:rPr>
        <w:t>may</w:t>
      </w:r>
      <w:r>
        <w:rPr>
          <w:lang w:eastAsia="en-AU"/>
        </w:rPr>
        <w:t xml:space="preserve"> need to notify EPA, depending on the circumstances of that contamination.</w:t>
      </w:r>
    </w:p>
    <w:p w14:paraId="7716A059" w14:textId="14EB004E" w:rsidR="0006164B" w:rsidRDefault="0006164B" w:rsidP="0006164B">
      <w:pPr>
        <w:rPr>
          <w:lang w:eastAsia="en-AU"/>
        </w:rPr>
      </w:pPr>
      <w:r w:rsidRPr="39E4CC53">
        <w:rPr>
          <w:lang w:eastAsia="en-AU"/>
        </w:rPr>
        <w:t xml:space="preserve">Note that the AT and LEVT are calculated using the </w:t>
      </w:r>
      <w:r>
        <w:t xml:space="preserve">NEPM (ASC) criteria for the land you manage or control, combined with statistical analysis of your sampling dataset as explained in </w:t>
      </w:r>
      <w:r w:rsidR="00A302FD">
        <w:t xml:space="preserve">EPA publication 1977 </w:t>
      </w:r>
      <w:hyperlink r:id="rId43" w:history="1">
        <w:r w:rsidR="006D6AD3" w:rsidRPr="00CB6556">
          <w:rPr>
            <w:rStyle w:val="Hyperlink"/>
          </w:rPr>
          <w:t>Guide to the duty to manage</w:t>
        </w:r>
      </w:hyperlink>
      <w:r w:rsidR="000D56B7" w:rsidRPr="00CB6556">
        <w:rPr>
          <w:rStyle w:val="Hyperlink"/>
        </w:rPr>
        <w:t xml:space="preserve"> contaminated land</w:t>
      </w:r>
      <w:r w:rsidR="006D6AD3" w:rsidRPr="00CB6556">
        <w:t>.</w:t>
      </w:r>
    </w:p>
    <w:p w14:paraId="5183C478" w14:textId="4FFACE8F" w:rsidR="00B16F1D" w:rsidRPr="00440657" w:rsidRDefault="00B16F1D" w:rsidP="009A579B">
      <w:pPr>
        <w:pStyle w:val="Heading3"/>
      </w:pPr>
      <w:bookmarkStart w:id="58" w:name="_Toc113629685"/>
      <w:bookmarkStart w:id="59" w:name="_Toc114497914"/>
      <w:r>
        <w:t xml:space="preserve">Applicable investigation or screening levels based on the relevant ‘land use’ </w:t>
      </w:r>
      <w:r w:rsidR="00930DC4">
        <w:t>settings</w:t>
      </w:r>
      <w:bookmarkEnd w:id="58"/>
      <w:bookmarkEnd w:id="59"/>
    </w:p>
    <w:p w14:paraId="47151545" w14:textId="0FA15BA0" w:rsidR="00B16F1D" w:rsidRDefault="00B16F1D" w:rsidP="00B16F1D">
      <w:r>
        <w:t>Regulation 8 refer</w:t>
      </w:r>
      <w:r w:rsidR="003705AE">
        <w:t>s</w:t>
      </w:r>
      <w:r>
        <w:t xml:space="preserve"> to </w:t>
      </w:r>
      <w:r w:rsidR="00972F6F">
        <w:t>AT</w:t>
      </w:r>
      <w:r w:rsidR="00A55C06">
        <w:t xml:space="preserve"> and </w:t>
      </w:r>
      <w:r w:rsidR="00972F6F">
        <w:t>LEVT</w:t>
      </w:r>
      <w:r w:rsidR="00A55C06">
        <w:t xml:space="preserve">, which are both </w:t>
      </w:r>
      <w:r w:rsidR="00312495">
        <w:t xml:space="preserve">defined in relation to </w:t>
      </w:r>
      <w:r>
        <w:t xml:space="preserve">the HIL </w:t>
      </w:r>
      <w:r w:rsidR="003705AE">
        <w:t>for the contaminant for the 'current use' of the land, as specified</w:t>
      </w:r>
      <w:r>
        <w:t xml:space="preserve"> in the NEPM (ASC)</w:t>
      </w:r>
      <w:r w:rsidR="00A679CA">
        <w:t>.</w:t>
      </w:r>
      <w:r>
        <w:t xml:space="preserve"> </w:t>
      </w:r>
    </w:p>
    <w:p w14:paraId="0EDDE491" w14:textId="680DCF8D" w:rsidR="00B16F1D" w:rsidRDefault="00B16F1D" w:rsidP="009E0A02">
      <w:pPr>
        <w:keepNext/>
      </w:pPr>
      <w:r>
        <w:t xml:space="preserve">The NEPM (ASC) land use </w:t>
      </w:r>
      <w:r w:rsidR="00930DC4">
        <w:t>settings</w:t>
      </w:r>
      <w:r>
        <w:t xml:space="preserve"> are: </w:t>
      </w:r>
    </w:p>
    <w:p w14:paraId="719642C0" w14:textId="0596B370" w:rsidR="00B16F1D" w:rsidRDefault="00E85A2E" w:rsidP="00B16F1D">
      <w:pPr>
        <w:pStyle w:val="ListParagraph"/>
        <w:numPr>
          <w:ilvl w:val="0"/>
          <w:numId w:val="31"/>
        </w:numPr>
        <w:spacing w:before="120" w:after="120" w:line="259" w:lineRule="auto"/>
      </w:pPr>
      <w:r>
        <w:rPr>
          <w:b/>
          <w:bCs/>
        </w:rPr>
        <w:t>Residential</w:t>
      </w:r>
      <w:r w:rsidR="00B16F1D" w:rsidRPr="00B9374B">
        <w:rPr>
          <w:b/>
          <w:bCs/>
        </w:rPr>
        <w:t xml:space="preserve"> A</w:t>
      </w:r>
      <w:r w:rsidR="00B16F1D">
        <w:t xml:space="preserve">: residential with garden/accessible soil (home grown produce &lt;10 per cent fruit and vegetable intake, (no poultry), also includes children’s day care centres, </w:t>
      </w:r>
      <w:proofErr w:type="gramStart"/>
      <w:r w:rsidR="00B16F1D">
        <w:t>preschools</w:t>
      </w:r>
      <w:proofErr w:type="gramEnd"/>
      <w:r w:rsidR="00B16F1D">
        <w:t xml:space="preserve"> and primary schools</w:t>
      </w:r>
      <w:r w:rsidR="00752F44">
        <w:t>.</w:t>
      </w:r>
    </w:p>
    <w:p w14:paraId="2C8BA2CF" w14:textId="209E93C2" w:rsidR="00B16F1D" w:rsidRDefault="00E85A2E" w:rsidP="00B16F1D">
      <w:pPr>
        <w:pStyle w:val="ListParagraph"/>
        <w:numPr>
          <w:ilvl w:val="0"/>
          <w:numId w:val="31"/>
        </w:numPr>
        <w:spacing w:before="120" w:after="120" w:line="259" w:lineRule="auto"/>
      </w:pPr>
      <w:r>
        <w:rPr>
          <w:b/>
          <w:bCs/>
        </w:rPr>
        <w:lastRenderedPageBreak/>
        <w:t>Residential</w:t>
      </w:r>
      <w:r w:rsidR="00B16F1D" w:rsidRPr="00B9374B">
        <w:rPr>
          <w:b/>
          <w:bCs/>
        </w:rPr>
        <w:t xml:space="preserve"> </w:t>
      </w:r>
      <w:r w:rsidR="00B16F1D">
        <w:rPr>
          <w:b/>
          <w:bCs/>
        </w:rPr>
        <w:t>B</w:t>
      </w:r>
      <w:r w:rsidR="00B16F1D">
        <w:t>: residential with minimal opportunities for soil access</w:t>
      </w:r>
      <w:r w:rsidR="00911203">
        <w:t>,</w:t>
      </w:r>
      <w:r w:rsidR="00B16F1D">
        <w:t xml:space="preserve"> includes dwellings with fully and permanently paved yard space such as high-rise buildings and flats</w:t>
      </w:r>
      <w:r w:rsidR="00752F44">
        <w:t>.</w:t>
      </w:r>
    </w:p>
    <w:p w14:paraId="03F197C6" w14:textId="6634BF97" w:rsidR="00B16F1D" w:rsidRDefault="00E85A2E" w:rsidP="00B16F1D">
      <w:pPr>
        <w:pStyle w:val="ListParagraph"/>
        <w:numPr>
          <w:ilvl w:val="0"/>
          <w:numId w:val="31"/>
        </w:numPr>
        <w:spacing w:before="120" w:after="120" w:line="259" w:lineRule="auto"/>
      </w:pPr>
      <w:r>
        <w:rPr>
          <w:b/>
          <w:bCs/>
        </w:rPr>
        <w:t>Recreation</w:t>
      </w:r>
      <w:r w:rsidR="00B20F37">
        <w:rPr>
          <w:b/>
          <w:bCs/>
        </w:rPr>
        <w:t>al</w:t>
      </w:r>
      <w:r w:rsidR="00B16F1D" w:rsidRPr="00B9374B">
        <w:rPr>
          <w:b/>
          <w:bCs/>
        </w:rPr>
        <w:t xml:space="preserve"> </w:t>
      </w:r>
      <w:r w:rsidR="00B16F1D">
        <w:rPr>
          <w:b/>
          <w:bCs/>
        </w:rPr>
        <w:t>C</w:t>
      </w:r>
      <w:r w:rsidR="00B16F1D">
        <w:t>: public open space such as parks, playgrounds, playing fields (for example ovals), secondary schools and footpaths. It does not include undeveloped public open space (such as urban bushland and reserves) which should be subject to a site-specific assessment where appropriate</w:t>
      </w:r>
      <w:r w:rsidR="00793728">
        <w:t>.</w:t>
      </w:r>
    </w:p>
    <w:p w14:paraId="66583FB9" w14:textId="7399E09F" w:rsidR="00B16F1D" w:rsidRDefault="00B20F37" w:rsidP="00B16F1D">
      <w:pPr>
        <w:pStyle w:val="ListParagraph"/>
        <w:numPr>
          <w:ilvl w:val="0"/>
          <w:numId w:val="31"/>
        </w:numPr>
        <w:spacing w:before="120" w:after="120" w:line="259" w:lineRule="auto"/>
      </w:pPr>
      <w:r>
        <w:rPr>
          <w:b/>
          <w:bCs/>
        </w:rPr>
        <w:t>Commercial Industrial</w:t>
      </w:r>
      <w:r w:rsidR="00B16F1D" w:rsidRPr="00B9374B">
        <w:rPr>
          <w:b/>
          <w:bCs/>
        </w:rPr>
        <w:t xml:space="preserve"> </w:t>
      </w:r>
      <w:r w:rsidR="00B16F1D">
        <w:rPr>
          <w:b/>
          <w:bCs/>
        </w:rPr>
        <w:t>D</w:t>
      </w:r>
      <w:r w:rsidR="00B16F1D">
        <w:t>: commercial/industrial such as shops, offices, factories, and industrial sites.</w:t>
      </w:r>
    </w:p>
    <w:p w14:paraId="62919045" w14:textId="288EC1F2" w:rsidR="00B16F1D" w:rsidRPr="00283669" w:rsidRDefault="00B16F1D" w:rsidP="00B16F1D">
      <w:pPr>
        <w:rPr>
          <w:i/>
          <w:iCs/>
        </w:rPr>
      </w:pPr>
      <w:r>
        <w:t xml:space="preserve">Further detail on these </w:t>
      </w:r>
      <w:r w:rsidR="00B20F37">
        <w:t xml:space="preserve">settings </w:t>
      </w:r>
      <w:r>
        <w:t xml:space="preserve">is set out in section 3.2 of </w:t>
      </w:r>
      <w:hyperlink r:id="rId44" w:history="1">
        <w:r w:rsidRPr="00B81BE5">
          <w:rPr>
            <w:rStyle w:val="Hyperlink"/>
          </w:rPr>
          <w:t xml:space="preserve">Schedule B7 </w:t>
        </w:r>
        <w:r w:rsidR="005F2128">
          <w:rPr>
            <w:rStyle w:val="Hyperlink"/>
          </w:rPr>
          <w:t>of</w:t>
        </w:r>
        <w:r w:rsidRPr="00B81BE5">
          <w:rPr>
            <w:rStyle w:val="Hyperlink"/>
          </w:rPr>
          <w:t xml:space="preserve"> the NEPM (ASC)</w:t>
        </w:r>
      </w:hyperlink>
      <w:r w:rsidRPr="007275C3">
        <w:t>.</w:t>
      </w:r>
    </w:p>
    <w:p w14:paraId="05588EC5" w14:textId="03C18718" w:rsidR="00B16F1D" w:rsidRDefault="00B16F1D" w:rsidP="00B16F1D">
      <w:r>
        <w:t xml:space="preserve">Assessing which of the NEPM (ASC) land use </w:t>
      </w:r>
      <w:r w:rsidR="00CF1A30">
        <w:t xml:space="preserve">settings </w:t>
      </w:r>
      <w:r>
        <w:t xml:space="preserve">may apply should be based on the actual use. The zoning categories under the Victoria Planning Provisions may provide some assistance where it is not feasible to determine the NEPM (ASC) land use </w:t>
      </w:r>
      <w:r w:rsidR="00407BBC">
        <w:t xml:space="preserve">setting </w:t>
      </w:r>
      <w:r>
        <w:t>from other means.</w:t>
      </w:r>
    </w:p>
    <w:p w14:paraId="4D2341E2" w14:textId="7FD1A2CC" w:rsidR="00B16F1D" w:rsidRPr="00440657" w:rsidRDefault="00B16F1D" w:rsidP="009A579B">
      <w:pPr>
        <w:pStyle w:val="Heading3"/>
      </w:pPr>
      <w:bookmarkStart w:id="60" w:name="_Toc113629686"/>
      <w:bookmarkStart w:id="61" w:name="_Toc114497915"/>
      <w:r w:rsidRPr="00824165">
        <w:t xml:space="preserve">Changes in land use on the </w:t>
      </w:r>
      <w:r w:rsidR="00905218">
        <w:t>land</w:t>
      </w:r>
      <w:r w:rsidR="00905218" w:rsidRPr="00824165">
        <w:t xml:space="preserve"> </w:t>
      </w:r>
      <w:r w:rsidRPr="00824165">
        <w:t xml:space="preserve">or adjacent </w:t>
      </w:r>
      <w:r w:rsidR="00905218">
        <w:t>land</w:t>
      </w:r>
      <w:bookmarkEnd w:id="60"/>
      <w:bookmarkEnd w:id="61"/>
    </w:p>
    <w:p w14:paraId="5CA3601A" w14:textId="7DEF1648" w:rsidR="00B16F1D" w:rsidRDefault="00B16F1D" w:rsidP="00B16F1D">
      <w:r>
        <w:t xml:space="preserve">The notifiable circumstances covered by section 40 of the Act are not time bound. If your land use type changes or the land use of adjacent land changes </w:t>
      </w:r>
      <w:r w:rsidR="00C77197">
        <w:t xml:space="preserve">to a more sensitive use </w:t>
      </w:r>
      <w:r>
        <w:t xml:space="preserve">and you are aware </w:t>
      </w:r>
      <w:r w:rsidR="00751B40">
        <w:t xml:space="preserve">that these changes would </w:t>
      </w:r>
      <w:r w:rsidR="004F5AC3">
        <w:t xml:space="preserve">result in </w:t>
      </w:r>
      <w:r w:rsidR="13BD39A5">
        <w:t>new</w:t>
      </w:r>
      <w:r w:rsidR="00CD5987">
        <w:t>ly</w:t>
      </w:r>
      <w:r w:rsidR="004F5AC3">
        <w:t xml:space="preserve"> </w:t>
      </w:r>
      <w:r w:rsidR="008D0CA9">
        <w:t xml:space="preserve">notifiable </w:t>
      </w:r>
      <w:r>
        <w:t>contamina</w:t>
      </w:r>
      <w:r w:rsidR="00C20506">
        <w:t>tion</w:t>
      </w:r>
      <w:r>
        <w:t xml:space="preserve"> you will be required to notify EPA</w:t>
      </w:r>
      <w:r w:rsidR="00A3666F">
        <w:t xml:space="preserve"> of the contamination</w:t>
      </w:r>
      <w:r>
        <w:t xml:space="preserve">. </w:t>
      </w:r>
    </w:p>
    <w:p w14:paraId="02AABFF5" w14:textId="5CED1D4C" w:rsidR="00B16F1D" w:rsidRDefault="00B16F1D" w:rsidP="00B16F1D">
      <w:r>
        <w:t xml:space="preserve">In practice, many </w:t>
      </w:r>
      <w:proofErr w:type="gramStart"/>
      <w:r>
        <w:t>land</w:t>
      </w:r>
      <w:proofErr w:type="gramEnd"/>
      <w:r>
        <w:t xml:space="preserve"> use changes – particularly changes to more sensitive uses </w:t>
      </w:r>
      <w:r w:rsidR="006B06F7">
        <w:t xml:space="preserve">requiring potential contamination to be identified and addressed </w:t>
      </w:r>
      <w:r>
        <w:t xml:space="preserve">– are addressed more directly by the </w:t>
      </w:r>
      <w:r w:rsidRPr="00F04634">
        <w:rPr>
          <w:i/>
          <w:iCs/>
        </w:rPr>
        <w:t>Planning</w:t>
      </w:r>
      <w:r w:rsidRPr="00F04634">
        <w:rPr>
          <w:i/>
        </w:rPr>
        <w:t xml:space="preserve"> and Environment Act 1987</w:t>
      </w:r>
      <w:r>
        <w:t xml:space="preserve"> and the Victoria Planning Provisions. Nevertheless, it will remain your duty to notify EPA </w:t>
      </w:r>
      <w:r w:rsidR="006B06F7">
        <w:t>if these</w:t>
      </w:r>
      <w:r>
        <w:t xml:space="preserve"> changes result in </w:t>
      </w:r>
      <w:r w:rsidR="007004B4">
        <w:t>new</w:t>
      </w:r>
      <w:r w:rsidR="00536E39">
        <w:t>ly</w:t>
      </w:r>
      <w:r w:rsidR="007004B4">
        <w:t xml:space="preserve"> </w:t>
      </w:r>
      <w:r>
        <w:t xml:space="preserve">notifiable </w:t>
      </w:r>
      <w:r w:rsidR="007004B4">
        <w:t xml:space="preserve">contamination </w:t>
      </w:r>
      <w:r w:rsidR="000F7D6E">
        <w:t>existing on</w:t>
      </w:r>
      <w:r>
        <w:t xml:space="preserve"> your land. </w:t>
      </w:r>
    </w:p>
    <w:p w14:paraId="79C7DA85" w14:textId="49195775" w:rsidR="00B16F1D" w:rsidRDefault="00B16F1D" w:rsidP="00B16F1D">
      <w:r>
        <w:t xml:space="preserve">If additional notifications need to be made (for example, for changes in concentrations, discovery of additional contamination, additional elements of the environment are contaminated, etc.), you will need to contact EPA to update your notification. </w:t>
      </w:r>
    </w:p>
    <w:p w14:paraId="03170F70" w14:textId="77777777" w:rsidR="00B16F1D" w:rsidRDefault="00B16F1D" w:rsidP="009A579B">
      <w:pPr>
        <w:pStyle w:val="Heading3"/>
      </w:pPr>
      <w:bookmarkStart w:id="62" w:name="_Toc113629687"/>
      <w:bookmarkStart w:id="63" w:name="_Toc114497916"/>
      <w:r>
        <w:t>Assessment of soil vapour results</w:t>
      </w:r>
      <w:bookmarkEnd w:id="62"/>
      <w:bookmarkEnd w:id="63"/>
    </w:p>
    <w:p w14:paraId="26B7FD8D" w14:textId="24860389" w:rsidR="00B16F1D" w:rsidRDefault="00B16F1D" w:rsidP="00B16F1D">
      <w:pPr>
        <w:rPr>
          <w:lang w:eastAsia="en-AU"/>
        </w:rPr>
      </w:pPr>
      <w:r w:rsidRPr="009E0A02">
        <w:rPr>
          <w:rFonts w:hint="eastAsia"/>
        </w:rPr>
        <w:t xml:space="preserve">Some volatile contaminants in soil and groundwater may pose a risk to human health through the vapour intrusion </w:t>
      </w:r>
      <w:r w:rsidRPr="00E94EB0">
        <w:t xml:space="preserve">pathway. </w:t>
      </w:r>
      <w:r>
        <w:rPr>
          <w:lang w:eastAsia="en-AU"/>
        </w:rPr>
        <w:t xml:space="preserve">For contaminants that may cause </w:t>
      </w:r>
      <w:r w:rsidRPr="00E94EB0">
        <w:rPr>
          <w:lang w:eastAsia="en-AU"/>
        </w:rPr>
        <w:t>vapour intrusion</w:t>
      </w:r>
      <w:r w:rsidRPr="00787BBC">
        <w:rPr>
          <w:bCs/>
          <w:lang w:eastAsia="en-AU"/>
        </w:rPr>
        <w:t xml:space="preserve">, </w:t>
      </w:r>
      <w:r w:rsidR="003705AE" w:rsidRPr="00787BBC">
        <w:rPr>
          <w:bCs/>
          <w:lang w:eastAsia="en-AU"/>
        </w:rPr>
        <w:t xml:space="preserve">EPA recommends </w:t>
      </w:r>
      <w:r w:rsidRPr="00E94EB0">
        <w:t xml:space="preserve">direct soil vapour monitoring </w:t>
      </w:r>
      <w:r w:rsidR="00022545" w:rsidRPr="00E94EB0">
        <w:t xml:space="preserve">to determine </w:t>
      </w:r>
      <w:r w:rsidRPr="00E94EB0">
        <w:t xml:space="preserve">potential risks. </w:t>
      </w:r>
      <w:r w:rsidRPr="478AE7B9">
        <w:rPr>
          <w:lang w:eastAsia="en-AU"/>
        </w:rPr>
        <w:t>Where monitoring data is available for multiple media (</w:t>
      </w:r>
      <w:r w:rsidR="00022545">
        <w:rPr>
          <w:lang w:eastAsia="en-AU"/>
        </w:rPr>
        <w:t>for example,</w:t>
      </w:r>
      <w:r w:rsidRPr="478AE7B9">
        <w:rPr>
          <w:lang w:eastAsia="en-AU"/>
        </w:rPr>
        <w:t xml:space="preserve"> groundwater, soil vapour), regulation 11(2)(b) </w:t>
      </w:r>
      <w:r w:rsidR="002A748F">
        <w:rPr>
          <w:lang w:eastAsia="en-AU"/>
        </w:rPr>
        <w:t>specifies the following</w:t>
      </w:r>
      <w:r w:rsidR="002A748F" w:rsidRPr="478AE7B9">
        <w:rPr>
          <w:lang w:eastAsia="en-AU"/>
        </w:rPr>
        <w:t xml:space="preserve"> </w:t>
      </w:r>
      <w:r w:rsidRPr="478AE7B9">
        <w:rPr>
          <w:lang w:eastAsia="en-AU"/>
        </w:rPr>
        <w:t>circumstance as notifiable: “a person is, or is likely to be, exposed to the contaminant or any by-product of the contaminant.” In some circumstances where concentrations of contaminants in groundwater exceed notifiable criteria, sufficient soil vapour monitoring data may demonstrate the lack of a source-pathway-receptor linkage for humans (</w:t>
      </w:r>
      <w:r w:rsidR="00745A6F">
        <w:rPr>
          <w:lang w:eastAsia="en-AU"/>
        </w:rPr>
        <w:t>for example,</w:t>
      </w:r>
      <w:r w:rsidRPr="478AE7B9">
        <w:rPr>
          <w:lang w:eastAsia="en-AU"/>
        </w:rPr>
        <w:t xml:space="preserve"> it is unlikely for a person to be exposed to the contaminant or any by</w:t>
      </w:r>
      <w:r w:rsidR="0043308A">
        <w:rPr>
          <w:lang w:eastAsia="en-AU"/>
        </w:rPr>
        <w:t>-</w:t>
      </w:r>
      <w:r w:rsidRPr="478AE7B9">
        <w:rPr>
          <w:lang w:eastAsia="en-AU"/>
        </w:rPr>
        <w:t xml:space="preserve">product). </w:t>
      </w:r>
    </w:p>
    <w:p w14:paraId="7B86D719" w14:textId="44425C70" w:rsidR="00B16F1D" w:rsidRDefault="00B16F1D" w:rsidP="00B16F1D">
      <w:pPr>
        <w:rPr>
          <w:lang w:eastAsia="en-AU"/>
        </w:rPr>
      </w:pPr>
      <w:r>
        <w:rPr>
          <w:lang w:eastAsia="en-AU"/>
        </w:rPr>
        <w:t xml:space="preserve">For contamination in soil vapour samples, the HILs that apply are the </w:t>
      </w:r>
      <w:r w:rsidRPr="00A70ED9">
        <w:rPr>
          <w:lang w:eastAsia="en-AU"/>
        </w:rPr>
        <w:t xml:space="preserve">interim soil vapour HIL for volatile organic chlorinated compounds for the current use of the land as specified in section 6 of Schedule B1 </w:t>
      </w:r>
      <w:r w:rsidR="005F2128">
        <w:rPr>
          <w:lang w:eastAsia="en-AU"/>
        </w:rPr>
        <w:t>of</w:t>
      </w:r>
      <w:r w:rsidR="005F2128" w:rsidRPr="00A70ED9">
        <w:rPr>
          <w:lang w:eastAsia="en-AU"/>
        </w:rPr>
        <w:t xml:space="preserve"> </w:t>
      </w:r>
      <w:r w:rsidRPr="00A70ED9">
        <w:rPr>
          <w:lang w:eastAsia="en-AU"/>
        </w:rPr>
        <w:t>the NEPM (ASC)</w:t>
      </w:r>
      <w:r>
        <w:rPr>
          <w:lang w:eastAsia="en-AU"/>
        </w:rPr>
        <w:t xml:space="preserve">.  </w:t>
      </w:r>
    </w:p>
    <w:p w14:paraId="7EF6D8DB" w14:textId="77777777" w:rsidR="00B16F1D" w:rsidRDefault="00B16F1D" w:rsidP="009A579B">
      <w:pPr>
        <w:pStyle w:val="Heading3"/>
      </w:pPr>
      <w:bookmarkStart w:id="64" w:name="_Toc113629688"/>
      <w:bookmarkStart w:id="65" w:name="_Toc114497917"/>
      <w:r>
        <w:lastRenderedPageBreak/>
        <w:t>Estimating vapour intrusion risk from soil and groundwater sampling results</w:t>
      </w:r>
      <w:bookmarkEnd w:id="64"/>
      <w:bookmarkEnd w:id="65"/>
    </w:p>
    <w:p w14:paraId="5EEA56A6" w14:textId="50896263" w:rsidR="00B16F1D" w:rsidRPr="00C43F9E" w:rsidRDefault="00B16F1D" w:rsidP="00B16F1D">
      <w:r>
        <w:rPr>
          <w:lang w:eastAsia="en-AU"/>
        </w:rPr>
        <w:t>F</w:t>
      </w:r>
      <w:r w:rsidRPr="007D58A6">
        <w:t xml:space="preserve">or </w:t>
      </w:r>
      <w:r w:rsidR="00905218" w:rsidRPr="007D58A6">
        <w:t xml:space="preserve">land </w:t>
      </w:r>
      <w:r w:rsidR="00583F99" w:rsidRPr="007D58A6">
        <w:t xml:space="preserve">with </w:t>
      </w:r>
      <w:r w:rsidR="00DC1F49" w:rsidRPr="007D58A6">
        <w:t>in</w:t>
      </w:r>
      <w:r w:rsidRPr="007D58A6">
        <w:t>sufficient soil vapour data, the vapour intrusion risk can also be e</w:t>
      </w:r>
      <w:r>
        <w:rPr>
          <w:lang w:eastAsia="en-AU"/>
        </w:rPr>
        <w:t xml:space="preserve">stimated from the soil </w:t>
      </w:r>
      <w:r w:rsidRPr="478AE7B9">
        <w:rPr>
          <w:lang w:eastAsia="en-AU"/>
        </w:rPr>
        <w:t>and/or groundwater monitoring data</w:t>
      </w:r>
      <w:r>
        <w:rPr>
          <w:lang w:eastAsia="en-AU"/>
        </w:rPr>
        <w:t xml:space="preserve"> by </w:t>
      </w:r>
      <w:r w:rsidR="00583F99">
        <w:rPr>
          <w:lang w:eastAsia="en-AU"/>
        </w:rPr>
        <w:t>comparing</w:t>
      </w:r>
      <w:r>
        <w:rPr>
          <w:lang w:eastAsia="en-AU"/>
        </w:rPr>
        <w:t xml:space="preserve"> the </w:t>
      </w:r>
      <w:r w:rsidR="00DC1F49">
        <w:rPr>
          <w:lang w:eastAsia="en-AU"/>
        </w:rPr>
        <w:t>AT</w:t>
      </w:r>
      <w:r>
        <w:rPr>
          <w:lang w:eastAsia="en-AU"/>
        </w:rPr>
        <w:t xml:space="preserve"> and </w:t>
      </w:r>
      <w:r w:rsidR="00936BBB">
        <w:rPr>
          <w:lang w:eastAsia="en-AU"/>
        </w:rPr>
        <w:t>LEVT</w:t>
      </w:r>
      <w:r w:rsidRPr="00C43F9E">
        <w:rPr>
          <w:lang w:eastAsia="en-AU"/>
        </w:rPr>
        <w:t xml:space="preserve"> to the relevant</w:t>
      </w:r>
      <w:r>
        <w:rPr>
          <w:lang w:eastAsia="en-AU"/>
        </w:rPr>
        <w:t xml:space="preserve"> HSL shown in </w:t>
      </w:r>
      <w:r w:rsidRPr="00A70ED9">
        <w:rPr>
          <w:b/>
          <w:bCs/>
          <w:lang w:eastAsia="en-AU"/>
        </w:rPr>
        <w:t xml:space="preserve">Table </w:t>
      </w:r>
      <w:r w:rsidR="00492037">
        <w:rPr>
          <w:b/>
          <w:bCs/>
          <w:lang w:eastAsia="en-AU"/>
        </w:rPr>
        <w:t>1</w:t>
      </w:r>
      <w:r w:rsidR="00583F99">
        <w:rPr>
          <w:lang w:eastAsia="en-AU"/>
        </w:rPr>
        <w:t>.</w:t>
      </w:r>
      <w:r w:rsidRPr="00C43F9E">
        <w:rPr>
          <w:lang w:eastAsia="en-AU"/>
        </w:rPr>
        <w:t xml:space="preserve">  </w:t>
      </w:r>
    </w:p>
    <w:p w14:paraId="35A9181E" w14:textId="55ABC9AE" w:rsidR="00D06A19" w:rsidRDefault="00D06A19" w:rsidP="009E0A02">
      <w:pPr>
        <w:pStyle w:val="TableCaption"/>
        <w:numPr>
          <w:ilvl w:val="0"/>
          <w:numId w:val="96"/>
        </w:numPr>
      </w:pPr>
      <w:r>
        <w:t xml:space="preserve">Table </w:t>
      </w:r>
      <w:r w:rsidR="00492037">
        <w:t>1</w:t>
      </w:r>
      <w:r>
        <w:t xml:space="preserve"> </w:t>
      </w:r>
      <w:r w:rsidRPr="001A55FF">
        <w:t>Summary of vapour intrusion in the Regulations and corresponding NEPM (ASC) references</w:t>
      </w:r>
    </w:p>
    <w:tbl>
      <w:tblPr>
        <w:tblStyle w:val="EPAtable"/>
        <w:tblW w:w="0" w:type="auto"/>
        <w:tblLook w:val="0620" w:firstRow="1" w:lastRow="0" w:firstColumn="0" w:lastColumn="0" w:noHBand="1" w:noVBand="1"/>
      </w:tblPr>
      <w:tblGrid>
        <w:gridCol w:w="2410"/>
        <w:gridCol w:w="2693"/>
        <w:gridCol w:w="3448"/>
        <w:gridCol w:w="941"/>
      </w:tblGrid>
      <w:tr w:rsidR="00B16F1D" w14:paraId="7D4909C2" w14:textId="77777777" w:rsidTr="00C92B00">
        <w:trPr>
          <w:cnfStyle w:val="100000000000" w:firstRow="1" w:lastRow="0" w:firstColumn="0" w:lastColumn="0" w:oddVBand="0" w:evenVBand="0" w:oddHBand="0" w:evenHBand="0" w:firstRowFirstColumn="0" w:firstRowLastColumn="0" w:lastRowFirstColumn="0" w:lastRowLastColumn="0"/>
        </w:trPr>
        <w:tc>
          <w:tcPr>
            <w:tcW w:w="2410" w:type="dxa"/>
          </w:tcPr>
          <w:p w14:paraId="430C730B" w14:textId="0EB5F920" w:rsidR="00B16F1D" w:rsidRPr="004D448A" w:rsidRDefault="00B16F1D" w:rsidP="006570D7">
            <w:pPr>
              <w:pStyle w:val="Tabletext"/>
              <w:rPr>
                <w:b w:val="0"/>
                <w:bCs/>
              </w:rPr>
            </w:pPr>
            <w:r w:rsidRPr="004D448A">
              <w:rPr>
                <w:bCs/>
              </w:rPr>
              <w:t xml:space="preserve">Regulation number </w:t>
            </w:r>
          </w:p>
        </w:tc>
        <w:tc>
          <w:tcPr>
            <w:tcW w:w="2693" w:type="dxa"/>
          </w:tcPr>
          <w:p w14:paraId="4FA6512D" w14:textId="77777777" w:rsidR="00B16F1D" w:rsidRPr="004D448A" w:rsidRDefault="00B16F1D" w:rsidP="006570D7">
            <w:pPr>
              <w:pStyle w:val="Tabletext"/>
              <w:rPr>
                <w:b w:val="0"/>
                <w:bCs/>
              </w:rPr>
            </w:pPr>
            <w:r w:rsidRPr="004D448A">
              <w:rPr>
                <w:bCs/>
              </w:rPr>
              <w:t>Sample type</w:t>
            </w:r>
          </w:p>
        </w:tc>
        <w:tc>
          <w:tcPr>
            <w:tcW w:w="3448" w:type="dxa"/>
          </w:tcPr>
          <w:p w14:paraId="3A84FF91" w14:textId="77777777" w:rsidR="00B16F1D" w:rsidRPr="004D448A" w:rsidRDefault="00B16F1D" w:rsidP="006570D7">
            <w:pPr>
              <w:pStyle w:val="Tabletext"/>
              <w:rPr>
                <w:b w:val="0"/>
                <w:bCs/>
              </w:rPr>
            </w:pPr>
            <w:r w:rsidRPr="004D448A">
              <w:rPr>
                <w:bCs/>
              </w:rPr>
              <w:t>HIL/HSL</w:t>
            </w:r>
          </w:p>
        </w:tc>
        <w:tc>
          <w:tcPr>
            <w:tcW w:w="0" w:type="dxa"/>
          </w:tcPr>
          <w:p w14:paraId="1B4D3DD0" w14:textId="77777777" w:rsidR="00B16F1D" w:rsidRPr="004D448A" w:rsidRDefault="00B16F1D" w:rsidP="006570D7">
            <w:pPr>
              <w:pStyle w:val="Tabletext"/>
              <w:rPr>
                <w:b w:val="0"/>
                <w:bCs/>
              </w:rPr>
            </w:pPr>
            <w:r w:rsidRPr="006570D7">
              <w:rPr>
                <w:bCs/>
              </w:rPr>
              <w:t>Tables</w:t>
            </w:r>
            <w:r w:rsidRPr="004D448A">
              <w:rPr>
                <w:bCs/>
              </w:rPr>
              <w:t xml:space="preserve"> s. 6</w:t>
            </w:r>
            <w:r w:rsidRPr="006570D7">
              <w:rPr>
                <w:bCs/>
              </w:rPr>
              <w:t>, Sch. B1,</w:t>
            </w:r>
            <w:r w:rsidRPr="004D448A">
              <w:rPr>
                <w:bCs/>
              </w:rPr>
              <w:t xml:space="preserve"> NEPM </w:t>
            </w:r>
            <w:r w:rsidRPr="006570D7">
              <w:rPr>
                <w:bCs/>
              </w:rPr>
              <w:t>(</w:t>
            </w:r>
            <w:r w:rsidRPr="004D448A">
              <w:rPr>
                <w:bCs/>
              </w:rPr>
              <w:t>ASC</w:t>
            </w:r>
            <w:r w:rsidRPr="006570D7">
              <w:rPr>
                <w:bCs/>
              </w:rPr>
              <w:t xml:space="preserve">) </w:t>
            </w:r>
          </w:p>
        </w:tc>
      </w:tr>
      <w:tr w:rsidR="00B16F1D" w14:paraId="6F6E7B34" w14:textId="77777777" w:rsidTr="00C92B00">
        <w:tc>
          <w:tcPr>
            <w:tcW w:w="2410" w:type="dxa"/>
          </w:tcPr>
          <w:p w14:paraId="76085654" w14:textId="77777777" w:rsidR="00B16F1D" w:rsidRDefault="00B16F1D" w:rsidP="009878E7">
            <w:pPr>
              <w:pStyle w:val="Tabletext"/>
            </w:pPr>
            <w:r>
              <w:t>11(1)(a) and 11(1)(b)</w:t>
            </w:r>
          </w:p>
        </w:tc>
        <w:tc>
          <w:tcPr>
            <w:tcW w:w="2693" w:type="dxa"/>
          </w:tcPr>
          <w:p w14:paraId="38E4C249" w14:textId="11298E9E" w:rsidR="00B16F1D" w:rsidRDefault="00DC1F49" w:rsidP="009878E7">
            <w:pPr>
              <w:pStyle w:val="Tabletext"/>
            </w:pPr>
            <w:r>
              <w:t>S</w:t>
            </w:r>
            <w:r w:rsidRPr="0027156B">
              <w:t xml:space="preserve">oil </w:t>
            </w:r>
            <w:r w:rsidR="00B16F1D" w:rsidRPr="0027156B">
              <w:t>vapour samples for volatile organic chlorinated compounds</w:t>
            </w:r>
          </w:p>
        </w:tc>
        <w:tc>
          <w:tcPr>
            <w:tcW w:w="3448" w:type="dxa"/>
          </w:tcPr>
          <w:p w14:paraId="3AFE4868" w14:textId="0250F561" w:rsidR="00B16F1D" w:rsidRPr="00B17481" w:rsidRDefault="00DC1F49" w:rsidP="009878E7">
            <w:pPr>
              <w:pStyle w:val="Tabletext"/>
            </w:pPr>
            <w:r>
              <w:t>I</w:t>
            </w:r>
            <w:r w:rsidRPr="00B17481">
              <w:t xml:space="preserve">nterim </w:t>
            </w:r>
            <w:r w:rsidR="00B16F1D" w:rsidRPr="00B17481">
              <w:t>soil vapour HIL for volatile organic chlorinated compounds applicable to the current land use</w:t>
            </w:r>
          </w:p>
        </w:tc>
        <w:tc>
          <w:tcPr>
            <w:tcW w:w="0" w:type="dxa"/>
          </w:tcPr>
          <w:p w14:paraId="482C881C" w14:textId="77777777" w:rsidR="00B16F1D" w:rsidRDefault="00B16F1D" w:rsidP="009878E7">
            <w:pPr>
              <w:pStyle w:val="Tabletext"/>
            </w:pPr>
            <w:r>
              <w:t>1</w:t>
            </w:r>
            <w:proofErr w:type="gramStart"/>
            <w:r>
              <w:t>A(</w:t>
            </w:r>
            <w:proofErr w:type="gramEnd"/>
            <w:r>
              <w:t>2)</w:t>
            </w:r>
          </w:p>
        </w:tc>
      </w:tr>
      <w:tr w:rsidR="00B16F1D" w14:paraId="5C11B118" w14:textId="77777777" w:rsidTr="00C92B00">
        <w:tc>
          <w:tcPr>
            <w:tcW w:w="2410" w:type="dxa"/>
          </w:tcPr>
          <w:p w14:paraId="7C795C58" w14:textId="33D9B5D3" w:rsidR="00B16F1D" w:rsidRDefault="00B16F1D" w:rsidP="009878E7">
            <w:pPr>
              <w:pStyle w:val="Tabletext"/>
            </w:pPr>
            <w:r>
              <w:t>11(1</w:t>
            </w:r>
            <w:r w:rsidR="009D5668">
              <w:t>)(c</w:t>
            </w:r>
            <w:r>
              <w:t>) and 11(1)(d)</w:t>
            </w:r>
          </w:p>
        </w:tc>
        <w:tc>
          <w:tcPr>
            <w:tcW w:w="2693" w:type="dxa"/>
          </w:tcPr>
          <w:p w14:paraId="56D88FE2" w14:textId="76E243A1" w:rsidR="00B16F1D" w:rsidRDefault="00DC1F49" w:rsidP="009878E7">
            <w:pPr>
              <w:pStyle w:val="Tabletext"/>
            </w:pPr>
            <w:r>
              <w:t>S</w:t>
            </w:r>
            <w:r w:rsidRPr="0027156B">
              <w:t xml:space="preserve">oil </w:t>
            </w:r>
            <w:r w:rsidR="00B16F1D" w:rsidRPr="0027156B">
              <w:t xml:space="preserve">vapour samples for </w:t>
            </w:r>
            <w:r w:rsidR="00B16F1D">
              <w:t>petroleum hydrocarbon compounds</w:t>
            </w:r>
          </w:p>
        </w:tc>
        <w:tc>
          <w:tcPr>
            <w:tcW w:w="3448" w:type="dxa"/>
          </w:tcPr>
          <w:p w14:paraId="4D14AAF1" w14:textId="61497CF0" w:rsidR="00B16F1D" w:rsidRPr="00B17481" w:rsidRDefault="00DC1F49" w:rsidP="009878E7">
            <w:pPr>
              <w:pStyle w:val="Tabletext"/>
            </w:pPr>
            <w:r>
              <w:t>S</w:t>
            </w:r>
            <w:r w:rsidRPr="00B17481">
              <w:t xml:space="preserve">oil </w:t>
            </w:r>
            <w:r w:rsidR="00B16F1D" w:rsidRPr="00B17481">
              <w:t>vapour HSL for vapour intrusion applicable to the current land use</w:t>
            </w:r>
          </w:p>
        </w:tc>
        <w:tc>
          <w:tcPr>
            <w:tcW w:w="0" w:type="dxa"/>
          </w:tcPr>
          <w:p w14:paraId="2CEEB139" w14:textId="77777777" w:rsidR="00B16F1D" w:rsidRDefault="00B16F1D" w:rsidP="009878E7">
            <w:pPr>
              <w:pStyle w:val="Tabletext"/>
            </w:pPr>
            <w:r>
              <w:t>1</w:t>
            </w:r>
            <w:proofErr w:type="gramStart"/>
            <w:r>
              <w:t>A(</w:t>
            </w:r>
            <w:proofErr w:type="gramEnd"/>
            <w:r>
              <w:t>5)</w:t>
            </w:r>
          </w:p>
        </w:tc>
      </w:tr>
      <w:tr w:rsidR="00B16F1D" w14:paraId="1EE2922D" w14:textId="77777777" w:rsidTr="00C92B00">
        <w:tc>
          <w:tcPr>
            <w:tcW w:w="2410" w:type="dxa"/>
          </w:tcPr>
          <w:p w14:paraId="2DC3DA4F" w14:textId="77777777" w:rsidR="00B16F1D" w:rsidRDefault="00B16F1D" w:rsidP="009878E7">
            <w:pPr>
              <w:pStyle w:val="Tabletext"/>
            </w:pPr>
            <w:r>
              <w:t>11(1)(e) and 11(1)(f)</w:t>
            </w:r>
          </w:p>
        </w:tc>
        <w:tc>
          <w:tcPr>
            <w:tcW w:w="2693" w:type="dxa"/>
          </w:tcPr>
          <w:p w14:paraId="4D9AD474" w14:textId="5B4AE0EC" w:rsidR="00B16F1D" w:rsidRDefault="00DC1F49" w:rsidP="009878E7">
            <w:pPr>
              <w:pStyle w:val="Tabletext"/>
            </w:pPr>
            <w:r>
              <w:t>S</w:t>
            </w:r>
            <w:r w:rsidRPr="0027156B">
              <w:t xml:space="preserve">oil </w:t>
            </w:r>
            <w:r w:rsidR="00B16F1D" w:rsidRPr="0027156B">
              <w:t>samples for vapour intrusion</w:t>
            </w:r>
          </w:p>
        </w:tc>
        <w:tc>
          <w:tcPr>
            <w:tcW w:w="3448" w:type="dxa"/>
          </w:tcPr>
          <w:p w14:paraId="47D5321E" w14:textId="62A3A07D" w:rsidR="00B16F1D" w:rsidRPr="00B17481" w:rsidRDefault="00DC1F49" w:rsidP="009878E7">
            <w:pPr>
              <w:pStyle w:val="Tabletext"/>
            </w:pPr>
            <w:r>
              <w:t>S</w:t>
            </w:r>
            <w:r w:rsidRPr="00B17481">
              <w:t xml:space="preserve">oil </w:t>
            </w:r>
            <w:r w:rsidR="00B16F1D" w:rsidRPr="00B17481">
              <w:t>HSL for vapour intrusion applicable to the current land use</w:t>
            </w:r>
          </w:p>
        </w:tc>
        <w:tc>
          <w:tcPr>
            <w:tcW w:w="0" w:type="dxa"/>
          </w:tcPr>
          <w:p w14:paraId="58F089C8" w14:textId="77777777" w:rsidR="00B16F1D" w:rsidRDefault="00B16F1D" w:rsidP="009878E7">
            <w:pPr>
              <w:pStyle w:val="Tabletext"/>
            </w:pPr>
            <w:r>
              <w:t>1</w:t>
            </w:r>
            <w:proofErr w:type="gramStart"/>
            <w:r>
              <w:t>A(</w:t>
            </w:r>
            <w:proofErr w:type="gramEnd"/>
            <w:r>
              <w:t>3)</w:t>
            </w:r>
          </w:p>
        </w:tc>
      </w:tr>
      <w:tr w:rsidR="00B16F1D" w14:paraId="5BE5BF00" w14:textId="77777777" w:rsidTr="00C92B00">
        <w:tc>
          <w:tcPr>
            <w:tcW w:w="2410" w:type="dxa"/>
          </w:tcPr>
          <w:p w14:paraId="750E9DFD" w14:textId="77777777" w:rsidR="00B16F1D" w:rsidRDefault="00B16F1D" w:rsidP="009878E7">
            <w:pPr>
              <w:pStyle w:val="Tabletext"/>
            </w:pPr>
            <w:r>
              <w:t>11(1)(g) and 11(1)(h)</w:t>
            </w:r>
          </w:p>
        </w:tc>
        <w:tc>
          <w:tcPr>
            <w:tcW w:w="2693" w:type="dxa"/>
          </w:tcPr>
          <w:p w14:paraId="4CCFE45A" w14:textId="3A50C4AF" w:rsidR="00B16F1D" w:rsidRDefault="00DC1F49" w:rsidP="009878E7">
            <w:pPr>
              <w:pStyle w:val="Tabletext"/>
            </w:pPr>
            <w:r>
              <w:t>G</w:t>
            </w:r>
            <w:r w:rsidRPr="0027156B">
              <w:t xml:space="preserve">roundwater </w:t>
            </w:r>
            <w:r w:rsidR="00B16F1D" w:rsidRPr="0027156B">
              <w:t>sample for vapour intrusion</w:t>
            </w:r>
          </w:p>
        </w:tc>
        <w:tc>
          <w:tcPr>
            <w:tcW w:w="3448" w:type="dxa"/>
          </w:tcPr>
          <w:p w14:paraId="5E782AD5" w14:textId="47964F48" w:rsidR="00B16F1D" w:rsidRPr="00B17481" w:rsidRDefault="00DC1F49" w:rsidP="009878E7">
            <w:pPr>
              <w:pStyle w:val="Tabletext"/>
            </w:pPr>
            <w:r>
              <w:t>G</w:t>
            </w:r>
            <w:r w:rsidRPr="00B17481">
              <w:t xml:space="preserve">roundwater </w:t>
            </w:r>
            <w:r w:rsidR="00B16F1D" w:rsidRPr="00B17481">
              <w:t>HSL for vapour intrusion applicable to the current land use</w:t>
            </w:r>
          </w:p>
        </w:tc>
        <w:tc>
          <w:tcPr>
            <w:tcW w:w="0" w:type="dxa"/>
          </w:tcPr>
          <w:p w14:paraId="43101AED" w14:textId="77777777" w:rsidR="00B16F1D" w:rsidRDefault="00B16F1D" w:rsidP="009878E7">
            <w:pPr>
              <w:pStyle w:val="Tabletext"/>
            </w:pPr>
            <w:r>
              <w:t>1</w:t>
            </w:r>
            <w:proofErr w:type="gramStart"/>
            <w:r>
              <w:t>A(</w:t>
            </w:r>
            <w:proofErr w:type="gramEnd"/>
            <w:r>
              <w:t>4)</w:t>
            </w:r>
          </w:p>
        </w:tc>
      </w:tr>
    </w:tbl>
    <w:p w14:paraId="658EFD76" w14:textId="2232EE6B" w:rsidR="00B16F1D" w:rsidRDefault="00B16F1D" w:rsidP="00A72FDF">
      <w:pPr>
        <w:spacing w:before="120"/>
      </w:pPr>
      <w:r>
        <w:rPr>
          <w:lang w:eastAsia="en-AU"/>
        </w:rPr>
        <w:t xml:space="preserve">Although the notification criteria are based on statistical interpretation of a vapour sampling dataset, duty holders should also be aware of the potential human health risk associated with a single elevated vapour result which exceeds the relevant HIL or HSL. This is discussed further in </w:t>
      </w:r>
      <w:r w:rsidRPr="00A72FDF">
        <w:rPr>
          <w:lang w:eastAsia="en-AU"/>
        </w:rPr>
        <w:t xml:space="preserve">Section </w:t>
      </w:r>
      <w:r w:rsidR="00483EED">
        <w:rPr>
          <w:lang w:eastAsia="en-AU"/>
        </w:rPr>
        <w:t>5</w:t>
      </w:r>
      <w:r w:rsidR="00701FAC" w:rsidRPr="00216872">
        <w:rPr>
          <w:lang w:eastAsia="en-AU"/>
        </w:rPr>
        <w:t>.4.2</w:t>
      </w:r>
      <w:r w:rsidR="001A4B64" w:rsidRPr="00216872">
        <w:rPr>
          <w:lang w:eastAsia="en-AU"/>
        </w:rPr>
        <w:t xml:space="preserve"> of</w:t>
      </w:r>
      <w:r w:rsidR="001A4B64">
        <w:rPr>
          <w:lang w:eastAsia="en-AU"/>
        </w:rPr>
        <w:t xml:space="preserve"> this guideline</w:t>
      </w:r>
      <w:r w:rsidR="008568DD">
        <w:rPr>
          <w:lang w:eastAsia="en-AU"/>
        </w:rPr>
        <w:t>.</w:t>
      </w:r>
      <w:r>
        <w:rPr>
          <w:lang w:eastAsia="en-AU"/>
        </w:rPr>
        <w:t xml:space="preserve"> </w:t>
      </w:r>
    </w:p>
    <w:tbl>
      <w:tblPr>
        <w:tblStyle w:val="TableGrid"/>
        <w:tblW w:w="0" w:type="auto"/>
        <w:jc w:val="center"/>
        <w:shd w:val="clear" w:color="auto" w:fill="005970" w:themeFill="accent1" w:themeFillShade="80"/>
        <w:tblLook w:val="04A0" w:firstRow="1" w:lastRow="0" w:firstColumn="1" w:lastColumn="0" w:noHBand="0" w:noVBand="1"/>
      </w:tblPr>
      <w:tblGrid>
        <w:gridCol w:w="10188"/>
      </w:tblGrid>
      <w:tr w:rsidR="00A16F10" w:rsidRPr="00A16F10" w14:paraId="79722C33" w14:textId="77777777" w:rsidTr="00A16F10">
        <w:trPr>
          <w:jc w:val="center"/>
        </w:trPr>
        <w:tc>
          <w:tcPr>
            <w:tcW w:w="10414" w:type="dxa"/>
            <w:tcBorders>
              <w:bottom w:val="nil"/>
            </w:tcBorders>
            <w:shd w:val="clear" w:color="auto" w:fill="005970" w:themeFill="accent1" w:themeFillShade="80"/>
          </w:tcPr>
          <w:p w14:paraId="399E803E" w14:textId="77777777" w:rsidR="00B16F1D" w:rsidRPr="009E0A02" w:rsidRDefault="00B16F1D" w:rsidP="009E0A02">
            <w:pPr>
              <w:keepNext/>
              <w:rPr>
                <w:color w:val="FFFFFF" w:themeColor="background1"/>
              </w:rPr>
            </w:pPr>
            <w:r w:rsidRPr="009E0A02">
              <w:rPr>
                <w:color w:val="FFFFFF" w:themeColor="background1"/>
              </w:rPr>
              <w:t>If your soil or vapour samples:</w:t>
            </w:r>
          </w:p>
          <w:p w14:paraId="10AAA557" w14:textId="5F7AF9B4" w:rsidR="00B16F1D" w:rsidRPr="00DF02E3" w:rsidRDefault="00B16F1D" w:rsidP="00DF02E3">
            <w:pPr>
              <w:pStyle w:val="ListParagraph"/>
              <w:keepNext/>
              <w:numPr>
                <w:ilvl w:val="0"/>
                <w:numId w:val="21"/>
              </w:numPr>
              <w:spacing w:before="120" w:after="120" w:line="259" w:lineRule="auto"/>
              <w:rPr>
                <w:color w:val="FFFFFF" w:themeColor="background1"/>
              </w:rPr>
            </w:pPr>
            <w:r w:rsidRPr="009E0A02">
              <w:rPr>
                <w:color w:val="FFFFFF" w:themeColor="background1"/>
              </w:rPr>
              <w:t xml:space="preserve">exceed an AT or </w:t>
            </w:r>
            <w:r w:rsidRPr="00DF02E3">
              <w:rPr>
                <w:color w:val="FFFFFF" w:themeColor="background1"/>
              </w:rPr>
              <w:t>exceed or equal a</w:t>
            </w:r>
            <w:r w:rsidR="00D839AA">
              <w:rPr>
                <w:color w:val="FFFFFF" w:themeColor="background1"/>
              </w:rPr>
              <w:t>n</w:t>
            </w:r>
            <w:r w:rsidRPr="00DF02E3">
              <w:rPr>
                <w:color w:val="FFFFFF" w:themeColor="background1"/>
              </w:rPr>
              <w:t xml:space="preserve"> LEVT for soil, or </w:t>
            </w:r>
          </w:p>
          <w:p w14:paraId="7D95B3C6" w14:textId="16B45D05" w:rsidR="00B16F1D" w:rsidRPr="00DF02E3" w:rsidRDefault="00B16F1D" w:rsidP="00DF02E3">
            <w:pPr>
              <w:pStyle w:val="ListParagraph"/>
              <w:keepNext/>
              <w:numPr>
                <w:ilvl w:val="0"/>
                <w:numId w:val="21"/>
              </w:numPr>
              <w:spacing w:before="120" w:after="120" w:line="259" w:lineRule="auto"/>
              <w:rPr>
                <w:color w:val="FFFFFF" w:themeColor="background1"/>
              </w:rPr>
            </w:pPr>
            <w:r w:rsidRPr="00DF02E3">
              <w:rPr>
                <w:color w:val="FFFFFF" w:themeColor="background1"/>
              </w:rPr>
              <w:t>the concentration of a vapour intrusion sample remains, or is likely to remain, above an AT or equal to or above a</w:t>
            </w:r>
            <w:r w:rsidR="00D839AA">
              <w:rPr>
                <w:color w:val="FFFFFF" w:themeColor="background1"/>
              </w:rPr>
              <w:t>n</w:t>
            </w:r>
            <w:r w:rsidRPr="00DF02E3">
              <w:rPr>
                <w:color w:val="FFFFFF" w:themeColor="background1"/>
              </w:rPr>
              <w:t xml:space="preserve"> LEVT </w:t>
            </w:r>
          </w:p>
          <w:p w14:paraId="731EA378" w14:textId="77777777" w:rsidR="00B16F1D" w:rsidRPr="009E0A02" w:rsidRDefault="00B16F1D" w:rsidP="009E0A02">
            <w:pPr>
              <w:keepNext/>
              <w:ind w:left="48"/>
              <w:rPr>
                <w:color w:val="FFFFFF" w:themeColor="background1"/>
              </w:rPr>
            </w:pPr>
            <w:r w:rsidRPr="009E0A02">
              <w:rPr>
                <w:color w:val="FFFFFF" w:themeColor="background1"/>
              </w:rPr>
              <w:t>continue with the next questions.</w:t>
            </w:r>
          </w:p>
        </w:tc>
      </w:tr>
    </w:tbl>
    <w:p w14:paraId="3A127869" w14:textId="77777777" w:rsidR="0006164B" w:rsidRPr="00B92E2A" w:rsidRDefault="0006164B" w:rsidP="009A579B">
      <w:pPr>
        <w:pStyle w:val="Heading3"/>
      </w:pPr>
      <w:bookmarkStart w:id="66" w:name="_Toc113629689"/>
      <w:bookmarkStart w:id="67" w:name="_Toc114497918"/>
      <w:r w:rsidRPr="00B92E2A">
        <w:t>Assessment of soil contamination results</w:t>
      </w:r>
      <w:bookmarkEnd w:id="66"/>
      <w:bookmarkEnd w:id="67"/>
    </w:p>
    <w:p w14:paraId="71A21435" w14:textId="400DFC05" w:rsidR="0006164B" w:rsidRDefault="0006164B" w:rsidP="0006164B">
      <w:pPr>
        <w:rPr>
          <w:lang w:eastAsia="en-AU"/>
        </w:rPr>
      </w:pPr>
      <w:r>
        <w:rPr>
          <w:lang w:eastAsia="en-AU"/>
        </w:rPr>
        <w:t xml:space="preserve">For contaminants in </w:t>
      </w:r>
      <w:r w:rsidRPr="00DF02E3">
        <w:rPr>
          <w:lang w:eastAsia="en-AU"/>
        </w:rPr>
        <w:t>soil</w:t>
      </w:r>
      <w:r>
        <w:rPr>
          <w:lang w:eastAsia="en-AU"/>
        </w:rPr>
        <w:t>, the AT and LEVT are based on the HILs found in Tables 1</w:t>
      </w:r>
      <w:proofErr w:type="gramStart"/>
      <w:r>
        <w:rPr>
          <w:lang w:eastAsia="en-AU"/>
        </w:rPr>
        <w:t>A(</w:t>
      </w:r>
      <w:proofErr w:type="gramEnd"/>
      <w:r>
        <w:rPr>
          <w:lang w:eastAsia="en-AU"/>
        </w:rPr>
        <w:t xml:space="preserve">1) </w:t>
      </w:r>
      <w:r w:rsidR="006F1C8B">
        <w:rPr>
          <w:lang w:eastAsia="en-AU"/>
        </w:rPr>
        <w:t xml:space="preserve">in </w:t>
      </w:r>
      <w:r w:rsidR="00CB79E5" w:rsidRPr="00A70ED9">
        <w:rPr>
          <w:lang w:eastAsia="en-AU"/>
        </w:rPr>
        <w:t xml:space="preserve">section 6 of Schedule B1 </w:t>
      </w:r>
      <w:r w:rsidR="00CB79E5">
        <w:rPr>
          <w:lang w:eastAsia="en-AU"/>
        </w:rPr>
        <w:t>of</w:t>
      </w:r>
      <w:r w:rsidR="00CB79E5" w:rsidRPr="00A70ED9">
        <w:rPr>
          <w:lang w:eastAsia="en-AU"/>
        </w:rPr>
        <w:t xml:space="preserve"> the NEPM (ASC)</w:t>
      </w:r>
      <w:r>
        <w:rPr>
          <w:lang w:eastAsia="en-AU"/>
        </w:rPr>
        <w:t>.</w:t>
      </w:r>
      <w:r w:rsidR="00436FDF">
        <w:rPr>
          <w:lang w:eastAsia="en-AU"/>
        </w:rPr>
        <w:t xml:space="preserve"> For a description of the applicable land</w:t>
      </w:r>
      <w:r w:rsidR="00D74736">
        <w:rPr>
          <w:lang w:eastAsia="en-AU"/>
        </w:rPr>
        <w:t xml:space="preserve"> </w:t>
      </w:r>
      <w:r w:rsidR="00436FDF">
        <w:rPr>
          <w:lang w:eastAsia="en-AU"/>
        </w:rPr>
        <w:t xml:space="preserve">use categories, refer to </w:t>
      </w:r>
      <w:r w:rsidR="001A4B64" w:rsidRPr="007C40A1">
        <w:rPr>
          <w:lang w:eastAsia="en-AU"/>
        </w:rPr>
        <w:t xml:space="preserve">Section </w:t>
      </w:r>
      <w:r w:rsidR="00483EED">
        <w:rPr>
          <w:lang w:eastAsia="en-AU"/>
        </w:rPr>
        <w:t>5</w:t>
      </w:r>
      <w:r w:rsidR="00D43C14" w:rsidRPr="007C40A1">
        <w:rPr>
          <w:lang w:eastAsia="en-AU"/>
        </w:rPr>
        <w:t>.</w:t>
      </w:r>
      <w:r w:rsidR="002E37DA" w:rsidRPr="007C40A1">
        <w:rPr>
          <w:lang w:eastAsia="en-AU"/>
        </w:rPr>
        <w:t>3</w:t>
      </w:r>
      <w:r w:rsidR="00D43C14" w:rsidRPr="007C40A1">
        <w:rPr>
          <w:lang w:eastAsia="en-AU"/>
        </w:rPr>
        <w:t>.1</w:t>
      </w:r>
      <w:r w:rsidR="00436FDF" w:rsidRPr="007C40A1">
        <w:rPr>
          <w:lang w:eastAsia="en-AU"/>
        </w:rPr>
        <w:t xml:space="preserve"> of this</w:t>
      </w:r>
      <w:r w:rsidR="00436FDF">
        <w:rPr>
          <w:lang w:eastAsia="en-AU"/>
        </w:rPr>
        <w:t xml:space="preserve"> </w:t>
      </w:r>
      <w:r w:rsidR="00280B81">
        <w:rPr>
          <w:lang w:eastAsia="en-AU"/>
        </w:rPr>
        <w:t>guideline</w:t>
      </w:r>
      <w:r w:rsidR="00436FDF">
        <w:rPr>
          <w:lang w:eastAsia="en-AU"/>
        </w:rPr>
        <w:t xml:space="preserve">.  </w:t>
      </w:r>
    </w:p>
    <w:p w14:paraId="50FA9DD4" w14:textId="7A67356D" w:rsidR="0006164B" w:rsidRPr="00440657" w:rsidRDefault="6CE9ACEF" w:rsidP="009A579B">
      <w:pPr>
        <w:pStyle w:val="Heading2"/>
      </w:pPr>
      <w:bookmarkStart w:id="68" w:name="_Toc110590772"/>
      <w:bookmarkStart w:id="69" w:name="_Toc110590800"/>
      <w:bookmarkStart w:id="70" w:name="_Toc114497919"/>
      <w:bookmarkEnd w:id="68"/>
      <w:bookmarkEnd w:id="69"/>
      <w:r>
        <w:lastRenderedPageBreak/>
        <w:t>The likelihood of a person being exposed to contamination in soil or vapour</w:t>
      </w:r>
      <w:bookmarkEnd w:id="70"/>
    </w:p>
    <w:p w14:paraId="39859CB1" w14:textId="6B243DC1" w:rsidR="0006164B" w:rsidRDefault="0006164B" w:rsidP="002228D3">
      <w:pPr>
        <w:keepNext/>
        <w:keepLines/>
        <w:rPr>
          <w:lang w:eastAsia="en-AU"/>
        </w:rPr>
      </w:pPr>
      <w:r>
        <w:rPr>
          <w:lang w:eastAsia="en-AU"/>
        </w:rPr>
        <w:t xml:space="preserve">A contaminant on land you manage or control that is </w:t>
      </w:r>
      <w:r w:rsidRPr="2A838CEE">
        <w:rPr>
          <w:lang w:eastAsia="en-AU"/>
        </w:rPr>
        <w:t xml:space="preserve">above an </w:t>
      </w:r>
      <w:r>
        <w:rPr>
          <w:lang w:eastAsia="en-AU"/>
        </w:rPr>
        <w:t>AT</w:t>
      </w:r>
      <w:r w:rsidRPr="2A838CEE">
        <w:rPr>
          <w:lang w:eastAsia="en-AU"/>
        </w:rPr>
        <w:t xml:space="preserve"> or </w:t>
      </w:r>
      <w:r>
        <w:rPr>
          <w:lang w:eastAsia="en-AU"/>
        </w:rPr>
        <w:t>equal to or above a</w:t>
      </w:r>
      <w:r w:rsidR="00BC3592">
        <w:rPr>
          <w:lang w:eastAsia="en-AU"/>
        </w:rPr>
        <w:t>n</w:t>
      </w:r>
      <w:r>
        <w:rPr>
          <w:lang w:eastAsia="en-AU"/>
        </w:rPr>
        <w:t xml:space="preserve"> LEVT is notifiable where the contaminant:</w:t>
      </w:r>
    </w:p>
    <w:p w14:paraId="55D90180" w14:textId="00B557B5" w:rsidR="0006164B" w:rsidRDefault="0006164B" w:rsidP="002228D3">
      <w:pPr>
        <w:pStyle w:val="ListParagraph"/>
        <w:keepNext/>
        <w:keepLines/>
        <w:numPr>
          <w:ilvl w:val="0"/>
          <w:numId w:val="22"/>
        </w:numPr>
        <w:spacing w:before="120" w:after="120" w:line="259" w:lineRule="auto"/>
        <w:rPr>
          <w:lang w:eastAsia="en-AU"/>
        </w:rPr>
      </w:pPr>
      <w:r>
        <w:rPr>
          <w:lang w:eastAsia="en-AU"/>
        </w:rPr>
        <w:t>is</w:t>
      </w:r>
      <w:r w:rsidRPr="00E7344F">
        <w:rPr>
          <w:lang w:eastAsia="en-AU"/>
        </w:rPr>
        <w:t xml:space="preserve"> in or on soil </w:t>
      </w:r>
      <w:r>
        <w:rPr>
          <w:lang w:eastAsia="en-AU"/>
        </w:rPr>
        <w:t xml:space="preserve">and </w:t>
      </w:r>
      <w:r w:rsidRPr="00CF0CA6">
        <w:rPr>
          <w:lang w:eastAsia="en-AU"/>
        </w:rPr>
        <w:t>a person is, or is likely to be, exposed to the contaminant</w:t>
      </w:r>
      <w:r w:rsidRPr="73B4D6A2">
        <w:rPr>
          <w:lang w:eastAsia="en-AU"/>
        </w:rPr>
        <w:t xml:space="preserve"> listed in Table 1</w:t>
      </w:r>
      <w:proofErr w:type="gramStart"/>
      <w:r w:rsidRPr="73B4D6A2">
        <w:rPr>
          <w:lang w:eastAsia="en-AU"/>
        </w:rPr>
        <w:t>A(</w:t>
      </w:r>
      <w:proofErr w:type="gramEnd"/>
      <w:r w:rsidRPr="73B4D6A2">
        <w:rPr>
          <w:lang w:eastAsia="en-AU"/>
        </w:rPr>
        <w:t>1)</w:t>
      </w:r>
      <w:r>
        <w:rPr>
          <w:lang w:eastAsia="en-AU"/>
        </w:rPr>
        <w:t xml:space="preserve"> in </w:t>
      </w:r>
      <w:r w:rsidR="00EA14F4">
        <w:rPr>
          <w:lang w:eastAsia="en-AU"/>
        </w:rPr>
        <w:t xml:space="preserve">Schedule B1 of the </w:t>
      </w:r>
      <w:r>
        <w:rPr>
          <w:lang w:eastAsia="en-AU"/>
        </w:rPr>
        <w:t>NEPM (ASC)</w:t>
      </w:r>
      <w:r w:rsidRPr="73B4D6A2">
        <w:rPr>
          <w:lang w:eastAsia="en-AU"/>
        </w:rPr>
        <w:t>,</w:t>
      </w:r>
      <w:r>
        <w:rPr>
          <w:lang w:eastAsia="en-AU"/>
        </w:rPr>
        <w:t xml:space="preserve"> </w:t>
      </w:r>
      <w:r w:rsidRPr="002228D3">
        <w:rPr>
          <w:lang w:eastAsia="en-AU"/>
        </w:rPr>
        <w:t>or</w:t>
      </w:r>
    </w:p>
    <w:p w14:paraId="011B651E" w14:textId="38DDB1BB" w:rsidR="0006164B" w:rsidRDefault="0006164B" w:rsidP="0006164B">
      <w:pPr>
        <w:pStyle w:val="ListParagraph"/>
        <w:numPr>
          <w:ilvl w:val="0"/>
          <w:numId w:val="22"/>
        </w:numPr>
        <w:spacing w:before="120" w:after="120" w:line="259" w:lineRule="auto"/>
        <w:rPr>
          <w:lang w:eastAsia="en-AU"/>
        </w:rPr>
      </w:pPr>
      <w:r>
        <w:rPr>
          <w:lang w:eastAsia="en-AU"/>
        </w:rPr>
        <w:t>is associated with a vapour inhalation pathway that exposes, or is likely to expose, a person to the contaminant or</w:t>
      </w:r>
      <w:r w:rsidDel="00AB31FC">
        <w:rPr>
          <w:lang w:eastAsia="en-AU"/>
        </w:rPr>
        <w:t xml:space="preserve"> </w:t>
      </w:r>
      <w:r>
        <w:rPr>
          <w:lang w:eastAsia="en-AU"/>
        </w:rPr>
        <w:t xml:space="preserve">by-products of the contaminant that are listed in Tables </w:t>
      </w:r>
      <w:r w:rsidRPr="0095583A">
        <w:rPr>
          <w:lang w:eastAsia="en-AU"/>
        </w:rPr>
        <w:t>1</w:t>
      </w:r>
      <w:proofErr w:type="gramStart"/>
      <w:r w:rsidRPr="0095583A">
        <w:rPr>
          <w:lang w:eastAsia="en-AU"/>
        </w:rPr>
        <w:t>A(</w:t>
      </w:r>
      <w:proofErr w:type="gramEnd"/>
      <w:r w:rsidRPr="0095583A">
        <w:rPr>
          <w:lang w:eastAsia="en-AU"/>
        </w:rPr>
        <w:t>2) to 1A(5)</w:t>
      </w:r>
      <w:r>
        <w:rPr>
          <w:lang w:eastAsia="en-AU"/>
        </w:rPr>
        <w:t xml:space="preserve"> </w:t>
      </w:r>
      <w:r w:rsidR="00EA14F4">
        <w:rPr>
          <w:lang w:eastAsia="en-AU"/>
        </w:rPr>
        <w:t>in Schedule B1 of the</w:t>
      </w:r>
      <w:r>
        <w:rPr>
          <w:lang w:eastAsia="en-AU"/>
        </w:rPr>
        <w:t xml:space="preserve"> NEPM (ASC).</w:t>
      </w:r>
    </w:p>
    <w:p w14:paraId="1302ECAB" w14:textId="77777777" w:rsidR="0006164B" w:rsidRDefault="0006164B" w:rsidP="0006164B">
      <w:pPr>
        <w:rPr>
          <w:lang w:eastAsia="en-AU"/>
        </w:rPr>
      </w:pPr>
      <w:r>
        <w:rPr>
          <w:lang w:eastAsia="en-AU"/>
        </w:rPr>
        <w:t xml:space="preserve">In any of these circumstances you will need to evaluate the significance of the sample results in the context of specific criteria for each of these situations </w:t>
      </w:r>
      <w:r w:rsidRPr="009E0A02">
        <w:rPr>
          <w:lang w:eastAsia="en-AU"/>
        </w:rPr>
        <w:t>before</w:t>
      </w:r>
      <w:r>
        <w:rPr>
          <w:lang w:eastAsia="en-AU"/>
        </w:rPr>
        <w:t xml:space="preserve"> you can decide if notification is required. </w:t>
      </w:r>
    </w:p>
    <w:p w14:paraId="723E1B82" w14:textId="35B6A137" w:rsidR="0006164B" w:rsidRDefault="0006164B" w:rsidP="009A579B">
      <w:pPr>
        <w:pStyle w:val="Heading3"/>
      </w:pPr>
      <w:bookmarkStart w:id="71" w:name="_Toc113629691"/>
      <w:bookmarkStart w:id="72" w:name="_Toc114497920"/>
      <w:r>
        <w:t>When a</w:t>
      </w:r>
      <w:r w:rsidRPr="00CF0CA6">
        <w:t xml:space="preserve"> person</w:t>
      </w:r>
      <w:r>
        <w:t xml:space="preserve"> is, or is likely to be</w:t>
      </w:r>
      <w:r w:rsidR="00C02E67">
        <w:t>,</w:t>
      </w:r>
      <w:r>
        <w:t xml:space="preserve"> exposed</w:t>
      </w:r>
      <w:r w:rsidR="00135C97">
        <w:t xml:space="preserve"> to</w:t>
      </w:r>
      <w:r w:rsidRPr="00CF0CA6">
        <w:t xml:space="preserve"> the contaminant</w:t>
      </w:r>
      <w:r>
        <w:t xml:space="preserve"> in or on soil</w:t>
      </w:r>
      <w:bookmarkEnd w:id="71"/>
      <w:bookmarkEnd w:id="72"/>
    </w:p>
    <w:p w14:paraId="0B93B214" w14:textId="784EE59A" w:rsidR="003614DB" w:rsidRDefault="003614DB" w:rsidP="003938C1">
      <w:r>
        <w:rPr>
          <w:noProof/>
          <w:lang w:eastAsia="en-AU" w:bidi="ar-SA"/>
        </w:rPr>
        <w:drawing>
          <wp:anchor distT="0" distB="0" distL="114300" distR="114300" simplePos="0" relativeHeight="251658242" behindDoc="1" locked="0" layoutInCell="1" allowOverlap="1" wp14:anchorId="76238692" wp14:editId="05CB3784">
            <wp:simplePos x="0" y="0"/>
            <wp:positionH relativeFrom="margin">
              <wp:align>right</wp:align>
            </wp:positionH>
            <wp:positionV relativeFrom="paragraph">
              <wp:posOffset>151130</wp:posOffset>
            </wp:positionV>
            <wp:extent cx="2672715" cy="1176239"/>
            <wp:effectExtent l="0" t="0" r="0" b="5080"/>
            <wp:wrapTight wrapText="bothSides">
              <wp:wrapPolygon edited="0">
                <wp:start x="0" y="0"/>
                <wp:lineTo x="0" y="21343"/>
                <wp:lineTo x="21400" y="21343"/>
                <wp:lineTo x="21400" y="0"/>
                <wp:lineTo x="0" y="0"/>
              </wp:wrapPolygon>
            </wp:wrapTight>
            <wp:docPr id="7" name="Picture 7" descr="Diagram showing contamination from a leaking barrel affecting a nearby person and contamination from underground storage being disturbed by a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howing contamination from a leaking barrel affecting a nearby person and contamination from underground storage being disturbed by a digger"/>
                    <pic:cNvPicPr/>
                  </pic:nvPicPr>
                  <pic:blipFill rotWithShape="1">
                    <a:blip r:embed="rId45"/>
                    <a:srcRect t="6052" b="6027"/>
                    <a:stretch/>
                  </pic:blipFill>
                  <pic:spPr bwMode="auto">
                    <a:xfrm>
                      <a:off x="0" y="0"/>
                      <a:ext cx="2672715" cy="1176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Soil contamination that is (and is likely to remain at) the concentration specified in regulation 8(a) is notifiable when a person is, or is likely to be, exposed to the contamination. This includes circumstances where the exposure occurs beyond land you manage or control.</w:t>
      </w:r>
    </w:p>
    <w:p w14:paraId="729C8793" w14:textId="20ABC26F" w:rsidR="006C6B9E" w:rsidRPr="006C6B9E" w:rsidRDefault="003614DB" w:rsidP="004D501A">
      <w:r>
        <w:t>Consider the following factors when assessing whether a person is, or is likely to be, exposed to a contaminant in or on soil:</w:t>
      </w:r>
    </w:p>
    <w:p w14:paraId="5D29EB37" w14:textId="153E4905" w:rsidR="0006164B" w:rsidRPr="00CD648A" w:rsidRDefault="009F3A52" w:rsidP="0006164B">
      <w:pPr>
        <w:pStyle w:val="ListParagraph"/>
        <w:numPr>
          <w:ilvl w:val="0"/>
          <w:numId w:val="23"/>
        </w:numPr>
        <w:spacing w:before="120" w:after="120" w:line="259" w:lineRule="auto"/>
      </w:pPr>
      <w:r>
        <w:t>Are</w:t>
      </w:r>
      <w:r w:rsidRPr="00CD648A">
        <w:t xml:space="preserve"> </w:t>
      </w:r>
      <w:r w:rsidR="0006164B" w:rsidRPr="00CD648A">
        <w:t>one or more source-</w:t>
      </w:r>
      <w:r w:rsidR="007851A7" w:rsidRPr="00CD648A">
        <w:t>pathway</w:t>
      </w:r>
      <w:r w:rsidR="007851A7">
        <w:t>-</w:t>
      </w:r>
      <w:r w:rsidR="0006164B" w:rsidRPr="00CD648A">
        <w:t xml:space="preserve">receptor linkages to potentially affected humans present </w:t>
      </w:r>
      <w:r w:rsidR="00905218">
        <w:t>on</w:t>
      </w:r>
      <w:r w:rsidR="00905218" w:rsidRPr="00CD648A">
        <w:t xml:space="preserve"> </w:t>
      </w:r>
      <w:r w:rsidR="0006164B" w:rsidRPr="00CD648A">
        <w:t xml:space="preserve">the </w:t>
      </w:r>
      <w:r w:rsidR="00905218">
        <w:t>land</w:t>
      </w:r>
      <w:r w:rsidR="0006164B" w:rsidRPr="00CD648A">
        <w:t>.</w:t>
      </w:r>
    </w:p>
    <w:p w14:paraId="2C319817" w14:textId="6D2F632D" w:rsidR="0006164B" w:rsidRPr="00CD648A" w:rsidRDefault="0006164B" w:rsidP="00816FC8">
      <w:pPr>
        <w:pStyle w:val="ListParagraph"/>
        <w:numPr>
          <w:ilvl w:val="0"/>
          <w:numId w:val="23"/>
        </w:numPr>
        <w:spacing w:before="120" w:after="120" w:line="259" w:lineRule="auto"/>
      </w:pPr>
      <w:r w:rsidRPr="00CD648A">
        <w:t xml:space="preserve">For the purposes of this evaluation, source-pathway-receptor linkages </w:t>
      </w:r>
      <w:r w:rsidR="003E196E" w:rsidRPr="00CD648A">
        <w:t>are</w:t>
      </w:r>
      <w:r w:rsidRPr="00CD648A">
        <w:t xml:space="preserve"> either present or absent. The magnitude or duration of exposure is not considered</w:t>
      </w:r>
      <w:r w:rsidR="00E019A4">
        <w:t>,</w:t>
      </w:r>
      <w:r w:rsidRPr="00CD648A">
        <w:t xml:space="preserve"> only the likelihood of a complete linkage.</w:t>
      </w:r>
    </w:p>
    <w:p w14:paraId="05A46E8B" w14:textId="0ACE33A3" w:rsidR="0006164B" w:rsidRPr="00CD648A" w:rsidRDefault="0006164B" w:rsidP="0006164B">
      <w:pPr>
        <w:pStyle w:val="ListParagraph"/>
        <w:numPr>
          <w:ilvl w:val="0"/>
          <w:numId w:val="23"/>
        </w:numPr>
        <w:spacing w:before="120" w:after="120" w:line="259" w:lineRule="auto"/>
      </w:pPr>
      <w:r w:rsidRPr="00CD648A">
        <w:t xml:space="preserve">The likelihood of a complete source-pathway-receptor linkage is a function of the activities </w:t>
      </w:r>
      <w:r>
        <w:t xml:space="preserve">occurring (or likely to occur) </w:t>
      </w:r>
      <w:r w:rsidR="00905218">
        <w:t>on the land</w:t>
      </w:r>
      <w:r w:rsidRPr="00CD648A">
        <w:t xml:space="preserve">, the people who have access to the </w:t>
      </w:r>
      <w:r w:rsidR="00905218">
        <w:t>land</w:t>
      </w:r>
      <w:r w:rsidRPr="00CD648A">
        <w:t xml:space="preserve">, the depth of contamination or the location of the contamination on the </w:t>
      </w:r>
      <w:r w:rsidR="00905218">
        <w:t>land</w:t>
      </w:r>
      <w:r w:rsidR="00905218" w:rsidRPr="00CD648A">
        <w:t xml:space="preserve"> </w:t>
      </w:r>
      <w:r w:rsidRPr="00CD648A">
        <w:t>itself (among others)</w:t>
      </w:r>
      <w:r>
        <w:t>.</w:t>
      </w:r>
    </w:p>
    <w:p w14:paraId="10318937" w14:textId="77777777" w:rsidR="0006164B" w:rsidRPr="00CD648A" w:rsidRDefault="0006164B" w:rsidP="006228A0">
      <w:pPr>
        <w:spacing w:before="120" w:after="120" w:line="259" w:lineRule="auto"/>
      </w:pPr>
      <w:r w:rsidRPr="00CD648A">
        <w:rPr>
          <w:lang w:eastAsia="en-AU"/>
        </w:rPr>
        <w:t xml:space="preserve">The likelihood of exposure is to be considered </w:t>
      </w:r>
      <w:r w:rsidRPr="009E0A02">
        <w:rPr>
          <w:lang w:eastAsia="en-AU"/>
        </w:rPr>
        <w:t>before</w:t>
      </w:r>
      <w:r w:rsidRPr="00CD648A">
        <w:rPr>
          <w:lang w:eastAsia="en-AU"/>
        </w:rPr>
        <w:t xml:space="preserve"> any management intervention that is or would be applied to reduce the likelihood of exposure.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44"/>
      </w:tblGrid>
      <w:tr w:rsidR="0006164B" w:rsidRPr="00992F15" w14:paraId="0DBA55FB" w14:textId="77777777" w:rsidTr="0074481D">
        <w:trPr>
          <w:jc w:val="center"/>
        </w:trPr>
        <w:tc>
          <w:tcPr>
            <w:tcW w:w="10144" w:type="dxa"/>
            <w:shd w:val="clear" w:color="auto" w:fill="FFC000"/>
          </w:tcPr>
          <w:p w14:paraId="5769B7BB" w14:textId="5F1CD381" w:rsidR="0006164B" w:rsidRPr="00992F15" w:rsidRDefault="0006164B" w:rsidP="009878E7">
            <w:r w:rsidRPr="00992F15">
              <w:t xml:space="preserve">If </w:t>
            </w:r>
            <w:r>
              <w:t>a person is</w:t>
            </w:r>
            <w:r w:rsidR="00E50CBB">
              <w:t>,</w:t>
            </w:r>
            <w:r>
              <w:t xml:space="preserve"> or</w:t>
            </w:r>
            <w:r w:rsidR="00E50CBB">
              <w:t xml:space="preserve"> is</w:t>
            </w:r>
            <w:r>
              <w:t xml:space="preserve"> likely to be</w:t>
            </w:r>
            <w:r w:rsidR="00DA1811">
              <w:t>,</w:t>
            </w:r>
            <w:r>
              <w:t xml:space="preserve"> exposed to such contaminant levels, </w:t>
            </w:r>
            <w:r w:rsidRPr="00992F15">
              <w:t>the contamination is notifiable under regulation 8(a)</w:t>
            </w:r>
            <w:r>
              <w:t xml:space="preserve">. </w:t>
            </w:r>
          </w:p>
        </w:tc>
      </w:tr>
    </w:tbl>
    <w:p w14:paraId="408137E1" w14:textId="608B5802" w:rsidR="0006164B" w:rsidRDefault="0006164B" w:rsidP="009A579B">
      <w:pPr>
        <w:pStyle w:val="Heading3"/>
      </w:pPr>
      <w:bookmarkStart w:id="73" w:name="_Toc113629692"/>
      <w:bookmarkStart w:id="74" w:name="_Toc114497921"/>
      <w:r>
        <w:t>When a person is, or is likely to be</w:t>
      </w:r>
      <w:r w:rsidR="00DA1811">
        <w:t>,</w:t>
      </w:r>
      <w:r>
        <w:t xml:space="preserve"> exposed </w:t>
      </w:r>
      <w:r w:rsidR="00D10B23">
        <w:t xml:space="preserve">through </w:t>
      </w:r>
      <w:r>
        <w:t xml:space="preserve">vapour inhalation </w:t>
      </w:r>
      <w:r w:rsidR="002E0DDB">
        <w:t xml:space="preserve">to </w:t>
      </w:r>
      <w:r>
        <w:t>contamination or any by-product of contamination on land you manage or control</w:t>
      </w:r>
      <w:bookmarkEnd w:id="73"/>
      <w:bookmarkEnd w:id="74"/>
    </w:p>
    <w:p w14:paraId="38498755" w14:textId="77777777" w:rsidR="0006164B" w:rsidRPr="00BF0F73" w:rsidRDefault="0006164B" w:rsidP="0006164B">
      <w:r>
        <w:t>Vapour intrusion from contaminated land may be notifiable in the following circumstances:</w:t>
      </w:r>
    </w:p>
    <w:p w14:paraId="77D9A47D" w14:textId="0F44539A" w:rsidR="0006164B" w:rsidRPr="00BF0F73" w:rsidRDefault="0006164B" w:rsidP="0006164B">
      <w:pPr>
        <w:pStyle w:val="ListParagraph"/>
        <w:numPr>
          <w:ilvl w:val="0"/>
          <w:numId w:val="24"/>
        </w:numPr>
        <w:spacing w:before="120" w:after="120" w:line="259" w:lineRule="auto"/>
      </w:pPr>
      <w:r>
        <w:t xml:space="preserve">where </w:t>
      </w:r>
      <w:r w:rsidRPr="00BF0F73">
        <w:t xml:space="preserve">soil vapour samples </w:t>
      </w:r>
      <w:r>
        <w:t xml:space="preserve">you have obtained show potential to exceed HILs or HSLs </w:t>
      </w:r>
      <w:r w:rsidRPr="00BF0F73">
        <w:t>for vapour intrusion</w:t>
      </w:r>
    </w:p>
    <w:p w14:paraId="73883CBA" w14:textId="4B47E6EE" w:rsidR="0006164B" w:rsidRPr="00BF0F73" w:rsidRDefault="0006164B" w:rsidP="0006164B">
      <w:pPr>
        <w:pStyle w:val="ListParagraph"/>
        <w:numPr>
          <w:ilvl w:val="0"/>
          <w:numId w:val="24"/>
        </w:numPr>
        <w:spacing w:before="120" w:after="120" w:line="259" w:lineRule="auto"/>
      </w:pPr>
      <w:r>
        <w:lastRenderedPageBreak/>
        <w:t xml:space="preserve">where </w:t>
      </w:r>
      <w:r w:rsidRPr="00BF0F73">
        <w:t xml:space="preserve">soil samples </w:t>
      </w:r>
      <w:r>
        <w:t xml:space="preserve">you have obtained indicate potential </w:t>
      </w:r>
      <w:r w:rsidRPr="00BF0F73">
        <w:t>for vapour intrusion</w:t>
      </w:r>
    </w:p>
    <w:p w14:paraId="18779BA5" w14:textId="4A0DEF6F" w:rsidR="0006164B" w:rsidRDefault="0006164B" w:rsidP="006228A0">
      <w:pPr>
        <w:pStyle w:val="ListParagraph"/>
        <w:numPr>
          <w:ilvl w:val="0"/>
          <w:numId w:val="24"/>
        </w:numPr>
        <w:spacing w:before="120" w:after="120" w:line="259" w:lineRule="auto"/>
      </w:pPr>
      <w:r>
        <w:t>where</w:t>
      </w:r>
      <w:r w:rsidRPr="00BF0F73">
        <w:t xml:space="preserve"> groundwater sample</w:t>
      </w:r>
      <w:r>
        <w:t xml:space="preserve">s you have obtained show potential for </w:t>
      </w:r>
      <w:r w:rsidRPr="00BF0F73">
        <w:t>vapour intrusion</w:t>
      </w:r>
      <w:r>
        <w:t>.</w:t>
      </w:r>
    </w:p>
    <w:p w14:paraId="3F9AC855" w14:textId="77777777" w:rsidR="0006164B" w:rsidRDefault="0006164B" w:rsidP="0006164B">
      <w:pPr>
        <w:jc w:val="center"/>
      </w:pPr>
      <w:r>
        <w:rPr>
          <w:noProof/>
          <w:lang w:eastAsia="en-AU" w:bidi="ar-SA"/>
        </w:rPr>
        <w:drawing>
          <wp:inline distT="0" distB="0" distL="0" distR="0" wp14:anchorId="7656193B" wp14:editId="6012F22E">
            <wp:extent cx="4770438" cy="2409018"/>
            <wp:effectExtent l="0" t="0" r="0" b="0"/>
            <wp:docPr id="45" name="Picture 45" descr="Diagram showing land that is contaminated from leaking storage and how vapours from this can affect a person above ground, in spaces below ground or can be disturbed by digg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howing land that is contaminated from leaking storage and how vapours from this can affect a person above ground, in spaces below ground or can be disturbed by digging equip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70438" cy="2409018"/>
                    </a:xfrm>
                    <a:prstGeom prst="rect">
                      <a:avLst/>
                    </a:prstGeom>
                  </pic:spPr>
                </pic:pic>
              </a:graphicData>
            </a:graphic>
          </wp:inline>
        </w:drawing>
      </w:r>
    </w:p>
    <w:p w14:paraId="300431FB" w14:textId="7EBA397D" w:rsidR="0006164B" w:rsidRDefault="0006164B" w:rsidP="0006164B">
      <w:pPr>
        <w:rPr>
          <w:lang w:eastAsia="en-AU"/>
        </w:rPr>
      </w:pPr>
      <w:r>
        <w:rPr>
          <w:lang w:eastAsia="en-AU"/>
        </w:rPr>
        <w:t xml:space="preserve">The results obtained </w:t>
      </w:r>
      <w:r w:rsidR="00080DD7">
        <w:rPr>
          <w:lang w:eastAsia="en-AU"/>
        </w:rPr>
        <w:t>in</w:t>
      </w:r>
      <w:r>
        <w:rPr>
          <w:lang w:eastAsia="en-AU"/>
        </w:rPr>
        <w:t xml:space="preserve"> these circumstances are only notifiable </w:t>
      </w:r>
      <w:r w:rsidR="00643361">
        <w:rPr>
          <w:lang w:eastAsia="en-AU"/>
        </w:rPr>
        <w:t xml:space="preserve">under regulation 11 </w:t>
      </w:r>
      <w:r>
        <w:rPr>
          <w:lang w:eastAsia="en-AU"/>
        </w:rPr>
        <w:t>where:</w:t>
      </w:r>
    </w:p>
    <w:p w14:paraId="2BFE4081" w14:textId="47C0C451" w:rsidR="0006164B" w:rsidRDefault="0006164B" w:rsidP="0006164B">
      <w:pPr>
        <w:pStyle w:val="ListParagraph"/>
        <w:numPr>
          <w:ilvl w:val="0"/>
          <w:numId w:val="25"/>
        </w:numPr>
        <w:spacing w:before="120" w:after="120" w:line="259" w:lineRule="auto"/>
        <w:rPr>
          <w:lang w:eastAsia="en-AU"/>
        </w:rPr>
      </w:pPr>
      <w:r>
        <w:rPr>
          <w:lang w:eastAsia="en-AU"/>
        </w:rPr>
        <w:t xml:space="preserve">the results either </w:t>
      </w:r>
      <w:r w:rsidRPr="2A838CEE">
        <w:rPr>
          <w:lang w:eastAsia="en-AU"/>
        </w:rPr>
        <w:t>exceed</w:t>
      </w:r>
      <w:r>
        <w:rPr>
          <w:lang w:eastAsia="en-AU"/>
        </w:rPr>
        <w:t>s</w:t>
      </w:r>
      <w:r w:rsidRPr="2A838CEE">
        <w:rPr>
          <w:lang w:eastAsia="en-AU"/>
        </w:rPr>
        <w:t xml:space="preserve"> </w:t>
      </w:r>
      <w:r>
        <w:rPr>
          <w:lang w:eastAsia="en-AU"/>
        </w:rPr>
        <w:t xml:space="preserve">an applicable </w:t>
      </w:r>
      <w:r w:rsidRPr="009E0A02">
        <w:rPr>
          <w:lang w:eastAsia="en-AU"/>
        </w:rPr>
        <w:t>AT</w:t>
      </w:r>
      <w:r>
        <w:rPr>
          <w:lang w:eastAsia="en-AU"/>
        </w:rPr>
        <w:t xml:space="preserve"> or </w:t>
      </w:r>
      <w:r w:rsidRPr="2A838CEE">
        <w:rPr>
          <w:lang w:eastAsia="en-AU"/>
        </w:rPr>
        <w:t>equal</w:t>
      </w:r>
      <w:r>
        <w:rPr>
          <w:lang w:eastAsia="en-AU"/>
        </w:rPr>
        <w:t>s or exceed a</w:t>
      </w:r>
      <w:r w:rsidR="0042265D">
        <w:rPr>
          <w:lang w:eastAsia="en-AU"/>
        </w:rPr>
        <w:t>n</w:t>
      </w:r>
      <w:r>
        <w:rPr>
          <w:lang w:eastAsia="en-AU"/>
        </w:rPr>
        <w:t xml:space="preserve"> </w:t>
      </w:r>
      <w:r w:rsidRPr="009E0A02">
        <w:rPr>
          <w:lang w:eastAsia="en-AU"/>
        </w:rPr>
        <w:t>LEVT</w:t>
      </w:r>
      <w:r w:rsidRPr="0042265D">
        <w:rPr>
          <w:lang w:eastAsia="en-AU"/>
        </w:rPr>
        <w:t>;</w:t>
      </w:r>
      <w:r w:rsidRPr="00E1484B">
        <w:rPr>
          <w:lang w:eastAsia="en-AU"/>
        </w:rPr>
        <w:t xml:space="preserve"> </w:t>
      </w:r>
      <w:r>
        <w:rPr>
          <w:lang w:eastAsia="en-AU"/>
        </w:rPr>
        <w:t xml:space="preserve">AND </w:t>
      </w:r>
    </w:p>
    <w:p w14:paraId="53FD51EE" w14:textId="77777777" w:rsidR="0006164B" w:rsidRDefault="0006164B" w:rsidP="0006164B">
      <w:pPr>
        <w:pStyle w:val="ListParagraph"/>
        <w:numPr>
          <w:ilvl w:val="0"/>
          <w:numId w:val="25"/>
        </w:numPr>
        <w:spacing w:before="120" w:after="120" w:line="259" w:lineRule="auto"/>
      </w:pPr>
      <w:r w:rsidRPr="00BA3433">
        <w:t xml:space="preserve">the concentration of a contaminant remains, or is likely to remain, above </w:t>
      </w:r>
      <w:r>
        <w:t>those values; AND</w:t>
      </w:r>
    </w:p>
    <w:p w14:paraId="383CF2B9" w14:textId="77777777" w:rsidR="0006164B" w:rsidRDefault="0006164B" w:rsidP="0006164B">
      <w:pPr>
        <w:pStyle w:val="ListParagraph"/>
        <w:numPr>
          <w:ilvl w:val="0"/>
          <w:numId w:val="25"/>
        </w:numPr>
        <w:spacing w:before="120" w:after="120" w:line="259" w:lineRule="auto"/>
        <w:rPr>
          <w:lang w:eastAsia="en-AU"/>
        </w:rPr>
      </w:pPr>
      <w:r w:rsidRPr="00BA3433">
        <w:t>a person is, or is likely to be, exposed to the contaminant or any by-product of the contaminant</w:t>
      </w:r>
      <w:r>
        <w:t>.</w:t>
      </w:r>
    </w:p>
    <w:p w14:paraId="15388631" w14:textId="144101D0" w:rsidR="0006164B" w:rsidRPr="009D766D" w:rsidRDefault="0006164B" w:rsidP="0006164B">
      <w:r>
        <w:t xml:space="preserve">The investigation and </w:t>
      </w:r>
      <w:r w:rsidRPr="009D766D">
        <w:t xml:space="preserve">screening levels for vapour-related contamination adopt the same land use </w:t>
      </w:r>
      <w:r w:rsidR="00E34242" w:rsidRPr="009D766D">
        <w:t xml:space="preserve">settings </w:t>
      </w:r>
      <w:r w:rsidRPr="009D766D">
        <w:t xml:space="preserve">as those for soil (see </w:t>
      </w:r>
      <w:r w:rsidR="00CE1EA1" w:rsidRPr="009E0A02">
        <w:t xml:space="preserve">Section </w:t>
      </w:r>
      <w:r w:rsidR="00483EED">
        <w:t>5</w:t>
      </w:r>
      <w:r w:rsidR="00D43C14" w:rsidRPr="009D766D">
        <w:t>.</w:t>
      </w:r>
      <w:r w:rsidR="003549DC" w:rsidRPr="009D766D">
        <w:t>3</w:t>
      </w:r>
      <w:r w:rsidR="00D43C14" w:rsidRPr="009D766D">
        <w:t>.1</w:t>
      </w:r>
      <w:r w:rsidR="00143D39" w:rsidRPr="009D766D">
        <w:t xml:space="preserve"> of this guideline</w:t>
      </w:r>
      <w:r w:rsidRPr="009D766D">
        <w:t xml:space="preserve">). </w:t>
      </w:r>
    </w:p>
    <w:p w14:paraId="3480B741" w14:textId="210D1B3D" w:rsidR="0006164B" w:rsidRPr="00005567" w:rsidRDefault="0006164B" w:rsidP="0006164B">
      <w:r w:rsidRPr="009D766D">
        <w:t xml:space="preserve">In addition to the principles set out in </w:t>
      </w:r>
      <w:r w:rsidR="00105D22" w:rsidRPr="009D766D">
        <w:t xml:space="preserve">Section </w:t>
      </w:r>
      <w:r w:rsidR="00483EED">
        <w:t>5</w:t>
      </w:r>
      <w:r w:rsidR="00D43C14" w:rsidRPr="009D766D">
        <w:t>.</w:t>
      </w:r>
      <w:r w:rsidR="003549DC" w:rsidRPr="009D766D">
        <w:t>4</w:t>
      </w:r>
      <w:r w:rsidR="00D06BE0" w:rsidRPr="009D766D">
        <w:t>.1</w:t>
      </w:r>
      <w:r w:rsidR="00105D22" w:rsidRPr="009D766D">
        <w:t xml:space="preserve"> of this guideline</w:t>
      </w:r>
      <w:r w:rsidRPr="009D766D">
        <w:t xml:space="preserve">, EPA expects you to consider the following factors </w:t>
      </w:r>
      <w:r w:rsidR="008E6FE1" w:rsidRPr="009D766D">
        <w:t xml:space="preserve">when </w:t>
      </w:r>
      <w:r w:rsidRPr="009D766D">
        <w:t>assessing whether a person is, or is likely to be, exposed to vapour associated with a contaminant:</w:t>
      </w:r>
    </w:p>
    <w:p w14:paraId="49030DF5" w14:textId="2304FB4F" w:rsidR="0006164B" w:rsidRPr="00005567" w:rsidRDefault="0006164B" w:rsidP="0006164B">
      <w:pPr>
        <w:pStyle w:val="ListParagraph"/>
        <w:numPr>
          <w:ilvl w:val="0"/>
          <w:numId w:val="25"/>
        </w:numPr>
        <w:spacing w:before="120" w:after="120" w:line="259" w:lineRule="auto"/>
      </w:pPr>
      <w:r w:rsidRPr="00005567">
        <w:rPr>
          <w:b/>
          <w:bCs/>
        </w:rPr>
        <w:t>The conceptual site model</w:t>
      </w:r>
      <w:r w:rsidR="00F92C54">
        <w:rPr>
          <w:b/>
          <w:bCs/>
        </w:rPr>
        <w:t xml:space="preserve"> </w:t>
      </w:r>
      <w:r w:rsidR="001F486C">
        <w:rPr>
          <w:b/>
          <w:bCs/>
        </w:rPr>
        <w:t>–</w:t>
      </w:r>
      <w:r w:rsidR="00F92C54" w:rsidRPr="00005567">
        <w:rPr>
          <w:b/>
          <w:bCs/>
        </w:rPr>
        <w:t xml:space="preserve"> </w:t>
      </w:r>
      <w:r w:rsidRPr="00005567">
        <w:rPr>
          <w:lang w:eastAsia="en-AU"/>
        </w:rPr>
        <w:t>including</w:t>
      </w:r>
      <w:r w:rsidRPr="00005567">
        <w:t xml:space="preserve"> consideration of the lateral and vertical distribution of the contamination, the lithology of the land’s subsurface, building characteristics, mechanisms by which vapour could migrate into buildings, and any preferential pathway that might play a key role in this migration (for example service lines and sewer pipes). </w:t>
      </w:r>
    </w:p>
    <w:p w14:paraId="153B4593" w14:textId="5949FC38" w:rsidR="0006164B" w:rsidRPr="00005567" w:rsidRDefault="00BE183F" w:rsidP="00EB7E41">
      <w:pPr>
        <w:pStyle w:val="ListParagraph"/>
        <w:numPr>
          <w:ilvl w:val="0"/>
          <w:numId w:val="25"/>
        </w:numPr>
        <w:spacing w:before="120" w:after="240" w:line="259" w:lineRule="auto"/>
      </w:pPr>
      <w:r>
        <w:rPr>
          <w:b/>
          <w:bCs/>
        </w:rPr>
        <w:t xml:space="preserve">Is </w:t>
      </w:r>
      <w:r w:rsidR="0006164B" w:rsidRPr="00005567">
        <w:rPr>
          <w:b/>
          <w:bCs/>
        </w:rPr>
        <w:t>one or more source-</w:t>
      </w:r>
      <w:r w:rsidR="00147F56" w:rsidRPr="00005567">
        <w:rPr>
          <w:b/>
          <w:bCs/>
        </w:rPr>
        <w:t>pathway</w:t>
      </w:r>
      <w:r w:rsidR="00147F56">
        <w:rPr>
          <w:b/>
          <w:bCs/>
        </w:rPr>
        <w:t>-</w:t>
      </w:r>
      <w:r w:rsidR="0006164B" w:rsidRPr="00005567">
        <w:rPr>
          <w:b/>
          <w:bCs/>
        </w:rPr>
        <w:t xml:space="preserve">receptor linkage to potentially affected humans present </w:t>
      </w:r>
      <w:r w:rsidR="00905218">
        <w:rPr>
          <w:b/>
          <w:bCs/>
        </w:rPr>
        <w:t>on the land</w:t>
      </w:r>
      <w:r w:rsidR="0006164B" w:rsidRPr="00005567">
        <w:t xml:space="preserve">. For the purposes of this evaluation, source-pathway-receptor linkages are either present or absent. The magnitude or duration of exposure is not considered in this assessment, only the likelihood of a complete linkage. The likelihood of a complete source-pathway-receptor linkage is a function of the likely activities that might occur </w:t>
      </w:r>
      <w:r w:rsidR="00905218">
        <w:t>on the land</w:t>
      </w:r>
      <w:r w:rsidR="0006164B" w:rsidRPr="00005567">
        <w:t xml:space="preserve">, the people who have access to the </w:t>
      </w:r>
      <w:r w:rsidR="00905218">
        <w:t>land</w:t>
      </w:r>
      <w:r w:rsidR="0006164B" w:rsidRPr="00005567">
        <w:t xml:space="preserve">, the depth of contamination or the location of the contamination on the </w:t>
      </w:r>
      <w:r w:rsidR="00905218">
        <w:t>land</w:t>
      </w:r>
      <w:r w:rsidR="00905218" w:rsidRPr="00005567">
        <w:t xml:space="preserve"> </w:t>
      </w:r>
      <w:r w:rsidR="0006164B" w:rsidRPr="00005567">
        <w:t>itself (among others)</w:t>
      </w:r>
      <w:r w:rsidR="0006164B">
        <w:t>.</w:t>
      </w:r>
    </w:p>
    <w:tbl>
      <w:tblPr>
        <w:tblStyle w:val="TableGrid"/>
        <w:tblW w:w="0" w:type="auto"/>
        <w:jc w:val="center"/>
        <w:tblLook w:val="04A0" w:firstRow="1" w:lastRow="0" w:firstColumn="1" w:lastColumn="0" w:noHBand="0" w:noVBand="1"/>
      </w:tblPr>
      <w:tblGrid>
        <w:gridCol w:w="10198"/>
      </w:tblGrid>
      <w:tr w:rsidR="0006164B" w14:paraId="79850C4E" w14:textId="77777777" w:rsidTr="798662DF">
        <w:trPr>
          <w:jc w:val="center"/>
        </w:trPr>
        <w:tc>
          <w:tcPr>
            <w:tcW w:w="10414" w:type="dxa"/>
            <w:tcBorders>
              <w:top w:val="nil"/>
              <w:left w:val="nil"/>
              <w:bottom w:val="nil"/>
              <w:right w:val="nil"/>
            </w:tcBorders>
            <w:shd w:val="clear" w:color="auto" w:fill="71AEF2" w:themeFill="accent6" w:themeFillTint="66"/>
          </w:tcPr>
          <w:p w14:paraId="1DE8DC84" w14:textId="2D18BF99" w:rsidR="0006164B" w:rsidRPr="00DA6397" w:rsidRDefault="0006164B" w:rsidP="009E0A02">
            <w:pPr>
              <w:keepNext/>
              <w:spacing w:after="120"/>
              <w:rPr>
                <w:b/>
                <w:bCs/>
              </w:rPr>
            </w:pPr>
            <w:r>
              <w:rPr>
                <w:b/>
                <w:bCs/>
              </w:rPr>
              <w:lastRenderedPageBreak/>
              <w:t>Immediate</w:t>
            </w:r>
            <w:r w:rsidRPr="00DA6397">
              <w:rPr>
                <w:b/>
                <w:bCs/>
              </w:rPr>
              <w:t xml:space="preserve"> exposure risks</w:t>
            </w:r>
          </w:p>
          <w:p w14:paraId="4D077A93" w14:textId="5614EB41" w:rsidR="00983CC3" w:rsidRDefault="0006164B" w:rsidP="009878E7">
            <w:r w:rsidRPr="00005567">
              <w:t xml:space="preserve">In some circumstances, land and groundwater contamination can </w:t>
            </w:r>
            <w:r w:rsidRPr="4BF32FFD">
              <w:t>have</w:t>
            </w:r>
            <w:r w:rsidRPr="00005567">
              <w:t xml:space="preserve"> an </w:t>
            </w:r>
            <w:r w:rsidRPr="00B57AB9">
              <w:t>acute</w:t>
            </w:r>
            <w:r w:rsidRPr="00005567">
              <w:t xml:space="preserve"> impact on air quality. Where</w:t>
            </w:r>
            <w:r w:rsidRPr="00005567" w:rsidDel="008532C3">
              <w:t xml:space="preserve"> </w:t>
            </w:r>
            <w:r w:rsidRPr="00005567">
              <w:t xml:space="preserve">a person may have been, or likely could be, exposed to elevated levels of </w:t>
            </w:r>
            <w:r>
              <w:t xml:space="preserve">contaminants in </w:t>
            </w:r>
            <w:r w:rsidRPr="00390A2E">
              <w:t>vapour</w:t>
            </w:r>
            <w:r w:rsidRPr="00005567">
              <w:t xml:space="preserve"> creating an acute risk of harm, </w:t>
            </w:r>
            <w:r>
              <w:t>you should aler</w:t>
            </w:r>
            <w:r w:rsidR="003256D0">
              <w:t xml:space="preserve">t </w:t>
            </w:r>
            <w:r w:rsidR="000930F7" w:rsidRPr="798662DF">
              <w:rPr>
                <w:lang w:eastAsia="en-AU"/>
              </w:rPr>
              <w:t>EPA on 1300 372 842</w:t>
            </w:r>
            <w:r w:rsidR="003256D0">
              <w:rPr>
                <w:lang w:eastAsia="en-AU"/>
              </w:rPr>
              <w:t xml:space="preserve"> </w:t>
            </w:r>
            <w:r w:rsidRPr="00005567">
              <w:t>as soon as possible</w:t>
            </w:r>
            <w:r>
              <w:t xml:space="preserve"> as part of your duty to manage those risks </w:t>
            </w:r>
            <w:r w:rsidRPr="00E34242">
              <w:t xml:space="preserve">of harm. </w:t>
            </w:r>
            <w:r w:rsidR="00486137" w:rsidRPr="00787BBC">
              <w:t xml:space="preserve">The priority when an imminent risk is identified is to take swift action to prevent harm. </w:t>
            </w:r>
            <w:r w:rsidR="009151AD">
              <w:t>Completing</w:t>
            </w:r>
            <w:r w:rsidR="00486137" w:rsidRPr="00787BBC">
              <w:t xml:space="preserve"> a contaminated land notification should not be the primary </w:t>
            </w:r>
            <w:r w:rsidR="007E1715">
              <w:t>way you alert</w:t>
            </w:r>
            <w:r w:rsidR="00486137" w:rsidRPr="00787BBC">
              <w:t xml:space="preserve"> EPA about an imminent risk. </w:t>
            </w:r>
          </w:p>
          <w:p w14:paraId="09606BB4" w14:textId="4394D6A7" w:rsidR="0006164B" w:rsidRPr="00005567" w:rsidRDefault="0006164B" w:rsidP="009878E7">
            <w:r w:rsidRPr="00005567">
              <w:t xml:space="preserve">Where land is also a workplace within the meaning of the </w:t>
            </w:r>
            <w:r w:rsidRPr="4BF32FFD">
              <w:rPr>
                <w:i/>
              </w:rPr>
              <w:t>Occupational Health and Safety Act 2004</w:t>
            </w:r>
            <w:r w:rsidRPr="00005567">
              <w:t xml:space="preserve">, it may also be necessary to notify WorkSafe Victoria. </w:t>
            </w:r>
          </w:p>
          <w:p w14:paraId="53109143" w14:textId="15B7BA8D" w:rsidR="0006164B" w:rsidRPr="00005567" w:rsidRDefault="0006164B" w:rsidP="009878E7">
            <w:r w:rsidRPr="00005567">
              <w:t>The NEPM (</w:t>
            </w:r>
            <w:r w:rsidR="4CD01956" w:rsidRPr="00005567">
              <w:t>A</w:t>
            </w:r>
            <w:r w:rsidRPr="00005567">
              <w:t>SC) recomm</w:t>
            </w:r>
            <w:r w:rsidR="00E47FD6" w:rsidRPr="00005567">
              <w:t>e</w:t>
            </w:r>
            <w:r w:rsidRPr="00005567">
              <w:t>nds that immediate action should be taken where potentially explosive or acutely toxic gas concentrations are present in buildings or in-ground services (</w:t>
            </w:r>
            <w:r>
              <w:t>for example</w:t>
            </w:r>
            <w:r w:rsidRPr="00005567">
              <w:t xml:space="preserve"> utility trenches, </w:t>
            </w:r>
            <w:proofErr w:type="gramStart"/>
            <w:r w:rsidRPr="00005567">
              <w:t>sumps</w:t>
            </w:r>
            <w:proofErr w:type="gramEnd"/>
            <w:r w:rsidRPr="00005567">
              <w:t xml:space="preserve"> or drains) </w:t>
            </w:r>
            <w:r>
              <w:t xml:space="preserve">that </w:t>
            </w:r>
            <w:r w:rsidRPr="00005567">
              <w:t>connect a vapour source to a building. Emergency management actions, such as relocation of building occupants, should be implemented as necessary</w:t>
            </w:r>
            <w:r w:rsidRPr="0D87201F">
              <w:rPr>
                <w:rStyle w:val="FootnoteReference"/>
              </w:rPr>
              <w:footnoteReference w:id="5"/>
            </w:r>
            <w:r w:rsidRPr="00005567">
              <w:t>. This includes notification to emergency services and potentially affected parties including service providers.</w:t>
            </w:r>
          </w:p>
          <w:p w14:paraId="3DA18C02" w14:textId="76C43B09" w:rsidR="0006164B" w:rsidRDefault="0006164B" w:rsidP="00D43C14">
            <w:r w:rsidRPr="00005567">
              <w:t xml:space="preserve">See also </w:t>
            </w:r>
            <w:r w:rsidRPr="009C3D73">
              <w:t>section</w:t>
            </w:r>
            <w:r w:rsidRPr="009C3D73">
              <w:rPr>
                <w:szCs w:val="20"/>
              </w:rPr>
              <w:t xml:space="preserve"> </w:t>
            </w:r>
            <w:r w:rsidR="00483EED">
              <w:rPr>
                <w:szCs w:val="20"/>
              </w:rPr>
              <w:t>6</w:t>
            </w:r>
            <w:r w:rsidR="00D43C14" w:rsidRPr="009C3D73">
              <w:rPr>
                <w:szCs w:val="20"/>
              </w:rPr>
              <w:t>.</w:t>
            </w:r>
            <w:r w:rsidR="00DD6396" w:rsidRPr="009C3D73">
              <w:rPr>
                <w:szCs w:val="20"/>
              </w:rPr>
              <w:t>2</w:t>
            </w:r>
            <w:r w:rsidRPr="009C3D73">
              <w:t xml:space="preserve"> </w:t>
            </w:r>
            <w:r w:rsidR="005F23D3" w:rsidRPr="009C3D73">
              <w:t xml:space="preserve">of this guideline </w:t>
            </w:r>
            <w:r w:rsidRPr="009C3D73">
              <w:t>on responding to immediate risks of harm from contamination.</w:t>
            </w:r>
          </w:p>
        </w:tc>
      </w:tr>
    </w:tbl>
    <w:p w14:paraId="0035F58A" w14:textId="55811155" w:rsidR="0006164B" w:rsidRPr="005604D4" w:rsidRDefault="0006164B" w:rsidP="009C3D73">
      <w:pPr>
        <w:spacing w:before="120" w:after="120"/>
      </w:pPr>
      <w:r w:rsidRPr="005604D4">
        <w:t>The approach described above involv</w:t>
      </w:r>
      <w:r>
        <w:t>es</w:t>
      </w:r>
      <w:r w:rsidRPr="005604D4">
        <w:t xml:space="preserve"> the use of average and individual results for notifying EPA under </w:t>
      </w:r>
      <w:r>
        <w:t>regulation</w:t>
      </w:r>
      <w:r w:rsidRPr="005604D4">
        <w:t xml:space="preserve"> 11 and creates a clear pathway for when notification is or is not required. </w:t>
      </w:r>
    </w:p>
    <w:p w14:paraId="4CC6A2A2" w14:textId="77777777" w:rsidR="000D68AE" w:rsidRDefault="0006164B" w:rsidP="0006164B">
      <w:r w:rsidRPr="005604D4">
        <w:t>When evaluating vapour intrusion risks outside of the context of notification (</w:t>
      </w:r>
      <w:r>
        <w:t>for example</w:t>
      </w:r>
      <w:r w:rsidRPr="005604D4">
        <w:t xml:space="preserve"> when identifying reasonably practicable control measures under your duty to manage), these statistical approaches are usually not valid. </w:t>
      </w:r>
    </w:p>
    <w:p w14:paraId="31196382" w14:textId="1A586926" w:rsidR="0006164B" w:rsidRPr="005604D4" w:rsidRDefault="0006164B" w:rsidP="0006164B">
      <w:r w:rsidRPr="005604D4">
        <w:t xml:space="preserve">Vapour intrusion risks vary greatly based on factors that occur on relatively small spatial scales, such as the distribution of individual rooms in a building, or the presence of preferential pathways for vapour movement. Based on this, the use of average estimates across the </w:t>
      </w:r>
      <w:r w:rsidR="00905218">
        <w:t>land</w:t>
      </w:r>
      <w:r w:rsidRPr="005604D4">
        <w:t xml:space="preserve">, or of individual results compared to 2.5 times the relevant HIL or HSL does not usually provide an accurate indication of health risk. In these circumstances, </w:t>
      </w:r>
      <w:r>
        <w:t xml:space="preserve">the </w:t>
      </w:r>
      <w:r w:rsidRPr="005604D4">
        <w:t xml:space="preserve">industry standard typically involves </w:t>
      </w:r>
      <w:r>
        <w:t xml:space="preserve">the </w:t>
      </w:r>
      <w:r w:rsidRPr="005604D4">
        <w:t>direct comparison of measured groundwater, soil</w:t>
      </w:r>
      <w:r>
        <w:t>,</w:t>
      </w:r>
      <w:r w:rsidRPr="005604D4">
        <w:t xml:space="preserve"> or soil vapour concentrations to HILs or HSLs, without the use of average or of 2.5 times conversion factors.</w:t>
      </w:r>
    </w:p>
    <w:tbl>
      <w:tblPr>
        <w:tblStyle w:val="TableGrid"/>
        <w:tblW w:w="0" w:type="auto"/>
        <w:jc w:val="center"/>
        <w:shd w:val="clear" w:color="auto" w:fill="FFC000"/>
        <w:tblLook w:val="04A0" w:firstRow="1" w:lastRow="0" w:firstColumn="1" w:lastColumn="0" w:noHBand="0" w:noVBand="1"/>
      </w:tblPr>
      <w:tblGrid>
        <w:gridCol w:w="10198"/>
      </w:tblGrid>
      <w:tr w:rsidR="0006164B" w:rsidRPr="00992F15" w14:paraId="6A412A6E" w14:textId="77777777" w:rsidTr="009878E7">
        <w:trPr>
          <w:jc w:val="center"/>
        </w:trPr>
        <w:tc>
          <w:tcPr>
            <w:tcW w:w="10414" w:type="dxa"/>
            <w:tcBorders>
              <w:top w:val="nil"/>
              <w:left w:val="nil"/>
              <w:bottom w:val="nil"/>
              <w:right w:val="nil"/>
            </w:tcBorders>
            <w:shd w:val="clear" w:color="auto" w:fill="FFC000"/>
          </w:tcPr>
          <w:p w14:paraId="360B4ACB" w14:textId="45736D65" w:rsidR="0006164B" w:rsidRPr="00992F15" w:rsidRDefault="0006164B" w:rsidP="00BD5034">
            <w:r w:rsidRPr="009878E7">
              <w:rPr>
                <w:color w:val="000000" w:themeColor="text1"/>
              </w:rPr>
              <w:t>If a person is</w:t>
            </w:r>
            <w:r w:rsidR="00072140">
              <w:rPr>
                <w:color w:val="000000" w:themeColor="text1"/>
              </w:rPr>
              <w:t xml:space="preserve">, </w:t>
            </w:r>
            <w:r w:rsidRPr="009878E7">
              <w:rPr>
                <w:color w:val="000000" w:themeColor="text1"/>
              </w:rPr>
              <w:t xml:space="preserve">or </w:t>
            </w:r>
            <w:r w:rsidR="00072140">
              <w:rPr>
                <w:color w:val="000000" w:themeColor="text1"/>
              </w:rPr>
              <w:t xml:space="preserve">is </w:t>
            </w:r>
            <w:r w:rsidRPr="009878E7">
              <w:rPr>
                <w:color w:val="000000" w:themeColor="text1"/>
              </w:rPr>
              <w:t>likely to be</w:t>
            </w:r>
            <w:r w:rsidR="00072140">
              <w:rPr>
                <w:color w:val="000000" w:themeColor="text1"/>
              </w:rPr>
              <w:t>,</w:t>
            </w:r>
            <w:r w:rsidRPr="009878E7">
              <w:rPr>
                <w:color w:val="000000" w:themeColor="text1"/>
              </w:rPr>
              <w:t xml:space="preserve"> exposed to </w:t>
            </w:r>
            <w:r w:rsidR="00BD5034">
              <w:rPr>
                <w:color w:val="000000" w:themeColor="text1"/>
              </w:rPr>
              <w:t xml:space="preserve">the </w:t>
            </w:r>
            <w:r w:rsidRPr="009878E7">
              <w:rPr>
                <w:color w:val="000000" w:themeColor="text1"/>
              </w:rPr>
              <w:t>contaminant</w:t>
            </w:r>
            <w:r w:rsidR="0029395E">
              <w:t xml:space="preserve"> through vapour inhalation</w:t>
            </w:r>
            <w:r w:rsidRPr="009878E7">
              <w:rPr>
                <w:color w:val="000000" w:themeColor="text1"/>
              </w:rPr>
              <w:t xml:space="preserve">, the contamination is notifiable under regulation 11. </w:t>
            </w:r>
          </w:p>
        </w:tc>
      </w:tr>
    </w:tbl>
    <w:p w14:paraId="26807340" w14:textId="77777777" w:rsidR="005151A2" w:rsidRPr="00440657" w:rsidRDefault="17AE261B" w:rsidP="009A579B">
      <w:pPr>
        <w:pStyle w:val="Heading2"/>
      </w:pPr>
      <w:bookmarkStart w:id="75" w:name="_Toc114497922"/>
      <w:r>
        <w:lastRenderedPageBreak/>
        <w:t>Contamination in or on soil on adjacent land which has entered, or is likely to have entered, from your land</w:t>
      </w:r>
      <w:bookmarkEnd w:id="75"/>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505"/>
      </w:tblGrid>
      <w:tr w:rsidR="005151A2" w14:paraId="242104AD" w14:textId="77777777" w:rsidTr="009878E7">
        <w:trPr>
          <w:trHeight w:val="2873"/>
        </w:trPr>
        <w:tc>
          <w:tcPr>
            <w:tcW w:w="5524" w:type="dxa"/>
          </w:tcPr>
          <w:p w14:paraId="28D21DB7" w14:textId="795FD11F" w:rsidR="005151A2" w:rsidRDefault="005151A2" w:rsidP="009878E7">
            <w:r>
              <w:t>A contaminant that is above an AT or equal to or above a</w:t>
            </w:r>
            <w:r w:rsidR="0029395E">
              <w:t>n</w:t>
            </w:r>
            <w:r>
              <w:t xml:space="preserve"> LEVT is notifiable </w:t>
            </w:r>
            <w:r w:rsidR="00F43727">
              <w:t xml:space="preserve">if </w:t>
            </w:r>
            <w:r>
              <w:t xml:space="preserve">the contaminant is present in or on soil on </w:t>
            </w:r>
            <w:r w:rsidR="001D0CEA">
              <w:t>land</w:t>
            </w:r>
            <w:r>
              <w:t xml:space="preserve"> adjacent to your </w:t>
            </w:r>
            <w:r w:rsidR="001D0CEA">
              <w:t xml:space="preserve">land </w:t>
            </w:r>
            <w:r>
              <w:t>and the contamination has, or is likely to have, entered from your land (Reg</w:t>
            </w:r>
            <w:r w:rsidR="0043308A">
              <w:t xml:space="preserve"> </w:t>
            </w:r>
            <w:r>
              <w:t>8(b)).</w:t>
            </w:r>
          </w:p>
          <w:p w14:paraId="1FCAC98D" w14:textId="361E10D7" w:rsidR="005151A2" w:rsidRDefault="005151A2" w:rsidP="0043308A">
            <w:r>
              <w:t>The applicabl</w:t>
            </w:r>
            <w:r w:rsidR="00E47FD6">
              <w:t>e</w:t>
            </w:r>
            <w:r>
              <w:t xml:space="preserve"> AT and LEVT is based on the land</w:t>
            </w:r>
            <w:r w:rsidR="00FC5C39">
              <w:t xml:space="preserve"> </w:t>
            </w:r>
            <w:r>
              <w:t xml:space="preserve">use of the adjacent land (see </w:t>
            </w:r>
            <w:r w:rsidR="00AD46C6">
              <w:t xml:space="preserve">Section </w:t>
            </w:r>
            <w:r w:rsidR="00483EED">
              <w:t>5</w:t>
            </w:r>
            <w:r w:rsidR="00512354">
              <w:t>.</w:t>
            </w:r>
            <w:r w:rsidR="00DD6396">
              <w:t>3</w:t>
            </w:r>
            <w:r w:rsidR="00F16689">
              <w:t>.1</w:t>
            </w:r>
            <w:r w:rsidR="00512354">
              <w:t xml:space="preserve"> </w:t>
            </w:r>
            <w:r w:rsidR="00AD46C6">
              <w:t xml:space="preserve">of this guideline </w:t>
            </w:r>
            <w:r w:rsidR="00AD73DF">
              <w:t xml:space="preserve">for </w:t>
            </w:r>
            <w:r>
              <w:t>land use categories and corresponding investigation levels).</w:t>
            </w:r>
          </w:p>
        </w:tc>
        <w:tc>
          <w:tcPr>
            <w:tcW w:w="4505" w:type="dxa"/>
          </w:tcPr>
          <w:p w14:paraId="41A2F86B" w14:textId="77777777" w:rsidR="005151A2" w:rsidRDefault="005151A2" w:rsidP="009878E7">
            <w:r>
              <w:rPr>
                <w:noProof/>
                <w:lang w:eastAsia="en-AU" w:bidi="ar-SA"/>
              </w:rPr>
              <w:drawing>
                <wp:inline distT="0" distB="0" distL="0" distR="0" wp14:anchorId="7D9F29FC" wp14:editId="5E1AA8F9">
                  <wp:extent cx="2592070" cy="1862137"/>
                  <wp:effectExtent l="0" t="0" r="0" b="5080"/>
                  <wp:docPr id="42" name="Picture 42" descr="Diagram showing contamination that has moved from one property onto an adjacent one both above ground and below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contamination that has moved from one property onto an adjacent one both above ground and below ground."/>
                          <pic:cNvPicPr/>
                        </pic:nvPicPr>
                        <pic:blipFill rotWithShape="1">
                          <a:blip r:embed="rId47"/>
                          <a:srcRect b="1262"/>
                          <a:stretch/>
                        </pic:blipFill>
                        <pic:spPr bwMode="auto">
                          <a:xfrm>
                            <a:off x="0" y="0"/>
                            <a:ext cx="2600978" cy="18685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BD3897" w14:textId="0E6C7966" w:rsidR="005151A2" w:rsidRDefault="0075556E" w:rsidP="005151A2">
      <w:r>
        <w:t xml:space="preserve">You may become aware </w:t>
      </w:r>
      <w:r w:rsidR="005151A2">
        <w:t xml:space="preserve">of these circumstances from sampling you have undertaken or where information is provided by a third party (for example the person in management or control of the adjacent land). </w:t>
      </w:r>
      <w:r w:rsidR="005151A2">
        <w:rPr>
          <w:noProof/>
        </w:rPr>
        <w:t>Depending on the circumstances, the person in management or control of the adacent land may themselves be required to notify EPA under section 40 of the Act. For example</w:t>
      </w:r>
      <w:r>
        <w:rPr>
          <w:noProof/>
        </w:rPr>
        <w:t>,</w:t>
      </w:r>
      <w:r w:rsidR="005151A2">
        <w:rPr>
          <w:noProof/>
        </w:rPr>
        <w:t xml:space="preserve"> if the presence of the contamination in their land satisfies the notifiable circumstances (for example a person on their land being exposed to the contamination under regulation 8(a)).</w:t>
      </w:r>
    </w:p>
    <w:p w14:paraId="7330C73A" w14:textId="2510D5FA" w:rsidR="005151A2" w:rsidRDefault="005151A2" w:rsidP="005151A2">
      <w:r>
        <w:t xml:space="preserve">Assessing whether a contaminant has, or is likely to have, entered from your land may </w:t>
      </w:r>
      <w:r w:rsidR="0043308A">
        <w:t xml:space="preserve">involve </w:t>
      </w:r>
      <w:r>
        <w:t xml:space="preserve">making reasonable assumptions about what activities took place or are taking place on your land and what contaminants are known to be present, and weighing up the likelihood based on that evidence. </w:t>
      </w:r>
    </w:p>
    <w:p w14:paraId="3157FC20" w14:textId="625EA4C3" w:rsidR="005151A2" w:rsidRPr="002B05C5" w:rsidRDefault="00565452" w:rsidP="005151A2">
      <w:r>
        <w:t xml:space="preserve">This </w:t>
      </w:r>
      <w:r w:rsidR="005151A2" w:rsidRPr="002B05C5">
        <w:t xml:space="preserve">can be challenging. </w:t>
      </w:r>
      <w:r w:rsidR="008C316B">
        <w:t>EPA recommends that you</w:t>
      </w:r>
      <w:r w:rsidR="005151A2" w:rsidRPr="002B05C5">
        <w:t xml:space="preserve"> presume your land is the source of contamination on adjacent land if there is a real and not remote chance, considering all the circumstances, that it has entered from your land. </w:t>
      </w:r>
      <w:r w:rsidR="001D0CEA">
        <w:t>O</w:t>
      </w:r>
      <w:r w:rsidR="005151A2">
        <w:t xml:space="preserve">btaining </w:t>
      </w:r>
      <w:r w:rsidR="005151A2" w:rsidRPr="002B05C5">
        <w:t>conclusive evidence of the origin of the contamination should not be used to delay notification.</w:t>
      </w:r>
    </w:p>
    <w:p w14:paraId="17701B70" w14:textId="5DAD2465" w:rsidR="005151A2" w:rsidRPr="002B05C5" w:rsidRDefault="005151A2" w:rsidP="005151A2">
      <w:r w:rsidRPr="002B05C5">
        <w:t xml:space="preserve">Factors that may assist </w:t>
      </w:r>
      <w:r w:rsidR="0023401D">
        <w:t>you to determine</w:t>
      </w:r>
      <w:r w:rsidRPr="002B05C5">
        <w:t xml:space="preserve"> if contamination on adjacent land is likely to have entered from your land may include:</w:t>
      </w:r>
    </w:p>
    <w:p w14:paraId="42D959ED" w14:textId="179DE4FD" w:rsidR="005151A2" w:rsidRPr="002B05C5" w:rsidRDefault="005151A2" w:rsidP="005151A2">
      <w:pPr>
        <w:pStyle w:val="ListParagraph"/>
        <w:numPr>
          <w:ilvl w:val="0"/>
          <w:numId w:val="18"/>
        </w:numPr>
        <w:spacing w:before="120" w:after="120" w:line="259" w:lineRule="auto"/>
      </w:pPr>
      <w:r w:rsidRPr="002B05C5">
        <w:rPr>
          <w:b/>
          <w:bCs/>
        </w:rPr>
        <w:t xml:space="preserve">contaminants </w:t>
      </w:r>
      <w:r>
        <w:rPr>
          <w:b/>
          <w:bCs/>
        </w:rPr>
        <w:t xml:space="preserve">of </w:t>
      </w:r>
      <w:r w:rsidRPr="002B05C5">
        <w:rPr>
          <w:b/>
          <w:bCs/>
        </w:rPr>
        <w:t xml:space="preserve">a type associated with </w:t>
      </w:r>
      <w:r w:rsidRPr="751064C8">
        <w:rPr>
          <w:b/>
          <w:bCs/>
        </w:rPr>
        <w:t>your</w:t>
      </w:r>
      <w:r w:rsidRPr="002B05C5">
        <w:rPr>
          <w:b/>
          <w:bCs/>
        </w:rPr>
        <w:t xml:space="preserve"> activities or history</w:t>
      </w:r>
      <w:r w:rsidR="0023401D">
        <w:t xml:space="preserve"> – </w:t>
      </w:r>
      <w:r w:rsidR="009A25BD" w:rsidRPr="002B05C5">
        <w:t>whe</w:t>
      </w:r>
      <w:r w:rsidR="009A25BD">
        <w:t>n</w:t>
      </w:r>
      <w:r w:rsidR="009A25BD" w:rsidRPr="002B05C5">
        <w:t xml:space="preserve"> </w:t>
      </w:r>
      <w:r w:rsidRPr="002B05C5">
        <w:t>the contaminant(s) dete</w:t>
      </w:r>
      <w:r>
        <w:t>ct</w:t>
      </w:r>
      <w:r w:rsidRPr="002B05C5">
        <w:t xml:space="preserve">ed on the adjacent land are of a type that are associated with the current or past activities on your land, EPA considers </w:t>
      </w:r>
      <w:r w:rsidR="008C316B">
        <w:t>that this may indicate that it</w:t>
      </w:r>
      <w:r w:rsidRPr="002B05C5">
        <w:t xml:space="preserve"> entered from </w:t>
      </w:r>
      <w:r>
        <w:t>your</w:t>
      </w:r>
      <w:r w:rsidRPr="002B05C5">
        <w:t xml:space="preserve"> land</w:t>
      </w:r>
    </w:p>
    <w:p w14:paraId="275BA274" w14:textId="159A19E1" w:rsidR="005151A2" w:rsidRDefault="005151A2" w:rsidP="005151A2">
      <w:pPr>
        <w:pStyle w:val="ListParagraph"/>
        <w:numPr>
          <w:ilvl w:val="0"/>
          <w:numId w:val="18"/>
        </w:numPr>
        <w:spacing w:before="120" w:after="120" w:line="259" w:lineRule="auto"/>
      </w:pPr>
      <w:r w:rsidRPr="002B05C5">
        <w:rPr>
          <w:b/>
          <w:bCs/>
        </w:rPr>
        <w:t>the conceptual site model</w:t>
      </w:r>
      <w:r w:rsidRPr="002B05C5" w:rsidDel="0075642E">
        <w:rPr>
          <w:b/>
        </w:rPr>
        <w:t xml:space="preserve"> </w:t>
      </w:r>
      <w:r w:rsidRPr="002B05C5">
        <w:rPr>
          <w:b/>
          <w:bCs/>
        </w:rPr>
        <w:t>for your land</w:t>
      </w:r>
      <w:r w:rsidR="00454C58" w:rsidRPr="00F20747">
        <w:t xml:space="preserve"> </w:t>
      </w:r>
      <w:r w:rsidRPr="002B05C5">
        <w:t xml:space="preserve">shows (among other things) the plausible mechanisms by which contamination could migrate from the source </w:t>
      </w:r>
      <w:r w:rsidR="00905218">
        <w:t>land</w:t>
      </w:r>
      <w:r w:rsidR="00905218" w:rsidRPr="002B05C5">
        <w:t xml:space="preserve"> </w:t>
      </w:r>
      <w:r w:rsidRPr="002B05C5">
        <w:t xml:space="preserve">onto nearby adjacent </w:t>
      </w:r>
      <w:r w:rsidR="00905218">
        <w:t>land</w:t>
      </w:r>
      <w:r w:rsidRPr="002B05C5">
        <w:t xml:space="preserve">. </w:t>
      </w:r>
    </w:p>
    <w:p w14:paraId="01740F51" w14:textId="3253E564" w:rsidR="005151A2" w:rsidDel="007F4566" w:rsidRDefault="005151A2" w:rsidP="005151A2">
      <w:r>
        <w:t>T</w:t>
      </w:r>
      <w:r w:rsidDel="007F4566">
        <w:t xml:space="preserve">he word ‘adjacent’ is not defined in the Act or Regulations so </w:t>
      </w:r>
      <w:r w:rsidR="008C316B">
        <w:t>EPA understands the term</w:t>
      </w:r>
      <w:r w:rsidDel="007F4566">
        <w:t xml:space="preserve"> by reference to its ordinary meaning of ‘</w:t>
      </w:r>
      <w:r w:rsidRPr="00192517" w:rsidDel="007F4566">
        <w:t>next to or adjoining something else</w:t>
      </w:r>
      <w:r w:rsidDel="007F4566">
        <w:t xml:space="preserve">’. In the context of Part 2.1 of the Regulations ‘adjacent’ refers to land affected or likely to be affected by contamination originating from land under your management or control. </w:t>
      </w:r>
    </w:p>
    <w:p w14:paraId="5C7C3B5D" w14:textId="48336B53" w:rsidR="005151A2" w:rsidRPr="00523C79" w:rsidRDefault="005151A2" w:rsidP="005151A2">
      <w:r w:rsidDel="007F4566">
        <w:lastRenderedPageBreak/>
        <w:t>Land where you share a boundary is invariably ‘adjacent’ land. Land that is not directly connected may still be considered adjacent even where a boundary is not shared.</w:t>
      </w:r>
      <w:r w:rsidR="001B48E7">
        <w:t xml:space="preserve"> </w:t>
      </w:r>
      <w:r w:rsidDel="007F4566">
        <w:t xml:space="preserve">In some circumstances, contamination will have travelled a distance that is beyond the </w:t>
      </w:r>
      <w:r w:rsidR="00905218">
        <w:t>land</w:t>
      </w:r>
      <w:r w:rsidR="00905218" w:rsidDel="007F4566">
        <w:t xml:space="preserve"> </w:t>
      </w:r>
      <w:r w:rsidDel="007F4566">
        <w:t>with which you share a boundary. The purpose of section 40 of the Act is to ensure EPA has information relevant to its duties and functions as an environment protection regulator. For example, if a plume of contamination has migrated across several sites and reached a more sensitive land use, then it is important that EPA</w:t>
      </w:r>
      <w:r w:rsidR="00D425A0">
        <w:t xml:space="preserve"> is notified</w:t>
      </w:r>
      <w:r w:rsidDel="007F456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5151A2" w:rsidRPr="00992F15" w14:paraId="4AF6EAEC" w14:textId="77777777" w:rsidTr="00E641A9">
        <w:trPr>
          <w:jc w:val="center"/>
        </w:trPr>
        <w:tc>
          <w:tcPr>
            <w:tcW w:w="10198" w:type="dxa"/>
            <w:shd w:val="clear" w:color="auto" w:fill="FFC000"/>
          </w:tcPr>
          <w:p w14:paraId="24FE4DAF" w14:textId="21092C4F" w:rsidR="005151A2" w:rsidRPr="00992F15" w:rsidRDefault="005151A2" w:rsidP="00411849">
            <w:r w:rsidRPr="00992F15">
              <w:t xml:space="preserve">If </w:t>
            </w:r>
            <w:r>
              <w:t xml:space="preserve">contamination </w:t>
            </w:r>
            <w:r w:rsidR="00411849">
              <w:t xml:space="preserve">on </w:t>
            </w:r>
            <w:r>
              <w:t>adjacent land</w:t>
            </w:r>
            <w:r w:rsidR="00411849">
              <w:t xml:space="preserve"> has (or is likely to have) entered from your land</w:t>
            </w:r>
            <w:r>
              <w:t xml:space="preserve">, and that contamination is </w:t>
            </w:r>
            <w:r w:rsidRPr="004439FE">
              <w:t xml:space="preserve">above an </w:t>
            </w:r>
            <w:r>
              <w:t xml:space="preserve">AT or </w:t>
            </w:r>
            <w:r w:rsidRPr="004439FE">
              <w:t>equal to or above a</w:t>
            </w:r>
            <w:r w:rsidR="00D425A0">
              <w:t>n</w:t>
            </w:r>
            <w:r w:rsidRPr="004439FE">
              <w:t xml:space="preserve"> </w:t>
            </w:r>
            <w:r>
              <w:t>LEVT</w:t>
            </w:r>
            <w:r w:rsidRPr="004439FE">
              <w:t xml:space="preserve"> </w:t>
            </w:r>
            <w:r>
              <w:t>for the relevant land use,</w:t>
            </w:r>
            <w:r w:rsidRPr="004439FE">
              <w:t xml:space="preserve"> </w:t>
            </w:r>
            <w:r w:rsidRPr="00992F15">
              <w:t>the contamination is notifiable under regulation 8(b)</w:t>
            </w:r>
            <w:r>
              <w:t xml:space="preserve">. </w:t>
            </w:r>
          </w:p>
        </w:tc>
      </w:tr>
    </w:tbl>
    <w:p w14:paraId="60BF8EF0" w14:textId="13FC7D84" w:rsidR="00640573" w:rsidRPr="00440657" w:rsidRDefault="05B27C03" w:rsidP="009A579B">
      <w:pPr>
        <w:pStyle w:val="Heading2"/>
      </w:pPr>
      <w:bookmarkStart w:id="76" w:name="_Toc114497923"/>
      <w:r>
        <w:t xml:space="preserve">Soil contamination present on your land </w:t>
      </w:r>
      <w:r w:rsidR="003469E4">
        <w:t xml:space="preserve">that </w:t>
      </w:r>
      <w:r>
        <w:t xml:space="preserve">is likely to </w:t>
      </w:r>
      <w:r w:rsidR="00D32B8A">
        <w:t>enter</w:t>
      </w:r>
      <w:r w:rsidR="008C316B">
        <w:t xml:space="preserve"> and remain on</w:t>
      </w:r>
      <w:r>
        <w:t xml:space="preserve"> adjacent land</w:t>
      </w:r>
      <w:bookmarkEnd w:id="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994"/>
      </w:tblGrid>
      <w:tr w:rsidR="00640573" w14:paraId="341DEB66" w14:textId="77777777" w:rsidTr="009878E7">
        <w:tc>
          <w:tcPr>
            <w:tcW w:w="6337" w:type="dxa"/>
          </w:tcPr>
          <w:p w14:paraId="2FDB6BE6" w14:textId="18B76FDE" w:rsidR="00640573" w:rsidRDefault="00640573" w:rsidP="009878E7">
            <w:r>
              <w:t xml:space="preserve">Contamination of land you </w:t>
            </w:r>
            <w:proofErr w:type="gramStart"/>
            <w:r>
              <w:t>manage</w:t>
            </w:r>
            <w:proofErr w:type="gramEnd"/>
            <w:r>
              <w:t xml:space="preserve"> or control is notifiable </w:t>
            </w:r>
            <w:r w:rsidR="00D37D17">
              <w:t>when</w:t>
            </w:r>
            <w:r>
              <w:t>:</w:t>
            </w:r>
          </w:p>
          <w:p w14:paraId="0FC720D0" w14:textId="0BC50A2F" w:rsidR="00640573" w:rsidRPr="00F20747" w:rsidRDefault="00640573" w:rsidP="009878E7">
            <w:pPr>
              <w:pStyle w:val="ListParagraph"/>
              <w:numPr>
                <w:ilvl w:val="0"/>
                <w:numId w:val="19"/>
              </w:numPr>
              <w:spacing w:before="120" w:after="120" w:line="259" w:lineRule="auto"/>
            </w:pPr>
            <w:r>
              <w:t xml:space="preserve">a </w:t>
            </w:r>
            <w:r w:rsidRPr="00A92008">
              <w:t>contaminant</w:t>
            </w:r>
            <w:r>
              <w:t xml:space="preserve"> from your land is likely to enter and remain on adjacent land</w:t>
            </w:r>
            <w:r w:rsidR="00D37D17">
              <w:t>,</w:t>
            </w:r>
            <w:r w:rsidRPr="00D37D17">
              <w:t xml:space="preserve"> </w:t>
            </w:r>
            <w:r w:rsidRPr="00F20747">
              <w:t>and</w:t>
            </w:r>
          </w:p>
          <w:p w14:paraId="65427F43" w14:textId="212455FD" w:rsidR="00640573" w:rsidRDefault="00640573" w:rsidP="008C316B">
            <w:pPr>
              <w:pStyle w:val="ListParagraph"/>
              <w:numPr>
                <w:ilvl w:val="0"/>
                <w:numId w:val="19"/>
              </w:numPr>
              <w:spacing w:before="120" w:after="120" w:line="259" w:lineRule="auto"/>
            </w:pPr>
            <w:r>
              <w:t>the</w:t>
            </w:r>
            <w:r w:rsidRPr="00E777BA">
              <w:t xml:space="preserve"> concentration </w:t>
            </w:r>
            <w:r>
              <w:t>of that contaminant is</w:t>
            </w:r>
            <w:r w:rsidRPr="00E777BA">
              <w:t xml:space="preserve"> likely to be above the HIL for that contaminant for the current use of the adjacent land, as specified in section 6 of Schedule B1 </w:t>
            </w:r>
            <w:r w:rsidR="005F2128">
              <w:t>of</w:t>
            </w:r>
            <w:r w:rsidR="005F2128" w:rsidRPr="00E777BA">
              <w:t xml:space="preserve"> </w:t>
            </w:r>
            <w:r w:rsidRPr="00E777BA">
              <w:t>the NEPM (ASC)</w:t>
            </w:r>
            <w:r>
              <w:t xml:space="preserve"> (</w:t>
            </w:r>
            <w:r w:rsidR="00EA4E4A">
              <w:t>R</w:t>
            </w:r>
            <w:r>
              <w:t>e</w:t>
            </w:r>
            <w:r w:rsidR="00AB6AF9">
              <w:t>g</w:t>
            </w:r>
            <w:r>
              <w:t>8(c)).</w:t>
            </w:r>
          </w:p>
        </w:tc>
        <w:tc>
          <w:tcPr>
            <w:tcW w:w="4077" w:type="dxa"/>
          </w:tcPr>
          <w:p w14:paraId="431913EB" w14:textId="77777777" w:rsidR="00640573" w:rsidRDefault="00640573" w:rsidP="009878E7">
            <w:pPr>
              <w:pStyle w:val="Diagram"/>
            </w:pPr>
            <w:r>
              <w:rPr>
                <w:lang w:eastAsia="en-AU"/>
              </w:rPr>
              <w:drawing>
                <wp:inline distT="0" distB="0" distL="0" distR="0" wp14:anchorId="18C2AFAD" wp14:editId="7FDA4DBB">
                  <wp:extent cx="2383155" cy="1657032"/>
                  <wp:effectExtent l="0" t="0" r="0" b="635"/>
                  <wp:docPr id="43" name="Picture 43" descr="Diagram showing how contamination from one property can move onto an adjacent one both above ground storage (such as barrels) or below ground con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owing how contamination from one property can move onto an adjacent one both above ground storage (such as barrels) or below ground containment."/>
                          <pic:cNvPicPr/>
                        </pic:nvPicPr>
                        <pic:blipFill rotWithShape="1">
                          <a:blip r:embed="rId48"/>
                          <a:srcRect t="4133"/>
                          <a:stretch/>
                        </pic:blipFill>
                        <pic:spPr bwMode="auto">
                          <a:xfrm>
                            <a:off x="0" y="0"/>
                            <a:ext cx="2383155" cy="1657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DD91F7" w14:textId="4B5868E3" w:rsidR="00640573" w:rsidRDefault="00AA6502" w:rsidP="00640573">
      <w:r w:rsidRPr="00842B2A">
        <w:t xml:space="preserve">When assessing </w:t>
      </w:r>
      <w:r w:rsidR="0014034E" w:rsidRPr="00842B2A">
        <w:t>potential contam</w:t>
      </w:r>
      <w:r w:rsidR="00C6380C" w:rsidRPr="00766387">
        <w:t>ina</w:t>
      </w:r>
      <w:r w:rsidR="0014034E" w:rsidRPr="00642661">
        <w:t>tion</w:t>
      </w:r>
      <w:r>
        <w:t xml:space="preserve"> at the adjacent land you should </w:t>
      </w:r>
      <w:r w:rsidR="0014034E">
        <w:t xml:space="preserve">consider the current use of </w:t>
      </w:r>
      <w:r w:rsidR="00C00220">
        <w:t>that</w:t>
      </w:r>
      <w:r w:rsidR="0014034E">
        <w:t xml:space="preserve"> land </w:t>
      </w:r>
      <w:r w:rsidR="00C6380C">
        <w:t>based on the land</w:t>
      </w:r>
      <w:r w:rsidR="00DC1ADE">
        <w:t xml:space="preserve"> </w:t>
      </w:r>
      <w:r w:rsidR="00C6380C">
        <w:t xml:space="preserve">use categories set </w:t>
      </w:r>
      <w:r w:rsidR="00C6380C" w:rsidRPr="00803748">
        <w:t xml:space="preserve">out in </w:t>
      </w:r>
      <w:r w:rsidR="00C00220" w:rsidRPr="00803748">
        <w:t xml:space="preserve">Section </w:t>
      </w:r>
      <w:r w:rsidR="00483EED">
        <w:t>5</w:t>
      </w:r>
      <w:r w:rsidR="0014034E" w:rsidRPr="00803748">
        <w:t>.</w:t>
      </w:r>
      <w:r w:rsidR="00DD6396" w:rsidRPr="00803748">
        <w:t>3</w:t>
      </w:r>
      <w:r w:rsidR="0014034E" w:rsidRPr="00803748">
        <w:t>.1</w:t>
      </w:r>
      <w:r w:rsidR="00C00220" w:rsidRPr="00803748">
        <w:t xml:space="preserve"> of this</w:t>
      </w:r>
      <w:r w:rsidR="00C00220">
        <w:t xml:space="preserve"> guideline</w:t>
      </w:r>
      <w:r w:rsidR="00640573">
        <w:t xml:space="preserve">. For example, if your land use is industrial and the adjacent land also has industrial land use, then the relevant threshold would be the HIL-D </w:t>
      </w:r>
      <w:r w:rsidR="00060F47">
        <w:t xml:space="preserve">for </w:t>
      </w:r>
      <w:r w:rsidR="00060F47" w:rsidRPr="00060F47">
        <w:t xml:space="preserve">Commercial Industrial </w:t>
      </w:r>
      <w:r w:rsidR="00060F47">
        <w:t>land</w:t>
      </w:r>
      <w:r w:rsidR="004A52E7">
        <w:t xml:space="preserve"> </w:t>
      </w:r>
      <w:r w:rsidR="00060F47">
        <w:t>use</w:t>
      </w:r>
      <w:r w:rsidR="00640573">
        <w:t xml:space="preserve">. If, however, the adjacent land is used for residential purposes then the relevant </w:t>
      </w:r>
      <w:r w:rsidR="00C30C4B">
        <w:t>threshold</w:t>
      </w:r>
      <w:r w:rsidR="00640573">
        <w:t xml:space="preserve"> would be the HIL-A or B (depending on the land use density)</w:t>
      </w:r>
      <w:r w:rsidR="00D85A7C">
        <w:t xml:space="preserve"> for residential land use</w:t>
      </w:r>
      <w:r w:rsidR="00640573">
        <w:t>.</w:t>
      </w:r>
    </w:p>
    <w:p w14:paraId="69C35F25" w14:textId="7FF3D239" w:rsidR="00544668" w:rsidRDefault="00544668" w:rsidP="00544668">
      <w:pPr>
        <w:rPr>
          <w:lang w:eastAsia="en-AU"/>
        </w:rPr>
      </w:pPr>
      <w:r w:rsidRPr="00652E7B">
        <w:rPr>
          <w:lang w:eastAsia="en-AU"/>
        </w:rPr>
        <w:t xml:space="preserve">The relevant contaminants and NEPM (ASC) HILs are listed in </w:t>
      </w:r>
      <w:hyperlink r:id="rId49" w:anchor=":~:text=%C2%A0%20Tabulated%20investigation%20and%20screening%20levels" w:history="1">
        <w:r w:rsidRPr="00400074">
          <w:rPr>
            <w:rStyle w:val="Hyperlink"/>
            <w:lang w:eastAsia="en-AU"/>
          </w:rPr>
          <w:t xml:space="preserve">Table 1A </w:t>
        </w:r>
        <w:r w:rsidR="006D014A" w:rsidRPr="00400074">
          <w:rPr>
            <w:rStyle w:val="Hyperlink"/>
            <w:lang w:eastAsia="en-AU"/>
          </w:rPr>
          <w:t>section 6 of Schedule B1 of the NEPM (ASC)</w:t>
        </w:r>
      </w:hyperlink>
      <w:r w:rsidR="0001434A">
        <w:t>.</w:t>
      </w:r>
    </w:p>
    <w:p w14:paraId="2D35B222" w14:textId="165661D1" w:rsidR="00640573" w:rsidRDefault="00640573" w:rsidP="00640573">
      <w:r>
        <w:t xml:space="preserve">When determining if contamination is likely to enter and remain on adjacent land at a concentration exceeding a specified contaminant HIL, EPA </w:t>
      </w:r>
      <w:r w:rsidR="003C1451">
        <w:t xml:space="preserve">recommends that </w:t>
      </w:r>
      <w:r>
        <w:t>you consider:</w:t>
      </w:r>
    </w:p>
    <w:p w14:paraId="7FFF9080" w14:textId="77777777" w:rsidR="00640573" w:rsidRDefault="00640573" w:rsidP="00640573">
      <w:pPr>
        <w:pStyle w:val="ListParagraph"/>
        <w:numPr>
          <w:ilvl w:val="0"/>
          <w:numId w:val="20"/>
        </w:numPr>
        <w:spacing w:before="120" w:after="120" w:line="259" w:lineRule="auto"/>
      </w:pPr>
      <w:r w:rsidRPr="00CD648A">
        <w:t>Fate and transport mechanisms that might affect the movement of the contaminant in the environment</w:t>
      </w:r>
      <w:r>
        <w:t>.</w:t>
      </w:r>
    </w:p>
    <w:p w14:paraId="0A5769A7" w14:textId="33AC0256" w:rsidR="00640573" w:rsidRDefault="00640573" w:rsidP="00640573">
      <w:pPr>
        <w:pStyle w:val="ListParagraph"/>
        <w:numPr>
          <w:ilvl w:val="0"/>
          <w:numId w:val="20"/>
        </w:numPr>
        <w:spacing w:before="120" w:after="120" w:line="259" w:lineRule="auto"/>
      </w:pPr>
      <w:r w:rsidRPr="00CD648A">
        <w:t xml:space="preserve">Features on the </w:t>
      </w:r>
      <w:r w:rsidR="00905218">
        <w:t>land</w:t>
      </w:r>
      <w:r w:rsidR="00905218" w:rsidRPr="00CD648A">
        <w:t xml:space="preserve"> </w:t>
      </w:r>
      <w:r w:rsidRPr="00CD648A">
        <w:t>that might affect the potential movement of contamination, such as drainage lines, existing utility pits, stormwater and sewer lines, exposure to wind or precipitation, slope</w:t>
      </w:r>
      <w:r w:rsidR="00B629FE">
        <w:t>,</w:t>
      </w:r>
      <w:r w:rsidRPr="00CD648A">
        <w:t xml:space="preserve"> etc. </w:t>
      </w:r>
    </w:p>
    <w:p w14:paraId="567CD58D" w14:textId="0AD2EF1C" w:rsidR="00640573" w:rsidRPr="00CD648A" w:rsidRDefault="00640573" w:rsidP="00640573">
      <w:pPr>
        <w:pStyle w:val="ListParagraph"/>
        <w:numPr>
          <w:ilvl w:val="0"/>
          <w:numId w:val="20"/>
        </w:numPr>
        <w:spacing w:before="120" w:after="120" w:line="259" w:lineRule="auto"/>
      </w:pPr>
      <w:r w:rsidRPr="00CD648A">
        <w:t xml:space="preserve">Proximity of the contamination on your </w:t>
      </w:r>
      <w:r w:rsidR="00905218">
        <w:t>land</w:t>
      </w:r>
      <w:r w:rsidR="00905218" w:rsidRPr="00CD648A">
        <w:t xml:space="preserve"> </w:t>
      </w:r>
      <w:r w:rsidRPr="00CD648A">
        <w:t xml:space="preserve">to a </w:t>
      </w:r>
      <w:r w:rsidR="00905218">
        <w:t>land</w:t>
      </w:r>
      <w:r w:rsidR="00905218" w:rsidRPr="00CD648A">
        <w:t xml:space="preserve"> </w:t>
      </w:r>
      <w:r w:rsidRPr="00CD648A">
        <w:t>boundary</w:t>
      </w:r>
      <w:r>
        <w:t>.</w:t>
      </w:r>
    </w:p>
    <w:p w14:paraId="0E1970AC" w14:textId="0C868402" w:rsidR="00640573" w:rsidRDefault="05B27C03" w:rsidP="00640573">
      <w:r>
        <w:lastRenderedPageBreak/>
        <w:t>Further, section 41(2)</w:t>
      </w:r>
      <w:r w:rsidR="004830C0">
        <w:t>(c</w:t>
      </w:r>
      <w:r>
        <w:t>) of the Act requires notifications to EPA to include information on the ‘nature and extent of the contamination’</w:t>
      </w:r>
      <w:r w:rsidR="003C1451">
        <w:t>.</w:t>
      </w:r>
      <w:r>
        <w:t xml:space="preserve"> This means all land impacted by the contamination, </w:t>
      </w:r>
      <w:r w:rsidR="00C4230E">
        <w:t>whether</w:t>
      </w:r>
      <w:r>
        <w:t xml:space="preserve"> you share a boundary</w:t>
      </w:r>
      <w:r w:rsidR="00C4230E">
        <w:t xml:space="preserve"> or not</w:t>
      </w:r>
      <w:r>
        <w:t>, needs to be identified in your notified information</w:t>
      </w:r>
      <w:r w:rsidR="00411849">
        <w:t xml:space="preserve"> (to the extent that information is known to you at the time you give the notice)</w:t>
      </w:r>
      <w:r>
        <w:t>.</w:t>
      </w:r>
    </w:p>
    <w:p w14:paraId="4666F08C" w14:textId="555617A6" w:rsidR="3168B619" w:rsidRPr="000279E8" w:rsidRDefault="00C709D5" w:rsidP="3168B619">
      <w:r>
        <w:t>The</w:t>
      </w:r>
      <w:r w:rsidR="3168B619" w:rsidRPr="000279E8">
        <w:t xml:space="preserve"> duty to manage </w:t>
      </w:r>
      <w:r w:rsidR="00BD5034" w:rsidRPr="000279E8">
        <w:t xml:space="preserve">also </w:t>
      </w:r>
      <w:r w:rsidR="50FFFB63" w:rsidRPr="000279E8">
        <w:t xml:space="preserve">requires </w:t>
      </w:r>
      <w:r w:rsidR="00A14ECE" w:rsidRPr="006D6AD3">
        <w:t>you to provide</w:t>
      </w:r>
      <w:r w:rsidR="50FFFB63" w:rsidRPr="006D6AD3">
        <w:t xml:space="preserve"> adequate information to any person </w:t>
      </w:r>
      <w:r w:rsidR="00FA5280" w:rsidRPr="006D6AD3">
        <w:t xml:space="preserve">that </w:t>
      </w:r>
      <w:proofErr w:type="gramStart"/>
      <w:r w:rsidR="00FA5280" w:rsidRPr="006D6AD3">
        <w:t xml:space="preserve">the </w:t>
      </w:r>
      <w:r w:rsidR="00A14ECE" w:rsidRPr="006D6AD3">
        <w:t>you</w:t>
      </w:r>
      <w:proofErr w:type="gramEnd"/>
      <w:r w:rsidR="50FFFB63" w:rsidRPr="006D6AD3">
        <w:t xml:space="preserve"> </w:t>
      </w:r>
      <w:r w:rsidR="00C57F49" w:rsidRPr="006D6AD3">
        <w:t xml:space="preserve">reasonably </w:t>
      </w:r>
      <w:r w:rsidR="00FA5280" w:rsidRPr="006D6AD3">
        <w:t xml:space="preserve">believe </w:t>
      </w:r>
      <w:r w:rsidR="50FFFB63" w:rsidRPr="006D6AD3">
        <w:t xml:space="preserve">may be affected by </w:t>
      </w:r>
      <w:r w:rsidR="00FA5280" w:rsidRPr="006D6AD3">
        <w:t xml:space="preserve">the </w:t>
      </w:r>
      <w:r w:rsidR="50FFFB63" w:rsidRPr="006D6AD3">
        <w:t>contamination.</w:t>
      </w:r>
      <w:r w:rsidR="3168B619" w:rsidRPr="006D6AD3">
        <w:t xml:space="preserve"> For further information see </w:t>
      </w:r>
      <w:r w:rsidR="00561CA3" w:rsidRPr="006D6AD3">
        <w:t>EPA publication 1977</w:t>
      </w:r>
      <w:r w:rsidR="006C1EC0" w:rsidRPr="006D6AD3">
        <w:t xml:space="preserve"> </w:t>
      </w:r>
      <w:hyperlink r:id="rId50" w:history="1">
        <w:r w:rsidR="006D6AD3" w:rsidRPr="00CB6556">
          <w:rPr>
            <w:rStyle w:val="Hyperlink"/>
          </w:rPr>
          <w:t>Guide to the duty to manage</w:t>
        </w:r>
      </w:hyperlink>
      <w:r w:rsidR="000D56B7" w:rsidRPr="00CB6556">
        <w:rPr>
          <w:rStyle w:val="Hyperlink"/>
        </w:rPr>
        <w:t xml:space="preserve"> contaminated land.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640573" w:rsidRPr="00992F15" w14:paraId="1649655F" w14:textId="77777777" w:rsidTr="009878E7">
        <w:trPr>
          <w:jc w:val="center"/>
        </w:trPr>
        <w:tc>
          <w:tcPr>
            <w:tcW w:w="10198" w:type="dxa"/>
            <w:shd w:val="clear" w:color="auto" w:fill="FFC000"/>
          </w:tcPr>
          <w:p w14:paraId="01041FED" w14:textId="2C4D174D" w:rsidR="00640573" w:rsidRPr="00992F15" w:rsidRDefault="00640573" w:rsidP="00647861">
            <w:r w:rsidRPr="00992F15">
              <w:t xml:space="preserve">If </w:t>
            </w:r>
            <w:r>
              <w:t>soil</w:t>
            </w:r>
            <w:r w:rsidRPr="00992F15">
              <w:t xml:space="preserve"> </w:t>
            </w:r>
            <w:r>
              <w:t xml:space="preserve">contamination on or in your land is likely to enter adjacent land and contaminant concentrations exceed the applicable NEPM (ASC) HIL for the adjacent land use, then </w:t>
            </w:r>
            <w:r w:rsidRPr="00992F15">
              <w:t>the contamination is notifiable under regulation 8(c)</w:t>
            </w:r>
            <w:r>
              <w:t xml:space="preserve">. </w:t>
            </w:r>
          </w:p>
        </w:tc>
      </w:tr>
    </w:tbl>
    <w:p w14:paraId="1BDA0F0B" w14:textId="0E580E8D" w:rsidR="00F31195" w:rsidRPr="009E0A02" w:rsidRDefault="158927C6" w:rsidP="009A579B">
      <w:pPr>
        <w:pStyle w:val="Heading2"/>
      </w:pPr>
      <w:bookmarkStart w:id="77" w:name="_Toc114497924"/>
      <w:r w:rsidRPr="009E0A02">
        <w:t>A contaminant liste</w:t>
      </w:r>
      <w:r w:rsidRPr="003F431D">
        <w:t>d in Sch</w:t>
      </w:r>
      <w:r w:rsidR="00D03047" w:rsidRPr="003F431D">
        <w:t>edule</w:t>
      </w:r>
      <w:r w:rsidRPr="003F431D">
        <w:t xml:space="preserve"> B1 of </w:t>
      </w:r>
      <w:r w:rsidR="00D03047" w:rsidRPr="003F431D">
        <w:t xml:space="preserve">the </w:t>
      </w:r>
      <w:r w:rsidRPr="003F431D">
        <w:t xml:space="preserve">NEPM (ASC) is likely to enter or is present in groundwater that </w:t>
      </w:r>
      <w:r w:rsidR="005A1634" w:rsidRPr="003F431D">
        <w:t>discharges to surface water or is</w:t>
      </w:r>
      <w:r w:rsidRPr="003F431D">
        <w:t xml:space="preserve"> useable</w:t>
      </w:r>
      <w:r w:rsidR="00001044" w:rsidRPr="003F431D">
        <w:t xml:space="preserve"> </w:t>
      </w:r>
      <w:r w:rsidRPr="003F431D">
        <w:t>and would exceed an ADWG or ANZG guideline value</w:t>
      </w:r>
      <w:bookmarkEnd w:id="77"/>
      <w:r w:rsidR="00D510F9">
        <w:t xml:space="preserve">  </w:t>
      </w:r>
    </w:p>
    <w:p w14:paraId="177FDDC8" w14:textId="7CDC6E9C" w:rsidR="00F31195" w:rsidRPr="006A4818" w:rsidRDefault="00F31195" w:rsidP="00F31195">
      <w:pPr>
        <w:rPr>
          <w:highlight w:val="green"/>
        </w:rPr>
      </w:pPr>
      <w:r w:rsidRPr="005C366D">
        <w:t xml:space="preserve">The entry or likely entry of a type of contaminant listed in </w:t>
      </w:r>
      <w:hyperlink r:id="rId51" w:anchor=":~:text=Table%201C%C2%A0%C2%A0%C2%A0%20%C2%A0%C2%A0%C2%A0%20Groundwater%20Investigation%20Levels%20(GILs)" w:history="1">
        <w:r w:rsidR="00B53A5E" w:rsidRPr="00FF7C93">
          <w:rPr>
            <w:rStyle w:val="Hyperlink"/>
          </w:rPr>
          <w:t xml:space="preserve">Table 1C </w:t>
        </w:r>
        <w:r w:rsidR="00B53A5E">
          <w:rPr>
            <w:rStyle w:val="Hyperlink"/>
          </w:rPr>
          <w:t>in</w:t>
        </w:r>
        <w:r w:rsidR="00B53A5E" w:rsidRPr="00FF7C93">
          <w:rPr>
            <w:rStyle w:val="Hyperlink"/>
          </w:rPr>
          <w:t xml:space="preserve"> Schedule B1 of the NEPM (ASC)</w:t>
        </w:r>
      </w:hyperlink>
      <w:r w:rsidRPr="005C366D">
        <w:t xml:space="preserve"> into groundwater </w:t>
      </w:r>
      <w:r w:rsidR="00647861" w:rsidRPr="005C366D">
        <w:t xml:space="preserve">may be </w:t>
      </w:r>
      <w:r w:rsidRPr="005C366D">
        <w:t>notifiable if the groundwater:</w:t>
      </w:r>
      <w:r w:rsidRPr="006A4818">
        <w:rPr>
          <w:highlight w:val="green"/>
        </w:rPr>
        <w:t xml:space="preserve"> </w:t>
      </w:r>
    </w:p>
    <w:p w14:paraId="1F6C11C2" w14:textId="6ABEA949" w:rsidR="00F31195" w:rsidRPr="009E0A02" w:rsidRDefault="00F31195" w:rsidP="00F31195">
      <w:pPr>
        <w:pStyle w:val="ListParagraph"/>
        <w:numPr>
          <w:ilvl w:val="0"/>
          <w:numId w:val="27"/>
        </w:numPr>
        <w:spacing w:before="120" w:after="120" w:line="259" w:lineRule="auto"/>
      </w:pPr>
      <w:r w:rsidRPr="009E0A02">
        <w:t>discharges, or is likely to discharge, to surface water, or</w:t>
      </w:r>
    </w:p>
    <w:p w14:paraId="0FF1F9A0" w14:textId="1C518FB4" w:rsidR="00F31195" w:rsidRPr="009E0A02" w:rsidRDefault="00F31195" w:rsidP="00F31195">
      <w:pPr>
        <w:pStyle w:val="ListParagraph"/>
        <w:numPr>
          <w:ilvl w:val="0"/>
          <w:numId w:val="27"/>
        </w:numPr>
        <w:spacing w:before="120" w:after="120" w:line="259" w:lineRule="auto"/>
      </w:pPr>
      <w:r w:rsidRPr="009E0A02">
        <w:t>is used, or may be used, for:</w:t>
      </w:r>
    </w:p>
    <w:p w14:paraId="510220CD" w14:textId="6FA27E35" w:rsidR="00F31195" w:rsidRPr="009E0A02" w:rsidRDefault="00F31195" w:rsidP="00F31195">
      <w:pPr>
        <w:pStyle w:val="ListParagraph"/>
        <w:numPr>
          <w:ilvl w:val="1"/>
          <w:numId w:val="27"/>
        </w:numPr>
        <w:spacing w:before="120" w:after="120" w:line="259" w:lineRule="auto"/>
      </w:pPr>
      <w:r w:rsidRPr="009E0A02">
        <w:t>human consumption</w:t>
      </w:r>
      <w:r w:rsidRPr="009E0A02">
        <w:rPr>
          <w:rStyle w:val="FootnoteReference"/>
        </w:rPr>
        <w:footnoteReference w:id="6"/>
      </w:r>
      <w:r w:rsidRPr="009E0A02">
        <w:t xml:space="preserve"> or contact (for example recreational contact)</w:t>
      </w:r>
      <w:r w:rsidRPr="009E0A02">
        <w:rPr>
          <w:rStyle w:val="FootnoteReference"/>
        </w:rPr>
        <w:footnoteReference w:id="7"/>
      </w:r>
      <w:r w:rsidRPr="009E0A02">
        <w:t xml:space="preserve"> or</w:t>
      </w:r>
    </w:p>
    <w:p w14:paraId="56A10380" w14:textId="31EB438C" w:rsidR="008C2086" w:rsidRPr="002C03E2" w:rsidRDefault="00F31195" w:rsidP="00F31195">
      <w:pPr>
        <w:pStyle w:val="ListParagraph"/>
        <w:numPr>
          <w:ilvl w:val="1"/>
          <w:numId w:val="27"/>
        </w:numPr>
        <w:spacing w:before="120" w:after="120" w:line="259" w:lineRule="auto"/>
      </w:pPr>
      <w:r w:rsidRPr="002C03E2">
        <w:t>stock watering</w:t>
      </w:r>
      <w:r w:rsidRPr="002C03E2">
        <w:rPr>
          <w:rStyle w:val="FootnoteReference"/>
        </w:rPr>
        <w:footnoteReference w:id="8"/>
      </w:r>
      <w:r w:rsidRPr="002C03E2">
        <w:t xml:space="preserve"> or</w:t>
      </w:r>
    </w:p>
    <w:p w14:paraId="0406B3BF" w14:textId="71676C8E" w:rsidR="00F31195" w:rsidRPr="002C03E2" w:rsidRDefault="00F31195" w:rsidP="005C366D">
      <w:pPr>
        <w:pStyle w:val="ListParagraph"/>
        <w:numPr>
          <w:ilvl w:val="1"/>
          <w:numId w:val="27"/>
        </w:numPr>
        <w:spacing w:before="120" w:after="120" w:line="259" w:lineRule="auto"/>
      </w:pPr>
      <w:r w:rsidRPr="002C03E2">
        <w:t>irrigation</w:t>
      </w:r>
      <w:r w:rsidRPr="002C03E2">
        <w:rPr>
          <w:rStyle w:val="FootnoteReference"/>
        </w:rPr>
        <w:footnoteReference w:id="9"/>
      </w:r>
    </w:p>
    <w:p w14:paraId="633DC71C" w14:textId="0C9F8D99" w:rsidR="009B60EC" w:rsidRPr="009B60EC" w:rsidRDefault="002C03E2" w:rsidP="009B60EC">
      <w:pPr>
        <w:spacing w:before="120" w:after="120" w:line="259" w:lineRule="auto"/>
        <w:rPr>
          <w:highlight w:val="green"/>
        </w:rPr>
      </w:pPr>
      <w:r>
        <w:rPr>
          <w:rFonts w:ascii="Cambria" w:hAnsi="Cambria" w:cs="Cambria"/>
        </w:rPr>
        <w:lastRenderedPageBreak/>
        <w:t> </w:t>
      </w:r>
      <w:r>
        <w:rPr>
          <w:noProof/>
        </w:rPr>
        <w:drawing>
          <wp:inline distT="0" distB="0" distL="0" distR="0" wp14:anchorId="2526C1D4" wp14:editId="42B69FA9">
            <wp:extent cx="3987165" cy="2031325"/>
            <wp:effectExtent l="0" t="0" r="0" b="7620"/>
            <wp:docPr id="4" name="Picture 4" descr="Figure showing a contamination plume leaking into soil and then into underlying groundwater.  This plume is then intercepted by a bore which is used for consumption and irrigation and stock watering.  The plume then reaches a nearby surface wate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howing a contamination plume leaking into soil and then into underlying groundwater.  This plume is then intercepted by a bore which is used for consumption and irrigation and stock watering.  The plume then reaches a nearby surface water body."/>
                    <pic:cNvPicPr>
                      <a:picLocks noChangeAspect="1" noChangeArrowheads="1"/>
                    </pic:cNvPicPr>
                  </pic:nvPicPr>
                  <pic:blipFill rotWithShape="1">
                    <a:blip r:embed="rId52">
                      <a:extLst>
                        <a:ext uri="{28A0092B-C50C-407E-A947-70E740481C1C}">
                          <a14:useLocalDpi xmlns:a14="http://schemas.microsoft.com/office/drawing/2010/main" val="0"/>
                        </a:ext>
                      </a:extLst>
                    </a:blip>
                    <a:srcRect l="14122" t="20088" r="24302" b="24127"/>
                    <a:stretch/>
                  </pic:blipFill>
                  <pic:spPr bwMode="auto">
                    <a:xfrm>
                      <a:off x="0" y="0"/>
                      <a:ext cx="3987502" cy="2031497"/>
                    </a:xfrm>
                    <a:prstGeom prst="rect">
                      <a:avLst/>
                    </a:prstGeom>
                    <a:noFill/>
                    <a:ln>
                      <a:noFill/>
                    </a:ln>
                    <a:extLst>
                      <a:ext uri="{53640926-AAD7-44D8-BBD7-CCE9431645EC}">
                        <a14:shadowObscured xmlns:a14="http://schemas.microsoft.com/office/drawing/2010/main"/>
                      </a:ext>
                    </a:extLst>
                  </pic:spPr>
                </pic:pic>
              </a:graphicData>
            </a:graphic>
          </wp:inline>
        </w:drawing>
      </w:r>
    </w:p>
    <w:p w14:paraId="5964FD98" w14:textId="50219FC7" w:rsidR="00687ADC" w:rsidRDefault="007A19E1" w:rsidP="009A579B">
      <w:pPr>
        <w:pStyle w:val="Heading3"/>
        <w:rPr>
          <w:bdr w:val="none" w:sz="0" w:space="0" w:color="auto" w:frame="1"/>
        </w:rPr>
      </w:pPr>
      <w:bookmarkStart w:id="78" w:name="_Toc114497925"/>
      <w:r>
        <w:rPr>
          <w:bdr w:val="none" w:sz="0" w:space="0" w:color="auto" w:frame="1"/>
        </w:rPr>
        <w:t>Contamination of groundwater which discharges, or is likely to discharge, to surface water</w:t>
      </w:r>
      <w:bookmarkEnd w:id="78"/>
    </w:p>
    <w:p w14:paraId="36D2473D" w14:textId="6EB704D1" w:rsidR="00A626C8" w:rsidRPr="00A626C8" w:rsidRDefault="00A626C8" w:rsidP="001A6C86">
      <w:pPr>
        <w:keepNext/>
        <w:keepLines/>
        <w:spacing w:before="240"/>
        <w:rPr>
          <w:bdr w:val="none" w:sz="0" w:space="0" w:color="auto" w:frame="1"/>
          <w:lang w:eastAsia="en-AU" w:bidi="ar-SA"/>
        </w:rPr>
      </w:pPr>
      <w:r w:rsidRPr="00A626C8">
        <w:rPr>
          <w:bdr w:val="none" w:sz="0" w:space="0" w:color="auto" w:frame="1"/>
          <w:lang w:eastAsia="en-AU" w:bidi="ar-SA"/>
        </w:rPr>
        <w:t xml:space="preserve">For contamination of groundwater </w:t>
      </w:r>
      <w:r w:rsidR="00E063EE">
        <w:rPr>
          <w:bdr w:val="none" w:sz="0" w:space="0" w:color="auto" w:frame="1"/>
          <w:lang w:eastAsia="en-AU" w:bidi="ar-SA"/>
        </w:rPr>
        <w:t>that</w:t>
      </w:r>
      <w:r w:rsidRPr="00A626C8">
        <w:rPr>
          <w:bdr w:val="none" w:sz="0" w:space="0" w:color="auto" w:frame="1"/>
          <w:lang w:eastAsia="en-AU" w:bidi="ar-SA"/>
        </w:rPr>
        <w:t xml:space="preserve"> discharges, or is likely to discharge to surface water, EPA only expects to be notified under regulation 10(1) where the predicted concentration of the contaminant in the </w:t>
      </w:r>
      <w:r w:rsidR="004D1632" w:rsidRPr="3F035E08">
        <w:rPr>
          <w:lang w:eastAsia="en-AU" w:bidi="ar-SA"/>
        </w:rPr>
        <w:t>groundwater</w:t>
      </w:r>
      <w:r w:rsidRPr="00A626C8">
        <w:rPr>
          <w:bdr w:val="none" w:sz="0" w:space="0" w:color="auto" w:frame="1"/>
          <w:lang w:eastAsia="en-AU" w:bidi="ar-SA"/>
        </w:rPr>
        <w:t xml:space="preserve"> at the point of discharge</w:t>
      </w:r>
      <w:r w:rsidR="008F247A" w:rsidRPr="3F035E08">
        <w:rPr>
          <w:lang w:eastAsia="en-AU" w:bidi="ar-SA"/>
        </w:rPr>
        <w:t xml:space="preserve"> to surface water</w:t>
      </w:r>
      <w:r w:rsidRPr="00A626C8">
        <w:rPr>
          <w:bdr w:val="none" w:sz="0" w:space="0" w:color="auto" w:frame="1"/>
          <w:lang w:eastAsia="en-AU" w:bidi="ar-SA"/>
        </w:rPr>
        <w:t xml:space="preserve"> </w:t>
      </w:r>
      <w:r w:rsidR="00D66E95">
        <w:rPr>
          <w:bdr w:val="none" w:sz="0" w:space="0" w:color="auto" w:frame="1"/>
          <w:lang w:eastAsia="en-AU" w:bidi="ar-SA"/>
        </w:rPr>
        <w:t>would be</w:t>
      </w:r>
      <w:r w:rsidRPr="00A626C8">
        <w:rPr>
          <w:bdr w:val="none" w:sz="0" w:space="0" w:color="auto" w:frame="1"/>
          <w:lang w:eastAsia="en-AU" w:bidi="ar-SA"/>
        </w:rPr>
        <w:t xml:space="preserve">, or </w:t>
      </w:r>
      <w:r w:rsidR="00723F58" w:rsidRPr="3F035E08">
        <w:rPr>
          <w:lang w:eastAsia="en-AU" w:bidi="ar-SA"/>
        </w:rPr>
        <w:t xml:space="preserve">would </w:t>
      </w:r>
      <w:r w:rsidRPr="00A626C8">
        <w:rPr>
          <w:bdr w:val="none" w:sz="0" w:space="0" w:color="auto" w:frame="1"/>
          <w:lang w:eastAsia="en-AU" w:bidi="ar-SA"/>
        </w:rPr>
        <w:t>likely be, above (and remain above):</w:t>
      </w:r>
    </w:p>
    <w:p w14:paraId="3C03B61E" w14:textId="2F79F114" w:rsidR="00A626C8" w:rsidRPr="00597EA9" w:rsidRDefault="00A626C8" w:rsidP="00597EA9">
      <w:pPr>
        <w:pStyle w:val="ListParagraph"/>
        <w:numPr>
          <w:ilvl w:val="0"/>
          <w:numId w:val="27"/>
        </w:numPr>
        <w:spacing w:before="120" w:after="120" w:line="259" w:lineRule="auto"/>
      </w:pPr>
      <w:r w:rsidRPr="00597EA9">
        <w:t>the default guideline value for that contaminant specified in the ANZG</w:t>
      </w:r>
      <w:r w:rsidR="000C07A7">
        <w:t>;</w:t>
      </w:r>
      <w:r w:rsidRPr="00597EA9">
        <w:t xml:space="preserve"> or </w:t>
      </w:r>
    </w:p>
    <w:p w14:paraId="756E7742" w14:textId="3C8434F2" w:rsidR="00A626C8" w:rsidRPr="00597EA9" w:rsidRDefault="00A626C8" w:rsidP="00597EA9">
      <w:pPr>
        <w:pStyle w:val="ListParagraph"/>
        <w:numPr>
          <w:ilvl w:val="0"/>
          <w:numId w:val="27"/>
        </w:numPr>
        <w:spacing w:before="120" w:after="120" w:line="259" w:lineRule="auto"/>
      </w:pPr>
      <w:r w:rsidRPr="00597EA9">
        <w:t xml:space="preserve">the guideline value for that contaminant specified in the ADWG. </w:t>
      </w:r>
    </w:p>
    <w:p w14:paraId="0CCC2056" w14:textId="5C31BB7A" w:rsidR="007A19E1" w:rsidRDefault="00A626C8" w:rsidP="00A626C8">
      <w:pPr>
        <w:rPr>
          <w:bdr w:val="none" w:sz="0" w:space="0" w:color="auto" w:frame="1"/>
          <w:lang w:eastAsia="en-AU" w:bidi="ar-SA"/>
        </w:rPr>
      </w:pPr>
      <w:r w:rsidRPr="00A626C8">
        <w:rPr>
          <w:bdr w:val="none" w:sz="0" w:space="0" w:color="auto" w:frame="1"/>
          <w:lang w:eastAsia="en-AU" w:bidi="ar-SA"/>
        </w:rPr>
        <w:t xml:space="preserve">Regulation 10(1) applies to known or likely circumstances. Consideration of </w:t>
      </w:r>
      <w:r w:rsidR="003C4A4A">
        <w:rPr>
          <w:bdr w:val="none" w:sz="0" w:space="0" w:color="auto" w:frame="1"/>
          <w:lang w:eastAsia="en-AU" w:bidi="ar-SA"/>
        </w:rPr>
        <w:t xml:space="preserve">potential </w:t>
      </w:r>
      <w:r w:rsidRPr="00A626C8">
        <w:rPr>
          <w:bdr w:val="none" w:sz="0" w:space="0" w:color="auto" w:frame="1"/>
          <w:lang w:eastAsia="en-AU" w:bidi="ar-SA"/>
        </w:rPr>
        <w:t xml:space="preserve">discharges of contaminated groundwater to surface water should be informed by the </w:t>
      </w:r>
      <w:r w:rsidR="005B780E">
        <w:rPr>
          <w:bdr w:val="none" w:sz="0" w:space="0" w:color="auto" w:frame="1"/>
          <w:lang w:eastAsia="en-AU" w:bidi="ar-SA"/>
        </w:rPr>
        <w:t>CSM</w:t>
      </w:r>
      <w:r w:rsidRPr="00A626C8">
        <w:rPr>
          <w:bdr w:val="none" w:sz="0" w:space="0" w:color="auto" w:frame="1"/>
          <w:lang w:eastAsia="en-AU" w:bidi="ar-SA"/>
        </w:rPr>
        <w:t>, including factors such as the background quality of the waterbody, the distance to any surface water receptors</w:t>
      </w:r>
      <w:r w:rsidR="00A70DD2">
        <w:rPr>
          <w:bdr w:val="none" w:sz="0" w:space="0" w:color="auto" w:frame="1"/>
          <w:lang w:eastAsia="en-AU" w:bidi="ar-SA"/>
        </w:rPr>
        <w:t xml:space="preserve"> and</w:t>
      </w:r>
      <w:r w:rsidR="00CC072C">
        <w:rPr>
          <w:bdr w:val="none" w:sz="0" w:space="0" w:color="auto" w:frame="1"/>
          <w:lang w:eastAsia="en-AU" w:bidi="ar-SA"/>
        </w:rPr>
        <w:t xml:space="preserve"> </w:t>
      </w:r>
      <w:r w:rsidRPr="00A626C8">
        <w:rPr>
          <w:bdr w:val="none" w:sz="0" w:space="0" w:color="auto" w:frame="1"/>
          <w:lang w:eastAsia="en-AU" w:bidi="ar-SA"/>
        </w:rPr>
        <w:t xml:space="preserve">the predicted concentration </w:t>
      </w:r>
      <w:r w:rsidR="000C07A7">
        <w:rPr>
          <w:bdr w:val="none" w:sz="0" w:space="0" w:color="auto" w:frame="1"/>
          <w:lang w:eastAsia="en-AU" w:bidi="ar-SA"/>
        </w:rPr>
        <w:t xml:space="preserve">of the contaminant </w:t>
      </w:r>
      <w:r w:rsidR="007A19E1">
        <w:rPr>
          <w:bdr w:val="none" w:sz="0" w:space="0" w:color="auto" w:frame="1"/>
          <w:lang w:eastAsia="en-AU" w:bidi="ar-SA"/>
        </w:rPr>
        <w:t xml:space="preserve">in the </w:t>
      </w:r>
      <w:r w:rsidR="000C07A7">
        <w:rPr>
          <w:bdr w:val="none" w:sz="0" w:space="0" w:color="auto" w:frame="1"/>
          <w:lang w:eastAsia="en-AU" w:bidi="ar-SA"/>
        </w:rPr>
        <w:t>groundwater</w:t>
      </w:r>
      <w:r w:rsidR="007A19E1">
        <w:rPr>
          <w:bdr w:val="none" w:sz="0" w:space="0" w:color="auto" w:frame="1"/>
          <w:lang w:eastAsia="en-AU" w:bidi="ar-SA"/>
        </w:rPr>
        <w:t xml:space="preserve"> </w:t>
      </w:r>
      <w:r w:rsidRPr="00A626C8">
        <w:rPr>
          <w:bdr w:val="none" w:sz="0" w:space="0" w:color="auto" w:frame="1"/>
          <w:lang w:eastAsia="en-AU" w:bidi="ar-SA"/>
        </w:rPr>
        <w:t>at the point of discharge</w:t>
      </w:r>
      <w:r w:rsidR="007A19E1">
        <w:rPr>
          <w:bdr w:val="none" w:sz="0" w:space="0" w:color="auto" w:frame="1"/>
          <w:lang w:eastAsia="en-AU" w:bidi="ar-SA"/>
        </w:rPr>
        <w:t xml:space="preserve"> to the surface </w:t>
      </w:r>
      <w:proofErr w:type="gramStart"/>
      <w:r w:rsidR="007A19E1">
        <w:rPr>
          <w:bdr w:val="none" w:sz="0" w:space="0" w:color="auto" w:frame="1"/>
          <w:lang w:eastAsia="en-AU" w:bidi="ar-SA"/>
        </w:rPr>
        <w:t>water</w:t>
      </w:r>
      <w:r w:rsidR="00A70DD2">
        <w:rPr>
          <w:bdr w:val="none" w:sz="0" w:space="0" w:color="auto" w:frame="1"/>
          <w:lang w:eastAsia="en-AU" w:bidi="ar-SA"/>
        </w:rPr>
        <w:t>.</w:t>
      </w:r>
      <w:r w:rsidRPr="00A626C8">
        <w:rPr>
          <w:bdr w:val="none" w:sz="0" w:space="0" w:color="auto" w:frame="1"/>
          <w:lang w:eastAsia="en-AU" w:bidi="ar-SA"/>
        </w:rPr>
        <w:t>.</w:t>
      </w:r>
      <w:proofErr w:type="gramEnd"/>
      <w:r w:rsidRPr="00A626C8">
        <w:rPr>
          <w:bdr w:val="none" w:sz="0" w:space="0" w:color="auto" w:frame="1"/>
          <w:lang w:eastAsia="en-AU" w:bidi="ar-SA"/>
        </w:rPr>
        <w:t xml:space="preserve"> </w:t>
      </w:r>
    </w:p>
    <w:p w14:paraId="34C4D209" w14:textId="200E97C5" w:rsidR="00A92ECD" w:rsidRDefault="00A626C8" w:rsidP="00A626C8">
      <w:pPr>
        <w:rPr>
          <w:bdr w:val="none" w:sz="0" w:space="0" w:color="auto" w:frame="1"/>
          <w:lang w:eastAsia="en-AU" w:bidi="ar-SA"/>
        </w:rPr>
      </w:pPr>
      <w:r w:rsidRPr="00A626C8">
        <w:rPr>
          <w:bdr w:val="none" w:sz="0" w:space="0" w:color="auto" w:frame="1"/>
          <w:lang w:eastAsia="en-AU" w:bidi="ar-SA"/>
        </w:rPr>
        <w:t xml:space="preserve">EPA recommends the selection of </w:t>
      </w:r>
      <w:r w:rsidR="007A19E1">
        <w:rPr>
          <w:bdr w:val="none" w:sz="0" w:space="0" w:color="auto" w:frame="1"/>
          <w:lang w:eastAsia="en-AU" w:bidi="ar-SA"/>
        </w:rPr>
        <w:t xml:space="preserve">the appropriate </w:t>
      </w:r>
      <w:r w:rsidR="000C07A7">
        <w:rPr>
          <w:bdr w:val="none" w:sz="0" w:space="0" w:color="auto" w:frame="1"/>
          <w:lang w:eastAsia="en-AU" w:bidi="ar-SA"/>
        </w:rPr>
        <w:t>guideline value from the ANZG</w:t>
      </w:r>
      <w:r w:rsidR="007A19E1">
        <w:rPr>
          <w:bdr w:val="none" w:sz="0" w:space="0" w:color="auto" w:frame="1"/>
          <w:lang w:eastAsia="en-AU" w:bidi="ar-SA"/>
        </w:rPr>
        <w:t xml:space="preserve"> should be guided by the </w:t>
      </w:r>
      <w:r w:rsidRPr="00A626C8">
        <w:rPr>
          <w:bdr w:val="none" w:sz="0" w:space="0" w:color="auto" w:frame="1"/>
          <w:lang w:eastAsia="en-AU" w:bidi="ar-SA"/>
        </w:rPr>
        <w:t>applicable environmental value</w:t>
      </w:r>
      <w:r w:rsidR="001F49FD">
        <w:rPr>
          <w:bdr w:val="none" w:sz="0" w:space="0" w:color="auto" w:frame="1"/>
          <w:lang w:eastAsia="en-AU" w:bidi="ar-SA"/>
        </w:rPr>
        <w:t xml:space="preserve"> for the </w:t>
      </w:r>
      <w:r w:rsidR="007A19E1">
        <w:rPr>
          <w:bdr w:val="none" w:sz="0" w:space="0" w:color="auto" w:frame="1"/>
          <w:lang w:eastAsia="en-AU" w:bidi="ar-SA"/>
        </w:rPr>
        <w:t xml:space="preserve">surface water at the </w:t>
      </w:r>
      <w:r w:rsidRPr="00A626C8">
        <w:rPr>
          <w:bdr w:val="none" w:sz="0" w:space="0" w:color="auto" w:frame="1"/>
          <w:lang w:eastAsia="en-AU" w:bidi="ar-SA"/>
        </w:rPr>
        <w:t xml:space="preserve">at the </w:t>
      </w:r>
      <w:r w:rsidR="006028C0">
        <w:rPr>
          <w:bdr w:val="none" w:sz="0" w:space="0" w:color="auto" w:frame="1"/>
          <w:lang w:eastAsia="en-AU" w:bidi="ar-SA"/>
        </w:rPr>
        <w:t xml:space="preserve">predicted </w:t>
      </w:r>
      <w:r w:rsidRPr="00A626C8">
        <w:rPr>
          <w:bdr w:val="none" w:sz="0" w:space="0" w:color="auto" w:frame="1"/>
          <w:lang w:eastAsia="en-AU" w:bidi="ar-SA"/>
        </w:rPr>
        <w:t xml:space="preserve">point of discharge </w:t>
      </w:r>
      <w:r w:rsidR="000C07A7">
        <w:rPr>
          <w:bdr w:val="none" w:sz="0" w:space="0" w:color="auto" w:frame="1"/>
          <w:lang w:eastAsia="en-AU" w:bidi="ar-SA"/>
        </w:rPr>
        <w:t>determined with reference to the</w:t>
      </w:r>
      <w:r w:rsidRPr="00A626C8">
        <w:rPr>
          <w:bdr w:val="none" w:sz="0" w:space="0" w:color="auto" w:frame="1"/>
          <w:lang w:eastAsia="en-AU" w:bidi="ar-SA"/>
        </w:rPr>
        <w:t xml:space="preserve"> Environmental Reference Standard.  </w:t>
      </w:r>
      <w:r w:rsidR="00D47EF1" w:rsidRPr="00F71D9F">
        <w:rPr>
          <w:rStyle w:val="normaltextrun"/>
          <w:rFonts w:asciiTheme="minorHAnsi" w:hAnsiTheme="minorHAnsi" w:cs="Segoe UI"/>
          <w:szCs w:val="22"/>
        </w:rPr>
        <w:t xml:space="preserve">Guidance on interpreting the environmental reference standard is set out in: EPA Publication 1992 </w:t>
      </w:r>
      <w:hyperlink r:id="rId53" w:history="1">
        <w:r w:rsidR="00D47EF1" w:rsidRPr="00D939AC">
          <w:rPr>
            <w:rStyle w:val="Hyperlink"/>
            <w:rFonts w:asciiTheme="minorHAnsi" w:hAnsiTheme="minorHAnsi" w:cs="Segoe UI"/>
            <w:szCs w:val="22"/>
          </w:rPr>
          <w:t>Guide to the Environment Reference Standard</w:t>
        </w:r>
      </w:hyperlink>
      <w:hyperlink r:id="rId54" w:history="1">
        <w:r w:rsidR="00D47EF1" w:rsidRPr="00F71D9F">
          <w:rPr>
            <w:rStyle w:val="normaltextrun"/>
            <w:rFonts w:asciiTheme="minorHAnsi" w:hAnsiTheme="minorHAnsi" w:cs="Segoe UI"/>
            <w:szCs w:val="22"/>
          </w:rPr>
          <w:t>.</w:t>
        </w:r>
        <w:r w:rsidR="00D47EF1" w:rsidRPr="00F71D9F">
          <w:rPr>
            <w:rStyle w:val="Hyperlink"/>
            <w:rFonts w:ascii="Cambria" w:hAnsi="Cambria" w:cs="Cambria"/>
            <w:szCs w:val="22"/>
          </w:rPr>
          <w:t> </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650BAE" w14:paraId="2F42521B" w14:textId="77777777" w:rsidTr="009E0A02">
        <w:tc>
          <w:tcPr>
            <w:tcW w:w="10188" w:type="dxa"/>
            <w:shd w:val="clear" w:color="auto" w:fill="FFC000"/>
          </w:tcPr>
          <w:p w14:paraId="2DC665F6" w14:textId="3A4AB216" w:rsidR="00650BAE" w:rsidRDefault="00650BAE" w:rsidP="00A626C8">
            <w:pPr>
              <w:rPr>
                <w:bdr w:val="none" w:sz="0" w:space="0" w:color="auto" w:frame="1"/>
                <w:lang w:eastAsia="en-AU" w:bidi="ar-SA"/>
              </w:rPr>
            </w:pPr>
            <w:r>
              <w:rPr>
                <w:bdr w:val="none" w:sz="0" w:space="0" w:color="auto" w:frame="1"/>
                <w:lang w:eastAsia="en-AU" w:bidi="ar-SA"/>
              </w:rPr>
              <w:t xml:space="preserve">If a NEPM contaminant is likely to enter groundwater that discharges to surface water, and the concentration of the contaminant in the groundwater at the predicted point of discharge to the surface and would exceed </w:t>
            </w:r>
            <w:r w:rsidRPr="00A626C8">
              <w:rPr>
                <w:bdr w:val="none" w:sz="0" w:space="0" w:color="auto" w:frame="1"/>
                <w:lang w:eastAsia="en-AU" w:bidi="ar-SA"/>
              </w:rPr>
              <w:t xml:space="preserve">an ADWG or ANZG guideline value (relevant to </w:t>
            </w:r>
            <w:r>
              <w:rPr>
                <w:bdr w:val="none" w:sz="0" w:space="0" w:color="auto" w:frame="1"/>
                <w:lang w:eastAsia="en-AU" w:bidi="ar-SA"/>
              </w:rPr>
              <w:t>the values of the surface water as set out in the ERS</w:t>
            </w:r>
            <w:r w:rsidRPr="00A626C8">
              <w:rPr>
                <w:bdr w:val="none" w:sz="0" w:space="0" w:color="auto" w:frame="1"/>
                <w:lang w:eastAsia="en-AU" w:bidi="ar-SA"/>
              </w:rPr>
              <w:t xml:space="preserve">), the contamination is notifiable under regulation 10(1).  </w:t>
            </w:r>
          </w:p>
        </w:tc>
      </w:tr>
    </w:tbl>
    <w:p w14:paraId="5C0EA892" w14:textId="77777777" w:rsidR="00650BAE" w:rsidRDefault="00650BAE" w:rsidP="00A626C8">
      <w:pPr>
        <w:rPr>
          <w:bdr w:val="none" w:sz="0" w:space="0" w:color="auto" w:frame="1"/>
          <w:lang w:eastAsia="en-AU" w:bidi="ar-SA"/>
        </w:rPr>
      </w:pPr>
    </w:p>
    <w:p w14:paraId="75DD12A9" w14:textId="5EEB4D45" w:rsidR="00A92ECD" w:rsidRDefault="00687ADC" w:rsidP="009A579B">
      <w:pPr>
        <w:pStyle w:val="Heading3"/>
        <w:rPr>
          <w:bdr w:val="none" w:sz="0" w:space="0" w:color="auto" w:frame="1"/>
        </w:rPr>
      </w:pPr>
      <w:bookmarkStart w:id="79" w:name="_Toc114497926"/>
      <w:r>
        <w:rPr>
          <w:bdr w:val="none" w:sz="0" w:space="0" w:color="auto" w:frame="1"/>
        </w:rPr>
        <w:t>Con</w:t>
      </w:r>
      <w:r w:rsidR="00A94615">
        <w:rPr>
          <w:bdr w:val="none" w:sz="0" w:space="0" w:color="auto" w:frame="1"/>
        </w:rPr>
        <w:t>tamination of groundwater that is used or may be used</w:t>
      </w:r>
      <w:bookmarkEnd w:id="79"/>
    </w:p>
    <w:p w14:paraId="7C159778" w14:textId="7DBA79BC" w:rsidR="00A626C8" w:rsidRPr="00A626C8" w:rsidRDefault="00A626C8" w:rsidP="00A626C8">
      <w:pPr>
        <w:rPr>
          <w:bdr w:val="none" w:sz="0" w:space="0" w:color="auto" w:frame="1"/>
          <w:lang w:eastAsia="en-AU" w:bidi="ar-SA"/>
        </w:rPr>
      </w:pPr>
      <w:r w:rsidRPr="00A626C8">
        <w:rPr>
          <w:bdr w:val="none" w:sz="0" w:space="0" w:color="auto" w:frame="1"/>
          <w:lang w:eastAsia="en-AU" w:bidi="ar-SA"/>
        </w:rPr>
        <w:t xml:space="preserve">Contamination of groundwater which is used or may be used for human consumption or contact, stock watering or irrigation will only be notifiable under regulation 10(1) where the concentration of the contaminant in the groundwater is, or is likely to be, above (and is likely to remain above): </w:t>
      </w:r>
    </w:p>
    <w:p w14:paraId="6360D286" w14:textId="381F2358" w:rsidR="00A626C8" w:rsidRPr="003F7BA8" w:rsidRDefault="00A626C8" w:rsidP="003F7BA8">
      <w:pPr>
        <w:pStyle w:val="ListParagraph"/>
        <w:numPr>
          <w:ilvl w:val="0"/>
          <w:numId w:val="27"/>
        </w:numPr>
        <w:spacing w:before="120" w:after="120" w:line="259" w:lineRule="auto"/>
      </w:pPr>
      <w:r w:rsidRPr="003F7BA8">
        <w:lastRenderedPageBreak/>
        <w:t xml:space="preserve">the default guideline value for that contaminant specified in the ANZG (for recreational contact, stock watering or irrigation) or </w:t>
      </w:r>
    </w:p>
    <w:p w14:paraId="1479494E" w14:textId="0CCE52E9" w:rsidR="00A626C8" w:rsidRPr="003F7BA8" w:rsidRDefault="00A626C8" w:rsidP="003F7BA8">
      <w:pPr>
        <w:pStyle w:val="ListParagraph"/>
        <w:numPr>
          <w:ilvl w:val="0"/>
          <w:numId w:val="27"/>
        </w:numPr>
        <w:spacing w:before="120" w:after="120" w:line="259" w:lineRule="auto"/>
      </w:pPr>
      <w:r w:rsidRPr="003F7BA8">
        <w:t xml:space="preserve">the guideline value for that contaminant specified in the ADWG. </w:t>
      </w:r>
    </w:p>
    <w:p w14:paraId="24358ACB" w14:textId="139D38C6" w:rsidR="007A19E1" w:rsidRDefault="007A19E1" w:rsidP="007A19E1">
      <w:r>
        <w:t xml:space="preserve">You </w:t>
      </w:r>
      <w:r w:rsidR="000C07A7">
        <w:t>should</w:t>
      </w:r>
      <w:r>
        <w:t xml:space="preserve"> consider if there is an actual or possible use of the groundwater in the vicinity of </w:t>
      </w:r>
      <w:r w:rsidRPr="005270D3">
        <w:rPr>
          <w:rFonts w:asciiTheme="minorHAnsi" w:hAnsiTheme="minorHAnsi"/>
          <w:szCs w:val="22"/>
        </w:rPr>
        <w:t xml:space="preserve">your site. Note EPA Publication </w:t>
      </w:r>
      <w:r w:rsidRPr="005270D3">
        <w:rPr>
          <w:rFonts w:asciiTheme="minorHAnsi" w:hAnsiTheme="minorHAnsi" w:cs="Calibri"/>
          <w:szCs w:val="22"/>
          <w:lang w:val="en" w:bidi="ar-SA"/>
        </w:rPr>
        <w:t xml:space="preserve">840.2: </w:t>
      </w:r>
      <w:hyperlink r:id="rId55" w:history="1">
        <w:r w:rsidR="004C3ADC">
          <w:rPr>
            <w:rStyle w:val="Hyperlink"/>
            <w:rFonts w:asciiTheme="minorHAnsi" w:hAnsiTheme="minorHAnsi" w:cs="Calibri"/>
            <w:szCs w:val="22"/>
            <w:lang w:val="en" w:bidi="ar-SA"/>
          </w:rPr>
          <w:t>The cleanup and management of polluted groundwater</w:t>
        </w:r>
      </w:hyperlink>
      <w:r w:rsidR="004C3ADC">
        <w:rPr>
          <w:rFonts w:asciiTheme="minorHAnsi" w:hAnsiTheme="minorHAnsi" w:cs="Calibri"/>
          <w:szCs w:val="22"/>
          <w:lang w:val="en" w:bidi="ar-SA"/>
        </w:rPr>
        <w:t xml:space="preserve"> </w:t>
      </w:r>
      <w:r w:rsidRPr="005270D3">
        <w:rPr>
          <w:rFonts w:asciiTheme="minorHAnsi" w:hAnsiTheme="minorHAnsi" w:cs="Calibri"/>
          <w:szCs w:val="22"/>
          <w:lang w:val="en" w:bidi="ar-SA"/>
        </w:rPr>
        <w:t xml:space="preserve">interprets </w:t>
      </w:r>
      <w:r>
        <w:rPr>
          <w:rFonts w:asciiTheme="minorHAnsi" w:hAnsiTheme="minorHAnsi" w:cs="Calibri"/>
          <w:szCs w:val="22"/>
          <w:lang w:val="en" w:bidi="ar-SA"/>
        </w:rPr>
        <w:t>‘</w:t>
      </w:r>
      <w:r w:rsidRPr="005270D3">
        <w:rPr>
          <w:rFonts w:asciiTheme="minorHAnsi" w:hAnsiTheme="minorHAnsi" w:cs="Calibri"/>
          <w:szCs w:val="22"/>
          <w:lang w:val="en" w:bidi="ar-SA"/>
        </w:rPr>
        <w:t>vicinity</w:t>
      </w:r>
      <w:r>
        <w:rPr>
          <w:rFonts w:asciiTheme="minorHAnsi" w:hAnsiTheme="minorHAnsi" w:cs="Calibri"/>
          <w:szCs w:val="22"/>
          <w:lang w:val="en" w:bidi="ar-SA"/>
        </w:rPr>
        <w:t>’</w:t>
      </w:r>
      <w:r w:rsidRPr="005270D3">
        <w:rPr>
          <w:rFonts w:asciiTheme="minorHAnsi" w:hAnsiTheme="minorHAnsi" w:cs="Calibri"/>
          <w:szCs w:val="22"/>
          <w:lang w:val="en" w:bidi="ar-SA"/>
        </w:rPr>
        <w:t xml:space="preserve"> </w:t>
      </w:r>
      <w:r>
        <w:rPr>
          <w:rFonts w:asciiTheme="minorHAnsi" w:hAnsiTheme="minorHAnsi" w:cs="Calibri"/>
          <w:szCs w:val="22"/>
          <w:lang w:val="en" w:bidi="ar-SA"/>
        </w:rPr>
        <w:t>in the context of</w:t>
      </w:r>
      <w:r w:rsidRPr="005270D3">
        <w:rPr>
          <w:rFonts w:asciiTheme="minorHAnsi" w:hAnsiTheme="minorHAnsi" w:cs="Calibri"/>
          <w:szCs w:val="22"/>
          <w:lang w:val="en" w:bidi="ar-SA"/>
        </w:rPr>
        <w:t xml:space="preserve"> </w:t>
      </w:r>
      <w:r>
        <w:rPr>
          <w:rFonts w:asciiTheme="minorHAnsi" w:hAnsiTheme="minorHAnsi" w:cs="Calibri"/>
          <w:szCs w:val="22"/>
          <w:lang w:val="en" w:bidi="ar-SA"/>
        </w:rPr>
        <w:t>groundwater uses in a</w:t>
      </w:r>
      <w:r w:rsidRPr="005270D3">
        <w:rPr>
          <w:rFonts w:asciiTheme="minorHAnsi" w:hAnsiTheme="minorHAnsi" w:cs="Calibri"/>
          <w:szCs w:val="22"/>
          <w:lang w:val="en" w:bidi="ar-SA"/>
        </w:rPr>
        <w:t xml:space="preserve"> 2 km radius.</w:t>
      </w:r>
      <w:r>
        <w:rPr>
          <w:rFonts w:ascii="Calibri" w:hAnsi="Calibri" w:cs="Calibri"/>
          <w:szCs w:val="22"/>
          <w:lang w:val="en" w:bidi="ar-SA"/>
        </w:rPr>
        <w:t xml:space="preserve">  </w:t>
      </w:r>
      <w:r>
        <w:t xml:space="preserve">To assess for actual current use, consider both registered and unregistered bores. This is best completed by conducting a groundwater bore search on state government websites (for example Department of Environment, Land, Water and Planning, Visualising Victoria’s Groundwater, </w:t>
      </w:r>
      <w:hyperlink r:id="rId56" w:history="1">
        <w:r w:rsidRPr="00103232">
          <w:rPr>
            <w:rStyle w:val="Hyperlink"/>
          </w:rPr>
          <w:t>Victoria Unearthed</w:t>
        </w:r>
      </w:hyperlink>
      <w:r>
        <w:t>) to understand whether groundwater is used close to your land</w:t>
      </w:r>
      <w:r w:rsidR="003E72F2">
        <w:t xml:space="preserve"> and if so for what purpose</w:t>
      </w:r>
      <w:r>
        <w:t xml:space="preserve">. Further guidance is provided in EPA publication 668 </w:t>
      </w:r>
      <w:hyperlink r:id="rId57">
        <w:r w:rsidRPr="2A838CEE">
          <w:rPr>
            <w:rStyle w:val="Hyperlink"/>
          </w:rPr>
          <w:t>Hydrogeological assessment (groundwater quality) guidelines</w:t>
        </w:r>
      </w:hyperlink>
      <w:r>
        <w:t xml:space="preserve">. Note: </w:t>
      </w:r>
      <w:r w:rsidRPr="00D07319">
        <w:t xml:space="preserve">licencing of a groundwater bore under the </w:t>
      </w:r>
      <w:r w:rsidRPr="00D07319">
        <w:rPr>
          <w:rFonts w:eastAsia="VIC" w:cs="VIC"/>
          <w:i/>
          <w:iCs/>
          <w:color w:val="000000" w:themeColor="text1"/>
          <w:szCs w:val="22"/>
        </w:rPr>
        <w:t>Water Act 1989</w:t>
      </w:r>
      <w:r w:rsidRPr="00D07319">
        <w:t xml:space="preserve"> is not required for any bore constructed to a </w:t>
      </w:r>
      <w:r w:rsidRPr="00787BBC">
        <w:rPr>
          <w:rFonts w:asciiTheme="minorHAnsi" w:eastAsia="VIC" w:hAnsiTheme="minorHAnsi" w:cs="VIC"/>
          <w:color w:val="000000" w:themeColor="text1"/>
        </w:rPr>
        <w:t xml:space="preserve">depth of 3 metres or less. </w:t>
      </w:r>
      <w:r>
        <w:rPr>
          <w:rFonts w:asciiTheme="minorHAnsi" w:eastAsia="VIC" w:hAnsiTheme="minorHAnsi" w:cs="VIC"/>
          <w:color w:val="000000" w:themeColor="text1"/>
        </w:rPr>
        <w:t>So,</w:t>
      </w:r>
      <w:r w:rsidRPr="00787BBC">
        <w:rPr>
          <w:rFonts w:asciiTheme="minorHAnsi" w:eastAsia="Calibri" w:hAnsiTheme="minorHAnsi" w:cs="Calibri"/>
        </w:rPr>
        <w:t xml:space="preserve"> information about these bores may not be discovered through a groundwater bore</w:t>
      </w:r>
      <w:r w:rsidRPr="0D9B44E5">
        <w:rPr>
          <w:rFonts w:asciiTheme="minorHAnsi" w:eastAsia="Calibri" w:hAnsiTheme="minorHAnsi" w:cs="Calibri"/>
        </w:rPr>
        <w:t xml:space="preserve"> </w:t>
      </w:r>
      <w:r w:rsidRPr="00787BBC">
        <w:rPr>
          <w:rFonts w:asciiTheme="minorHAnsi" w:eastAsia="Calibri" w:hAnsiTheme="minorHAnsi" w:cs="Calibri"/>
        </w:rPr>
        <w:t xml:space="preserve">search. This is worth </w:t>
      </w:r>
      <w:r>
        <w:rPr>
          <w:rFonts w:asciiTheme="minorHAnsi" w:eastAsia="Calibri" w:hAnsiTheme="minorHAnsi" w:cs="Calibri"/>
        </w:rPr>
        <w:t>considering</w:t>
      </w:r>
      <w:r w:rsidRPr="00787BBC">
        <w:rPr>
          <w:rFonts w:asciiTheme="minorHAnsi" w:eastAsia="Calibri" w:hAnsiTheme="minorHAnsi" w:cs="Calibri"/>
        </w:rPr>
        <w:t xml:space="preserve"> in areas with a shallow water table where </w:t>
      </w:r>
      <w:r>
        <w:rPr>
          <w:rFonts w:asciiTheme="minorHAnsi" w:eastAsia="Calibri" w:hAnsiTheme="minorHAnsi" w:cs="Calibri"/>
        </w:rPr>
        <w:t xml:space="preserve">it is possible </w:t>
      </w:r>
      <w:r w:rsidRPr="00787BBC">
        <w:rPr>
          <w:rFonts w:asciiTheme="minorHAnsi" w:eastAsia="Calibri" w:hAnsiTheme="minorHAnsi" w:cs="Calibri"/>
        </w:rPr>
        <w:t>that unlicenced shallow bores may exist and be in use.</w:t>
      </w:r>
    </w:p>
    <w:p w14:paraId="7EA133E3" w14:textId="376397A1" w:rsidR="007A19E1" w:rsidRPr="009E0A02" w:rsidRDefault="007A19E1" w:rsidP="009E0A02">
      <w:pPr>
        <w:pStyle w:val="Default"/>
        <w:rPr>
          <w:rFonts w:asciiTheme="minorHAnsi" w:eastAsia="Calibri" w:hAnsiTheme="minorHAnsi" w:cs="Calibri"/>
          <w:szCs w:val="22"/>
        </w:rPr>
      </w:pPr>
      <w:r w:rsidRPr="009E0A02">
        <w:rPr>
          <w:rFonts w:asciiTheme="minorHAnsi" w:eastAsia="Calibri" w:hAnsiTheme="minorHAnsi" w:cs="Calibri"/>
          <w:color w:val="auto"/>
          <w:sz w:val="22"/>
          <w:szCs w:val="22"/>
          <w:lang w:bidi="he-IL"/>
        </w:rPr>
        <w:t xml:space="preserve">To assess </w:t>
      </w:r>
      <w:r w:rsidRPr="009E0A02">
        <w:rPr>
          <w:rFonts w:asciiTheme="minorHAnsi" w:hAnsiTheme="minorHAnsi"/>
          <w:sz w:val="22"/>
          <w:szCs w:val="22"/>
        </w:rPr>
        <w:t>for possible groundwater use, the best guide is</w:t>
      </w:r>
      <w:r w:rsidR="00755F5C">
        <w:rPr>
          <w:rFonts w:asciiTheme="minorHAnsi" w:hAnsiTheme="minorHAnsi"/>
          <w:sz w:val="22"/>
          <w:szCs w:val="22"/>
        </w:rPr>
        <w:t xml:space="preserve"> </w:t>
      </w:r>
      <w:r w:rsidR="00755F5C" w:rsidRPr="009E0A02">
        <w:rPr>
          <w:rFonts w:asciiTheme="minorHAnsi" w:hAnsiTheme="minorHAnsi"/>
          <w:sz w:val="22"/>
          <w:szCs w:val="22"/>
        </w:rPr>
        <w:t>Table 5.3 of the Environment Reference Standard</w:t>
      </w:r>
      <w:r w:rsidRPr="009E0A02">
        <w:rPr>
          <w:rFonts w:asciiTheme="minorHAnsi" w:hAnsiTheme="minorHAnsi"/>
          <w:sz w:val="22"/>
          <w:szCs w:val="22"/>
        </w:rPr>
        <w:t xml:space="preserve"> </w:t>
      </w:r>
      <w:r w:rsidR="007903B2">
        <w:rPr>
          <w:rFonts w:asciiTheme="minorHAnsi" w:hAnsiTheme="minorHAnsi"/>
          <w:sz w:val="22"/>
          <w:szCs w:val="22"/>
        </w:rPr>
        <w:t xml:space="preserve">which presents </w:t>
      </w:r>
      <w:r w:rsidRPr="009E0A02">
        <w:rPr>
          <w:rFonts w:asciiTheme="minorHAnsi" w:hAnsiTheme="minorHAnsi"/>
          <w:sz w:val="22"/>
          <w:szCs w:val="22"/>
        </w:rPr>
        <w:t xml:space="preserve">environmental values </w:t>
      </w:r>
      <w:r w:rsidR="00387DED">
        <w:rPr>
          <w:rFonts w:asciiTheme="minorHAnsi" w:hAnsiTheme="minorHAnsi"/>
          <w:sz w:val="22"/>
          <w:szCs w:val="22"/>
        </w:rPr>
        <w:t>that apply to the</w:t>
      </w:r>
      <w:r w:rsidRPr="009E0A02">
        <w:rPr>
          <w:rFonts w:asciiTheme="minorHAnsi" w:hAnsiTheme="minorHAnsi"/>
          <w:sz w:val="22"/>
          <w:szCs w:val="22"/>
        </w:rPr>
        <w:t xml:space="preserve"> groundwater segment</w:t>
      </w:r>
      <w:r w:rsidR="00387DED">
        <w:rPr>
          <w:rFonts w:asciiTheme="minorHAnsi" w:hAnsiTheme="minorHAnsi"/>
          <w:sz w:val="22"/>
          <w:szCs w:val="22"/>
        </w:rPr>
        <w:t>s</w:t>
      </w:r>
      <w:r w:rsidRPr="009E0A02">
        <w:rPr>
          <w:rFonts w:asciiTheme="minorHAnsi" w:hAnsiTheme="minorHAnsi"/>
          <w:sz w:val="22"/>
          <w:szCs w:val="22"/>
        </w:rPr>
        <w:t xml:space="preserve"> relevant to the site, noting that water-based recreation (human contact) is applicable to all groundwater segments. When the </w:t>
      </w:r>
      <w:r w:rsidR="007E4AE6">
        <w:rPr>
          <w:rFonts w:asciiTheme="minorHAnsi" w:hAnsiTheme="minorHAnsi"/>
          <w:sz w:val="22"/>
          <w:szCs w:val="22"/>
        </w:rPr>
        <w:t xml:space="preserve">relevant </w:t>
      </w:r>
      <w:r w:rsidRPr="009E0A02">
        <w:rPr>
          <w:rFonts w:asciiTheme="minorHAnsi" w:hAnsiTheme="minorHAnsi"/>
          <w:sz w:val="22"/>
          <w:szCs w:val="22"/>
        </w:rPr>
        <w:t xml:space="preserve">groundwater </w:t>
      </w:r>
      <w:r w:rsidR="00701007">
        <w:rPr>
          <w:rFonts w:asciiTheme="minorHAnsi" w:hAnsiTheme="minorHAnsi"/>
          <w:sz w:val="22"/>
          <w:szCs w:val="22"/>
        </w:rPr>
        <w:t xml:space="preserve">segment includes </w:t>
      </w:r>
      <w:r w:rsidR="00B32E74">
        <w:rPr>
          <w:rFonts w:asciiTheme="minorHAnsi" w:hAnsiTheme="minorHAnsi"/>
          <w:sz w:val="22"/>
          <w:szCs w:val="22"/>
        </w:rPr>
        <w:t xml:space="preserve">the </w:t>
      </w:r>
      <w:r w:rsidRPr="009E0A02">
        <w:rPr>
          <w:rFonts w:asciiTheme="minorHAnsi" w:hAnsiTheme="minorHAnsi"/>
          <w:sz w:val="22"/>
          <w:szCs w:val="22"/>
        </w:rPr>
        <w:t>environmental value</w:t>
      </w:r>
      <w:r w:rsidR="00B32E74">
        <w:rPr>
          <w:rFonts w:asciiTheme="minorHAnsi" w:hAnsiTheme="minorHAnsi"/>
          <w:sz w:val="22"/>
          <w:szCs w:val="22"/>
        </w:rPr>
        <w:t xml:space="preserve"> of</w:t>
      </w:r>
      <w:r w:rsidRPr="009E0A02">
        <w:rPr>
          <w:rFonts w:asciiTheme="minorHAnsi" w:hAnsiTheme="minorHAnsi"/>
          <w:sz w:val="22"/>
          <w:szCs w:val="22"/>
        </w:rPr>
        <w:t xml:space="preserve"> potable water supply or stock watering, EPA recommends that you assume that unregistered stock and domestic bores may be present.</w:t>
      </w:r>
    </w:p>
    <w:p w14:paraId="095079FD" w14:textId="5CD92215" w:rsidR="007A19E1" w:rsidRPr="009E0A02" w:rsidRDefault="007A19E1" w:rsidP="007A19E1">
      <w:pPr>
        <w:rPr>
          <w:rFonts w:asciiTheme="minorHAnsi" w:hAnsiTheme="minorHAnsi"/>
          <w:szCs w:val="22"/>
        </w:rPr>
      </w:pPr>
      <w:r w:rsidRPr="009E0A02">
        <w:rPr>
          <w:rFonts w:asciiTheme="minorHAnsi" w:hAnsiTheme="minorHAnsi"/>
          <w:szCs w:val="22"/>
        </w:rPr>
        <w:t xml:space="preserve">Section 15(2) of the Environment Reference Standard outlines where </w:t>
      </w:r>
      <w:r w:rsidR="00666FFD">
        <w:rPr>
          <w:rFonts w:asciiTheme="minorHAnsi" w:hAnsiTheme="minorHAnsi"/>
          <w:szCs w:val="22"/>
        </w:rPr>
        <w:t xml:space="preserve">an </w:t>
      </w:r>
      <w:r w:rsidRPr="009E0A02">
        <w:rPr>
          <w:rFonts w:asciiTheme="minorHAnsi" w:hAnsiTheme="minorHAnsi"/>
          <w:szCs w:val="22"/>
        </w:rPr>
        <w:t xml:space="preserve">environmental value may not apply. Section 7.2.2 of EPA publication 1992 </w:t>
      </w:r>
      <w:hyperlink r:id="rId58" w:history="1">
        <w:r w:rsidRPr="00FD144C">
          <w:rPr>
            <w:rStyle w:val="Hyperlink"/>
            <w:rFonts w:asciiTheme="minorHAnsi" w:eastAsia="VIC" w:hAnsiTheme="minorHAnsi" w:cs="VIC"/>
            <w:szCs w:val="22"/>
          </w:rPr>
          <w:t>Guide to the Environment Reference Standard</w:t>
        </w:r>
      </w:hyperlink>
      <w:r w:rsidRPr="00FD144C">
        <w:rPr>
          <w:rFonts w:asciiTheme="minorHAnsi" w:hAnsiTheme="minorHAnsi"/>
          <w:szCs w:val="22"/>
        </w:rPr>
        <w:t xml:space="preserve"> </w:t>
      </w:r>
      <w:r w:rsidRPr="009E0A02">
        <w:rPr>
          <w:rFonts w:asciiTheme="minorHAnsi" w:hAnsiTheme="minorHAnsi"/>
          <w:szCs w:val="22"/>
        </w:rPr>
        <w:t>provides additional guidance to determine when an environmental value does not apply. If an environmental value does not apply, it may be considered that groundwater is not useable with respect to that environmental value.</w:t>
      </w:r>
    </w:p>
    <w:p w14:paraId="5FF77F2D" w14:textId="06865CC3" w:rsidR="00A626C8" w:rsidRPr="009E0A02" w:rsidRDefault="00A626C8" w:rsidP="00A626C8">
      <w:pPr>
        <w:rPr>
          <w:rFonts w:asciiTheme="minorHAnsi" w:hAnsiTheme="minorHAnsi"/>
          <w:bdr w:val="none" w:sz="0" w:space="0" w:color="auto" w:frame="1"/>
          <w:lang w:eastAsia="en-AU" w:bidi="ar-SA"/>
        </w:rPr>
      </w:pPr>
      <w:r w:rsidRPr="009E0A02">
        <w:rPr>
          <w:rFonts w:asciiTheme="minorHAnsi" w:hAnsiTheme="minorHAnsi"/>
          <w:bdr w:val="none" w:sz="0" w:space="0" w:color="auto" w:frame="1"/>
          <w:lang w:eastAsia="en-AU" w:bidi="ar-SA"/>
        </w:rPr>
        <w:t xml:space="preserve">The notifiable circumstances covered by section 40 of the Act are not time bound. If </w:t>
      </w:r>
      <w:r w:rsidR="00737828" w:rsidRPr="009E0A02">
        <w:rPr>
          <w:rFonts w:asciiTheme="minorHAnsi" w:hAnsiTheme="minorHAnsi"/>
          <w:lang w:eastAsia="en-AU" w:bidi="ar-SA"/>
        </w:rPr>
        <w:t xml:space="preserve">there is a </w:t>
      </w:r>
      <w:r w:rsidR="00737828" w:rsidRPr="008E46B3">
        <w:rPr>
          <w:rFonts w:asciiTheme="minorHAnsi" w:hAnsiTheme="minorHAnsi"/>
          <w:lang w:eastAsia="en-AU" w:bidi="ar-SA"/>
        </w:rPr>
        <w:t xml:space="preserve">change in </w:t>
      </w:r>
      <w:r w:rsidR="00260FC5" w:rsidRPr="008E46B3">
        <w:rPr>
          <w:rFonts w:asciiTheme="minorHAnsi" w:hAnsiTheme="minorHAnsi"/>
          <w:lang w:eastAsia="en-AU" w:bidi="ar-SA"/>
        </w:rPr>
        <w:t>conditions and you are</w:t>
      </w:r>
      <w:r w:rsidR="00260FC5" w:rsidRPr="009E0A02">
        <w:rPr>
          <w:rFonts w:asciiTheme="minorHAnsi" w:hAnsiTheme="minorHAnsi"/>
          <w:lang w:eastAsia="en-AU" w:bidi="ar-SA"/>
        </w:rPr>
        <w:t xml:space="preserve"> aware</w:t>
      </w:r>
      <w:r w:rsidRPr="009E0A02">
        <w:rPr>
          <w:rFonts w:asciiTheme="minorHAnsi" w:hAnsiTheme="minorHAnsi"/>
          <w:bdr w:val="none" w:sz="0" w:space="0" w:color="auto" w:frame="1"/>
          <w:lang w:eastAsia="en-AU" w:bidi="ar-SA"/>
        </w:rPr>
        <w:t xml:space="preserve"> that</w:t>
      </w:r>
      <w:r w:rsidR="0008206A" w:rsidRPr="009E0A02">
        <w:rPr>
          <w:rFonts w:asciiTheme="minorHAnsi" w:hAnsiTheme="minorHAnsi"/>
          <w:lang w:eastAsia="en-AU" w:bidi="ar-SA"/>
        </w:rPr>
        <w:t xml:space="preserve"> the change</w:t>
      </w:r>
      <w:r w:rsidRPr="009E0A02">
        <w:rPr>
          <w:rFonts w:asciiTheme="minorHAnsi" w:hAnsiTheme="minorHAnsi"/>
          <w:bdr w:val="none" w:sz="0" w:space="0" w:color="auto" w:frame="1"/>
          <w:lang w:eastAsia="en-AU" w:bidi="ar-SA"/>
        </w:rPr>
        <w:t xml:space="preserve"> would </w:t>
      </w:r>
      <w:r w:rsidR="00C44DB9" w:rsidRPr="009E0A02">
        <w:rPr>
          <w:rFonts w:asciiTheme="minorHAnsi" w:hAnsiTheme="minorHAnsi"/>
          <w:lang w:eastAsia="en-AU" w:bidi="ar-SA"/>
        </w:rPr>
        <w:t>result in</w:t>
      </w:r>
      <w:r w:rsidRPr="009E0A02">
        <w:rPr>
          <w:rFonts w:asciiTheme="minorHAnsi" w:hAnsiTheme="minorHAnsi"/>
          <w:bdr w:val="none" w:sz="0" w:space="0" w:color="auto" w:frame="1"/>
          <w:lang w:eastAsia="en-AU" w:bidi="ar-SA"/>
        </w:rPr>
        <w:t xml:space="preserve"> </w:t>
      </w:r>
      <w:r w:rsidR="00D25D82" w:rsidRPr="009E0A02">
        <w:rPr>
          <w:rFonts w:asciiTheme="minorHAnsi" w:hAnsiTheme="minorHAnsi"/>
          <w:lang w:eastAsia="en-AU" w:bidi="ar-SA"/>
        </w:rPr>
        <w:t xml:space="preserve">newly </w:t>
      </w:r>
      <w:r w:rsidRPr="009E0A02">
        <w:rPr>
          <w:rFonts w:asciiTheme="minorHAnsi" w:hAnsiTheme="minorHAnsi"/>
          <w:bdr w:val="none" w:sz="0" w:space="0" w:color="auto" w:frame="1"/>
          <w:lang w:eastAsia="en-AU" w:bidi="ar-SA"/>
        </w:rPr>
        <w:t xml:space="preserve">notifiable </w:t>
      </w:r>
      <w:proofErr w:type="gramStart"/>
      <w:r w:rsidRPr="009E0A02">
        <w:rPr>
          <w:rFonts w:asciiTheme="minorHAnsi" w:hAnsiTheme="minorHAnsi"/>
          <w:bdr w:val="none" w:sz="0" w:space="0" w:color="auto" w:frame="1"/>
          <w:lang w:eastAsia="en-AU" w:bidi="ar-SA"/>
        </w:rPr>
        <w:t>c</w:t>
      </w:r>
      <w:r w:rsidR="00DF5185" w:rsidRPr="009E0A02">
        <w:rPr>
          <w:rFonts w:asciiTheme="minorHAnsi" w:hAnsiTheme="minorHAnsi"/>
          <w:lang w:eastAsia="en-AU" w:bidi="ar-SA"/>
        </w:rPr>
        <w:t>ontamination</w:t>
      </w:r>
      <w:proofErr w:type="gramEnd"/>
      <w:r w:rsidRPr="009E0A02">
        <w:rPr>
          <w:rFonts w:asciiTheme="minorHAnsi" w:hAnsiTheme="minorHAnsi"/>
          <w:bdr w:val="none" w:sz="0" w:space="0" w:color="auto" w:frame="1"/>
          <w:lang w:eastAsia="en-AU" w:bidi="ar-SA"/>
        </w:rPr>
        <w:t xml:space="preserve"> then you will be required to notify EPA. </w:t>
      </w:r>
    </w:p>
    <w:p w14:paraId="2D8A2A18" w14:textId="4E922F6B" w:rsidR="00A626C8" w:rsidRPr="00A626C8" w:rsidRDefault="00A626C8" w:rsidP="00A626C8">
      <w:pPr>
        <w:rPr>
          <w:bdr w:val="none" w:sz="0" w:space="0" w:color="auto" w:frame="1"/>
          <w:lang w:eastAsia="en-AU" w:bidi="ar-SA"/>
        </w:rPr>
      </w:pPr>
      <w:r w:rsidRPr="00A626C8">
        <w:rPr>
          <w:bdr w:val="none" w:sz="0" w:space="0" w:color="auto" w:frame="1"/>
          <w:lang w:eastAsia="en-AU" w:bidi="ar-SA"/>
        </w:rPr>
        <w:t xml:space="preserve">Where a groundwater water quality restricted use zone (GQRUZ) has been determined EPA will take this into account when assessing your notification submission. </w:t>
      </w:r>
      <w:r w:rsidR="007D1F3F">
        <w:rPr>
          <w:bdr w:val="none" w:sz="0" w:space="0" w:color="auto" w:frame="1"/>
          <w:lang w:eastAsia="en-AU" w:bidi="ar-SA"/>
        </w:rPr>
        <w:t xml:space="preserve">  </w:t>
      </w:r>
    </w:p>
    <w:tbl>
      <w:tblPr>
        <w:tblStyle w:val="TableGrid"/>
        <w:tblW w:w="0" w:type="auto"/>
        <w:tblLook w:val="04A0" w:firstRow="1" w:lastRow="0" w:firstColumn="1" w:lastColumn="0" w:noHBand="0" w:noVBand="1"/>
      </w:tblPr>
      <w:tblGrid>
        <w:gridCol w:w="10188"/>
      </w:tblGrid>
      <w:tr w:rsidR="001B1800" w14:paraId="4D7C4CCD" w14:textId="77777777" w:rsidTr="001B1800">
        <w:tc>
          <w:tcPr>
            <w:tcW w:w="10188" w:type="dxa"/>
            <w:tcBorders>
              <w:top w:val="nil"/>
              <w:left w:val="nil"/>
              <w:bottom w:val="nil"/>
              <w:right w:val="nil"/>
            </w:tcBorders>
            <w:shd w:val="clear" w:color="auto" w:fill="FFC000"/>
          </w:tcPr>
          <w:p w14:paraId="0350CAAF" w14:textId="36A40233" w:rsidR="001B1800" w:rsidRPr="007D1F3F" w:rsidRDefault="001B1800" w:rsidP="00A626C8">
            <w:pPr>
              <w:rPr>
                <w:highlight w:val="green"/>
                <w:bdr w:val="none" w:sz="0" w:space="0" w:color="auto" w:frame="1"/>
                <w:lang w:eastAsia="en-AU" w:bidi="ar-SA"/>
              </w:rPr>
            </w:pPr>
            <w:r w:rsidRPr="00A626C8">
              <w:rPr>
                <w:bdr w:val="none" w:sz="0" w:space="0" w:color="auto" w:frame="1"/>
                <w:lang w:eastAsia="en-AU" w:bidi="ar-SA"/>
              </w:rPr>
              <w:t>If a NEPM contaminant is likely to enter or is present in groundwater that is used or may be used for human consumption or contact, stock watering or irrigation</w:t>
            </w:r>
            <w:r w:rsidR="00075E43">
              <w:rPr>
                <w:bdr w:val="none" w:sz="0" w:space="0" w:color="auto" w:frame="1"/>
                <w:lang w:eastAsia="en-AU" w:bidi="ar-SA"/>
              </w:rPr>
              <w:t xml:space="preserve"> </w:t>
            </w:r>
            <w:r w:rsidRPr="00A626C8">
              <w:rPr>
                <w:bdr w:val="none" w:sz="0" w:space="0" w:color="auto" w:frame="1"/>
                <w:lang w:eastAsia="en-AU" w:bidi="ar-SA"/>
              </w:rPr>
              <w:t>and would</w:t>
            </w:r>
            <w:r w:rsidR="00075E43">
              <w:rPr>
                <w:bdr w:val="none" w:sz="0" w:space="0" w:color="auto" w:frame="1"/>
                <w:lang w:eastAsia="en-AU" w:bidi="ar-SA"/>
              </w:rPr>
              <w:t xml:space="preserve"> </w:t>
            </w:r>
            <w:r w:rsidRPr="00A626C8">
              <w:rPr>
                <w:bdr w:val="none" w:sz="0" w:space="0" w:color="auto" w:frame="1"/>
                <w:lang w:eastAsia="en-AU" w:bidi="ar-SA"/>
              </w:rPr>
              <w:t xml:space="preserve">exceed an ADWG or ANZG guideline value (relevant to the use or adopted in lieu of a missing value for that use), the contamination is notifiable under regulation 10(1).  </w:t>
            </w:r>
          </w:p>
        </w:tc>
      </w:tr>
    </w:tbl>
    <w:p w14:paraId="43AB6BD1" w14:textId="1C194E90" w:rsidR="00F31195" w:rsidRPr="001C08F1" w:rsidRDefault="001B3AC6" w:rsidP="009A579B">
      <w:pPr>
        <w:pStyle w:val="Heading2"/>
      </w:pPr>
      <w:bookmarkStart w:id="80" w:name="_Toc114497927"/>
      <w:r w:rsidRPr="001C08F1">
        <w:lastRenderedPageBreak/>
        <w:t>A c</w:t>
      </w:r>
      <w:r w:rsidR="158927C6" w:rsidRPr="001C08F1">
        <w:t>ontaminant listed in Sch</w:t>
      </w:r>
      <w:r w:rsidRPr="001C08F1">
        <w:t>edule</w:t>
      </w:r>
      <w:r w:rsidR="158927C6" w:rsidRPr="001C08F1">
        <w:t xml:space="preserve"> B1 of </w:t>
      </w:r>
      <w:r w:rsidR="00D03047" w:rsidRPr="001C08F1">
        <w:t xml:space="preserve">the </w:t>
      </w:r>
      <w:r w:rsidR="158927C6" w:rsidRPr="001C08F1">
        <w:t xml:space="preserve">NEPM (ASC) is entering or likely to enter surface water that would exceed an </w:t>
      </w:r>
      <w:r w:rsidR="005954CD">
        <w:t xml:space="preserve">applicable </w:t>
      </w:r>
      <w:r w:rsidR="158927C6" w:rsidRPr="001C08F1">
        <w:t>ADWG or ANZG guideline value</w:t>
      </w:r>
      <w:bookmarkEnd w:id="80"/>
    </w:p>
    <w:p w14:paraId="22540825" w14:textId="36C6C098" w:rsidR="00F31195" w:rsidRPr="001C08F1" w:rsidRDefault="00F31195" w:rsidP="00F31195">
      <w:r w:rsidRPr="001C08F1">
        <w:t>The entry or likely entry of contaminants listed in Table 1C of Sch</w:t>
      </w:r>
      <w:r w:rsidR="007A7371" w:rsidRPr="001C08F1">
        <w:t>edule</w:t>
      </w:r>
      <w:r w:rsidRPr="001C08F1">
        <w:t xml:space="preserve"> B1 </w:t>
      </w:r>
      <w:r w:rsidR="005F2128" w:rsidRPr="001C08F1">
        <w:t xml:space="preserve">of </w:t>
      </w:r>
      <w:r w:rsidRPr="001C08F1">
        <w:t>the NEPM (ASC) into surface water must be notified if the concentration of the contaminant in the surface water:</w:t>
      </w:r>
    </w:p>
    <w:p w14:paraId="0CC93768" w14:textId="77777777" w:rsidR="00F31195" w:rsidRPr="009E0A02" w:rsidRDefault="00F31195" w:rsidP="00F31195">
      <w:pPr>
        <w:pStyle w:val="ListParagraph"/>
        <w:numPr>
          <w:ilvl w:val="0"/>
          <w:numId w:val="26"/>
        </w:numPr>
        <w:spacing w:before="120" w:after="120" w:line="259" w:lineRule="auto"/>
      </w:pPr>
      <w:r w:rsidRPr="009E0A02">
        <w:t>is, or is likely to be, above the default guideline value for that contaminant specified in the ANZG, or the guideline value for that contaminant specified in the ADWG, and</w:t>
      </w:r>
    </w:p>
    <w:p w14:paraId="1E5F3A98" w14:textId="77777777" w:rsidR="00F31195" w:rsidRPr="009E0A02" w:rsidRDefault="00F31195" w:rsidP="00F31195">
      <w:pPr>
        <w:pStyle w:val="ListParagraph"/>
        <w:numPr>
          <w:ilvl w:val="0"/>
          <w:numId w:val="26"/>
        </w:numPr>
        <w:spacing w:before="120" w:after="120" w:line="259" w:lineRule="auto"/>
      </w:pPr>
      <w:r w:rsidRPr="009E0A02">
        <w:t>is likely to remain above that specified concentration (regulation 10(2)).</w:t>
      </w:r>
      <w:r w:rsidRPr="009E0A02">
        <w:rPr>
          <w:rStyle w:val="FootnoteReference"/>
        </w:rPr>
        <w:footnoteReference w:id="10"/>
      </w:r>
      <w:r w:rsidRPr="009E0A02">
        <w:t xml:space="preserve"> </w:t>
      </w:r>
    </w:p>
    <w:p w14:paraId="29C882CD" w14:textId="4ABFB723" w:rsidR="00F31195" w:rsidRDefault="192866CA" w:rsidP="009E0A02">
      <w:pPr>
        <w:spacing w:after="240" w:line="240" w:lineRule="atLeast"/>
        <w:jc w:val="center"/>
        <w:rPr>
          <w:highlight w:val="green"/>
        </w:rPr>
      </w:pPr>
      <w:r w:rsidRPr="006A4818">
        <w:rPr>
          <w:noProof/>
          <w:highlight w:val="green"/>
          <w:lang w:eastAsia="en-AU" w:bidi="ar-SA"/>
        </w:rPr>
        <w:drawing>
          <wp:inline distT="0" distB="0" distL="0" distR="0" wp14:anchorId="774A3CF6" wp14:editId="2B43ED0D">
            <wp:extent cx="3776283" cy="1339702"/>
            <wp:effectExtent l="0" t="0" r="0" b="0"/>
            <wp:docPr id="46" name="Picture 46" descr="Diagram showing how contamination from leaking barrels can enter surface water, both when stored nearby or when affected by 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showing how contamination from leaking barrels can enter surface water, both when stored nearby or when affected by stormwater"/>
                    <pic:cNvPicPr/>
                  </pic:nvPicPr>
                  <pic:blipFill>
                    <a:blip r:embed="rId59">
                      <a:extLst>
                        <a:ext uri="{28A0092B-C50C-407E-A947-70E740481C1C}">
                          <a14:useLocalDpi xmlns:a14="http://schemas.microsoft.com/office/drawing/2010/main" val="0"/>
                        </a:ext>
                      </a:extLst>
                    </a:blip>
                    <a:stretch>
                      <a:fillRect/>
                    </a:stretch>
                  </pic:blipFill>
                  <pic:spPr>
                    <a:xfrm>
                      <a:off x="0" y="0"/>
                      <a:ext cx="3780169" cy="1341081"/>
                    </a:xfrm>
                    <a:prstGeom prst="rect">
                      <a:avLst/>
                    </a:prstGeom>
                  </pic:spPr>
                </pic:pic>
              </a:graphicData>
            </a:graphic>
          </wp:inline>
        </w:drawing>
      </w:r>
    </w:p>
    <w:p w14:paraId="7228FF92" w14:textId="77777777" w:rsidR="00075E43" w:rsidRDefault="00075E43" w:rsidP="00075E43">
      <w:pPr>
        <w:rPr>
          <w:rStyle w:val="normaltextrun"/>
          <w:rFonts w:asciiTheme="minorHAnsi" w:hAnsiTheme="minorHAnsi" w:cs="Segoe UI"/>
          <w:szCs w:val="22"/>
        </w:rPr>
      </w:pPr>
      <w:r>
        <w:rPr>
          <w:rStyle w:val="normaltextrun"/>
          <w:rFonts w:asciiTheme="minorHAnsi" w:hAnsiTheme="minorHAnsi" w:cs="Segoe UI"/>
          <w:szCs w:val="22"/>
        </w:rPr>
        <w:t>Water s</w:t>
      </w:r>
      <w:r w:rsidRPr="00172749">
        <w:rPr>
          <w:rStyle w:val="normaltextrun"/>
          <w:rFonts w:asciiTheme="minorHAnsi" w:hAnsiTheme="minorHAnsi" w:cs="Segoe UI"/>
          <w:szCs w:val="22"/>
        </w:rPr>
        <w:t xml:space="preserve">ampling results may indicate notifiable contamination where contaminants have already entered surface water. When assessing </w:t>
      </w:r>
      <w:r>
        <w:rPr>
          <w:rStyle w:val="normaltextrun"/>
          <w:rFonts w:asciiTheme="minorHAnsi" w:hAnsiTheme="minorHAnsi" w:cs="Segoe UI"/>
          <w:szCs w:val="22"/>
        </w:rPr>
        <w:t xml:space="preserve">whether </w:t>
      </w:r>
      <w:r w:rsidRPr="00172749">
        <w:rPr>
          <w:rStyle w:val="normaltextrun"/>
          <w:rFonts w:asciiTheme="minorHAnsi" w:hAnsiTheme="minorHAnsi" w:cs="Segoe UI"/>
          <w:szCs w:val="22"/>
        </w:rPr>
        <w:t xml:space="preserve">the </w:t>
      </w:r>
      <w:r>
        <w:rPr>
          <w:rStyle w:val="normaltextrun"/>
          <w:rFonts w:asciiTheme="minorHAnsi" w:hAnsiTheme="minorHAnsi" w:cs="Segoe UI"/>
          <w:szCs w:val="22"/>
        </w:rPr>
        <w:t xml:space="preserve">contaminants present in the </w:t>
      </w:r>
      <w:r w:rsidRPr="00172749">
        <w:rPr>
          <w:rStyle w:val="normaltextrun"/>
          <w:rFonts w:asciiTheme="minorHAnsi" w:hAnsiTheme="minorHAnsi" w:cs="Segoe UI"/>
          <w:szCs w:val="22"/>
        </w:rPr>
        <w:t xml:space="preserve">water samples </w:t>
      </w:r>
      <w:r>
        <w:rPr>
          <w:rStyle w:val="normaltextrun"/>
          <w:rFonts w:asciiTheme="minorHAnsi" w:hAnsiTheme="minorHAnsi" w:cs="Segoe UI"/>
          <w:szCs w:val="22"/>
        </w:rPr>
        <w:t xml:space="preserve">are likely to have originated from your site, </w:t>
      </w:r>
      <w:r w:rsidRPr="00172749">
        <w:rPr>
          <w:rStyle w:val="normaltextrun"/>
          <w:rFonts w:asciiTheme="minorHAnsi" w:hAnsiTheme="minorHAnsi" w:cs="Segoe UI"/>
          <w:szCs w:val="22"/>
        </w:rPr>
        <w:t xml:space="preserve">you should </w:t>
      </w:r>
      <w:proofErr w:type="gramStart"/>
      <w:r w:rsidRPr="00172749">
        <w:rPr>
          <w:rStyle w:val="normaltextrun"/>
          <w:rFonts w:asciiTheme="minorHAnsi" w:hAnsiTheme="minorHAnsi" w:cs="Segoe UI"/>
          <w:szCs w:val="22"/>
        </w:rPr>
        <w:t xml:space="preserve">give consideration </w:t>
      </w:r>
      <w:r>
        <w:rPr>
          <w:rStyle w:val="normaltextrun"/>
          <w:rFonts w:asciiTheme="minorHAnsi" w:hAnsiTheme="minorHAnsi" w:cs="Segoe UI"/>
          <w:szCs w:val="22"/>
        </w:rPr>
        <w:t>to</w:t>
      </w:r>
      <w:proofErr w:type="gramEnd"/>
      <w:r>
        <w:rPr>
          <w:rStyle w:val="normaltextrun"/>
          <w:rFonts w:asciiTheme="minorHAnsi" w:hAnsiTheme="minorHAnsi" w:cs="Segoe UI"/>
          <w:szCs w:val="22"/>
        </w:rPr>
        <w:t xml:space="preserve"> </w:t>
      </w:r>
      <w:r w:rsidRPr="00172749">
        <w:rPr>
          <w:rStyle w:val="normaltextrun"/>
          <w:rFonts w:asciiTheme="minorHAnsi" w:hAnsiTheme="minorHAnsi" w:cs="Segoe UI"/>
          <w:szCs w:val="22"/>
        </w:rPr>
        <w:t>the background water quality</w:t>
      </w:r>
      <w:r>
        <w:rPr>
          <w:rStyle w:val="normaltextrun"/>
          <w:rFonts w:asciiTheme="minorHAnsi" w:hAnsiTheme="minorHAnsi" w:cs="Segoe UI"/>
          <w:szCs w:val="22"/>
        </w:rPr>
        <w:t xml:space="preserve"> to determine if the contamination is originating from up gradient or from your site</w:t>
      </w:r>
      <w:r w:rsidRPr="00172749">
        <w:rPr>
          <w:rStyle w:val="normaltextrun"/>
          <w:rFonts w:asciiTheme="minorHAnsi" w:hAnsiTheme="minorHAnsi" w:cs="Segoe UI"/>
          <w:szCs w:val="22"/>
        </w:rPr>
        <w:t>.</w:t>
      </w:r>
      <w:r>
        <w:rPr>
          <w:rStyle w:val="normaltextrun"/>
          <w:rFonts w:asciiTheme="minorHAnsi" w:hAnsiTheme="minorHAnsi" w:cs="Segoe UI"/>
          <w:szCs w:val="22"/>
        </w:rPr>
        <w:t xml:space="preserve">  </w:t>
      </w:r>
    </w:p>
    <w:p w14:paraId="1D8E49E0" w14:textId="68F43E96" w:rsidR="00582663" w:rsidRPr="009E0A02" w:rsidRDefault="00943FB1" w:rsidP="00172749">
      <w:pPr>
        <w:rPr>
          <w:rStyle w:val="normaltextrun"/>
        </w:rPr>
      </w:pPr>
      <w:r>
        <w:t>I</w:t>
      </w:r>
      <w:r w:rsidRPr="00D72CF4">
        <w:t xml:space="preserve">n assessing if there is an actual or likely discharge </w:t>
      </w:r>
      <w:r>
        <w:t xml:space="preserve">to surface water </w:t>
      </w:r>
      <w:r w:rsidRPr="3F035E08">
        <w:rPr>
          <w:rStyle w:val="normaltextrun"/>
          <w:rFonts w:asciiTheme="minorHAnsi" w:hAnsiTheme="minorHAnsi" w:cs="Segoe UI"/>
        </w:rPr>
        <w:t>by which contamination originating from your site is likely to enter surface water and is</w:t>
      </w:r>
      <w:r w:rsidRPr="3F035E08">
        <w:rPr>
          <w:rStyle w:val="eop"/>
          <w:rFonts w:asciiTheme="minorHAnsi" w:hAnsiTheme="minorHAnsi" w:cs="Cambria"/>
        </w:rPr>
        <w:t xml:space="preserve"> likely to remain above the specified concentration</w:t>
      </w:r>
      <w:r>
        <w:rPr>
          <w:rStyle w:val="eop"/>
          <w:rFonts w:asciiTheme="minorHAnsi" w:hAnsiTheme="minorHAnsi" w:cs="Cambria"/>
        </w:rPr>
        <w:t xml:space="preserve"> </w:t>
      </w:r>
      <w:r w:rsidR="00501047" w:rsidRPr="001D6D96">
        <w:rPr>
          <w:rStyle w:val="normaltextrun"/>
          <w:rFonts w:asciiTheme="minorHAnsi" w:hAnsiTheme="minorHAnsi" w:cs="Segoe UI"/>
        </w:rPr>
        <w:t>you</w:t>
      </w:r>
      <w:r w:rsidR="00A6227A">
        <w:rPr>
          <w:rStyle w:val="normaltextrun"/>
          <w:rFonts w:asciiTheme="minorHAnsi" w:hAnsiTheme="minorHAnsi" w:cs="Segoe UI"/>
        </w:rPr>
        <w:t xml:space="preserve"> </w:t>
      </w:r>
      <w:r w:rsidR="00BD7458">
        <w:rPr>
          <w:rStyle w:val="normaltextrun"/>
          <w:rFonts w:asciiTheme="minorHAnsi" w:hAnsiTheme="minorHAnsi" w:cs="Segoe UI"/>
        </w:rPr>
        <w:t>must</w:t>
      </w:r>
      <w:r w:rsidR="00075E43" w:rsidRPr="001D6D96">
        <w:rPr>
          <w:rStyle w:val="normaltextrun"/>
          <w:rFonts w:asciiTheme="minorHAnsi" w:hAnsiTheme="minorHAnsi" w:cs="Segoe UI"/>
        </w:rPr>
        <w:t xml:space="preserve"> </w:t>
      </w:r>
      <w:r w:rsidR="00501047" w:rsidRPr="001D6D96">
        <w:rPr>
          <w:rStyle w:val="normaltextrun"/>
          <w:rFonts w:asciiTheme="minorHAnsi" w:hAnsiTheme="minorHAnsi" w:cs="Segoe UI"/>
        </w:rPr>
        <w:t>consider</w:t>
      </w:r>
      <w:r w:rsidR="00582663" w:rsidRPr="001D6D96">
        <w:rPr>
          <w:rStyle w:val="normaltextrun"/>
          <w:rFonts w:asciiTheme="minorHAnsi" w:hAnsiTheme="minorHAnsi" w:cs="Segoe UI"/>
        </w:rPr>
        <w:t xml:space="preserve"> potential pathways for contaminant migration. </w:t>
      </w:r>
      <w:r w:rsidR="00075E43" w:rsidRPr="001D6D96">
        <w:t xml:space="preserve">This requires consideration of the location of surface water bodies and drainage/stormwater discharges in the proximity of </w:t>
      </w:r>
      <w:r w:rsidR="00075E43" w:rsidRPr="008E46B3">
        <w:t>your land</w:t>
      </w:r>
      <w:r w:rsidR="00B21DC5" w:rsidRPr="008E46B3">
        <w:rPr>
          <w:rStyle w:val="normaltextrun"/>
          <w:rFonts w:asciiTheme="minorHAnsi" w:hAnsiTheme="minorHAnsi" w:cs="Segoe UI"/>
        </w:rPr>
        <w:t>.</w:t>
      </w:r>
      <w:r w:rsidR="00B21DC5" w:rsidRPr="008E46B3">
        <w:t xml:space="preserve"> </w:t>
      </w:r>
      <w:r w:rsidR="00922594" w:rsidRPr="008E46B3">
        <w:rPr>
          <w:rStyle w:val="normaltextrun"/>
          <w:rFonts w:asciiTheme="minorHAnsi" w:hAnsiTheme="minorHAnsi" w:cs="Segoe UI"/>
        </w:rPr>
        <w:t>A</w:t>
      </w:r>
      <w:r w:rsidR="00582663" w:rsidRPr="008E46B3">
        <w:rPr>
          <w:rStyle w:val="normaltextrun"/>
          <w:rFonts w:asciiTheme="minorHAnsi" w:hAnsiTheme="minorHAnsi" w:cs="Segoe UI"/>
        </w:rPr>
        <w:t xml:space="preserve"> discharge</w:t>
      </w:r>
      <w:r w:rsidR="00582663" w:rsidRPr="001D6D96">
        <w:rPr>
          <w:rStyle w:val="normaltextrun"/>
          <w:rFonts w:asciiTheme="minorHAnsi" w:hAnsiTheme="minorHAnsi" w:cs="Segoe UI"/>
        </w:rPr>
        <w:t xml:space="preserve"> may occur where a stormwater </w:t>
      </w:r>
      <w:proofErr w:type="gramStart"/>
      <w:r w:rsidR="00582663" w:rsidRPr="001D6D96">
        <w:rPr>
          <w:rStyle w:val="normaltextrun"/>
          <w:rFonts w:asciiTheme="minorHAnsi" w:hAnsiTheme="minorHAnsi" w:cs="Segoe UI"/>
        </w:rPr>
        <w:t>drain</w:t>
      </w:r>
      <w:proofErr w:type="gramEnd"/>
      <w:r w:rsidR="00582663" w:rsidRPr="001D6D96">
        <w:rPr>
          <w:rStyle w:val="normaltextrun"/>
          <w:rFonts w:asciiTheme="minorHAnsi" w:hAnsiTheme="minorHAnsi" w:cs="Segoe UI"/>
        </w:rPr>
        <w:t xml:space="preserve"> or other overland flow pathway connects to a creek </w:t>
      </w:r>
      <w:r w:rsidR="00BF3F16" w:rsidRPr="001D6D96">
        <w:rPr>
          <w:rStyle w:val="normaltextrun"/>
          <w:rFonts w:asciiTheme="minorHAnsi" w:hAnsiTheme="minorHAnsi" w:cs="Segoe UI"/>
        </w:rPr>
        <w:t xml:space="preserve">that </w:t>
      </w:r>
      <w:r w:rsidR="00582663" w:rsidRPr="001D6D96">
        <w:rPr>
          <w:rStyle w:val="normaltextrun"/>
          <w:rFonts w:asciiTheme="minorHAnsi" w:hAnsiTheme="minorHAnsi" w:cs="Segoe UI"/>
        </w:rPr>
        <w:t>runs through your land or an adjacent waterway</w:t>
      </w:r>
      <w:r w:rsidR="14AF1E43" w:rsidRPr="001D6D96">
        <w:rPr>
          <w:rStyle w:val="normaltextrun"/>
          <w:rFonts w:asciiTheme="minorHAnsi" w:hAnsiTheme="minorHAnsi" w:cs="Segoe UI"/>
        </w:rPr>
        <w:t xml:space="preserve">. </w:t>
      </w:r>
      <w:r w:rsidR="00C64FAA">
        <w:rPr>
          <w:rStyle w:val="normaltextrun"/>
          <w:rFonts w:asciiTheme="minorHAnsi" w:hAnsiTheme="minorHAnsi" w:cs="Segoe UI"/>
        </w:rPr>
        <w:t>Y</w:t>
      </w:r>
      <w:r w:rsidR="00960A2F">
        <w:rPr>
          <w:rStyle w:val="normaltextrun"/>
          <w:rFonts w:asciiTheme="minorHAnsi" w:hAnsiTheme="minorHAnsi" w:cs="Segoe UI"/>
        </w:rPr>
        <w:t xml:space="preserve">ou should also consider the </w:t>
      </w:r>
      <w:r w:rsidR="47203B22" w:rsidRPr="001D6D96">
        <w:rPr>
          <w:rStyle w:val="normaltextrun"/>
          <w:rFonts w:asciiTheme="minorHAnsi" w:hAnsiTheme="minorHAnsi" w:cs="Segoe UI"/>
        </w:rPr>
        <w:t xml:space="preserve">potential </w:t>
      </w:r>
      <w:r w:rsidR="00960A2F">
        <w:rPr>
          <w:rStyle w:val="normaltextrun"/>
          <w:rFonts w:asciiTheme="minorHAnsi" w:hAnsiTheme="minorHAnsi" w:cs="Segoe UI"/>
        </w:rPr>
        <w:t>for</w:t>
      </w:r>
      <w:r w:rsidR="00582663" w:rsidRPr="001D6D96">
        <w:rPr>
          <w:rStyle w:val="normaltextrun"/>
          <w:rFonts w:asciiTheme="minorHAnsi" w:hAnsiTheme="minorHAnsi" w:cs="Segoe UI"/>
        </w:rPr>
        <w:t xml:space="preserve"> </w:t>
      </w:r>
      <w:r w:rsidR="3E461756" w:rsidRPr="001D6D96">
        <w:rPr>
          <w:rStyle w:val="normaltextrun"/>
          <w:rFonts w:asciiTheme="minorHAnsi" w:hAnsiTheme="minorHAnsi" w:cs="Segoe UI"/>
        </w:rPr>
        <w:t xml:space="preserve">contaminated water </w:t>
      </w:r>
      <w:r w:rsidR="00665489">
        <w:rPr>
          <w:rStyle w:val="normaltextrun"/>
          <w:rFonts w:asciiTheme="minorHAnsi" w:hAnsiTheme="minorHAnsi" w:cs="Segoe UI"/>
        </w:rPr>
        <w:t>to be</w:t>
      </w:r>
      <w:r w:rsidR="3E461756" w:rsidRPr="001D6D96">
        <w:rPr>
          <w:rStyle w:val="normaltextrun"/>
          <w:rFonts w:asciiTheme="minorHAnsi" w:hAnsiTheme="minorHAnsi" w:cs="Segoe UI"/>
        </w:rPr>
        <w:t xml:space="preserve"> transported</w:t>
      </w:r>
      <w:r w:rsidR="00582663" w:rsidRPr="001D6D96">
        <w:rPr>
          <w:rStyle w:val="normaltextrun"/>
          <w:rFonts w:asciiTheme="minorHAnsi" w:hAnsiTheme="minorHAnsi" w:cs="Segoe UI"/>
        </w:rPr>
        <w:t xml:space="preserve"> overland across adjacent land</w:t>
      </w:r>
      <w:r w:rsidR="00665489">
        <w:rPr>
          <w:rStyle w:val="normaltextrun"/>
          <w:rFonts w:asciiTheme="minorHAnsi" w:hAnsiTheme="minorHAnsi" w:cs="Segoe UI"/>
        </w:rPr>
        <w:t>,</w:t>
      </w:r>
      <w:r w:rsidR="00582663" w:rsidRPr="001D6D96">
        <w:rPr>
          <w:rStyle w:val="normaltextrun"/>
          <w:rFonts w:asciiTheme="minorHAnsi" w:hAnsiTheme="minorHAnsi" w:cs="Segoe UI"/>
        </w:rPr>
        <w:t xml:space="preserve"> for instance </w:t>
      </w:r>
      <w:r w:rsidR="002C77C9" w:rsidRPr="001D6D96">
        <w:rPr>
          <w:rStyle w:val="normaltextrun"/>
          <w:rFonts w:asciiTheme="minorHAnsi" w:hAnsiTheme="minorHAnsi" w:cs="Segoe UI"/>
        </w:rPr>
        <w:t xml:space="preserve">through </w:t>
      </w:r>
      <w:r w:rsidR="00665489">
        <w:rPr>
          <w:rStyle w:val="normaltextrun"/>
          <w:rFonts w:asciiTheme="minorHAnsi" w:hAnsiTheme="minorHAnsi" w:cs="Segoe UI"/>
        </w:rPr>
        <w:t xml:space="preserve">a </w:t>
      </w:r>
      <w:r w:rsidR="00582663" w:rsidRPr="001D6D96">
        <w:rPr>
          <w:rStyle w:val="normaltextrun"/>
          <w:rFonts w:asciiTheme="minorHAnsi" w:hAnsiTheme="minorHAnsi" w:cs="Segoe UI"/>
        </w:rPr>
        <w:t xml:space="preserve">stormwater </w:t>
      </w:r>
      <w:r w:rsidR="00665489">
        <w:rPr>
          <w:rStyle w:val="normaltextrun"/>
          <w:rFonts w:asciiTheme="minorHAnsi" w:hAnsiTheme="minorHAnsi" w:cs="Segoe UI"/>
        </w:rPr>
        <w:t>drain</w:t>
      </w:r>
      <w:r w:rsidR="00D837CC">
        <w:rPr>
          <w:rStyle w:val="normaltextrun"/>
          <w:rFonts w:asciiTheme="minorHAnsi" w:hAnsiTheme="minorHAnsi" w:cs="Segoe UI"/>
        </w:rPr>
        <w:t>.</w:t>
      </w:r>
      <w:r w:rsidR="00582663" w:rsidRPr="001D6D96">
        <w:rPr>
          <w:rStyle w:val="normaltextrun"/>
          <w:rFonts w:asciiTheme="minorHAnsi" w:hAnsiTheme="minorHAnsi" w:cs="Segoe UI"/>
        </w:rPr>
        <w:t xml:space="preserve"> </w:t>
      </w:r>
    </w:p>
    <w:p w14:paraId="215638DE" w14:textId="118D5B60" w:rsidR="00A94615" w:rsidRDefault="00075E43" w:rsidP="00A94615">
      <w:r w:rsidRPr="3F035E08">
        <w:rPr>
          <w:rStyle w:val="eop"/>
          <w:rFonts w:asciiTheme="minorHAnsi" w:hAnsiTheme="minorHAnsi" w:cs="Cambria"/>
        </w:rPr>
        <w:t>E</w:t>
      </w:r>
      <w:r w:rsidR="00A94615">
        <w:t>PA recommends that you</w:t>
      </w:r>
      <w:r w:rsidR="00A94615" w:rsidRPr="00D72CF4">
        <w:t xml:space="preserve"> </w:t>
      </w:r>
      <w:r w:rsidR="00790DCF">
        <w:t xml:space="preserve">consider </w:t>
      </w:r>
      <w:r w:rsidR="00A94615" w:rsidRPr="00D72CF4">
        <w:t>surface water bodies at, adjacent to</w:t>
      </w:r>
      <w:r w:rsidR="00A94615">
        <w:t>,</w:t>
      </w:r>
      <w:r w:rsidR="00A94615" w:rsidRPr="00D72CF4">
        <w:t xml:space="preserve"> or </w:t>
      </w:r>
      <w:r w:rsidR="00A94615">
        <w:t xml:space="preserve">within </w:t>
      </w:r>
      <w:r w:rsidR="00A94615" w:rsidRPr="00D72CF4">
        <w:t>approximately 2 kms down</w:t>
      </w:r>
      <w:r w:rsidR="00A94615">
        <w:t xml:space="preserve"> hydraulic </w:t>
      </w:r>
      <w:r w:rsidR="00A94615" w:rsidRPr="00D72CF4">
        <w:t xml:space="preserve">gradient of your land. This is an approximate distance to consider, and may vary depending on the </w:t>
      </w:r>
      <w:r w:rsidR="48DDF6FC">
        <w:t xml:space="preserve">contaminant of concern, </w:t>
      </w:r>
      <w:r w:rsidR="00A94615" w:rsidRPr="00D72CF4">
        <w:t>drainage/stormwater connections at your site and the aquifer properties.</w:t>
      </w:r>
      <w:r w:rsidR="00A94615" w:rsidRPr="00C53E99">
        <w:t xml:space="preserve"> </w:t>
      </w:r>
    </w:p>
    <w:p w14:paraId="10D4AF42" w14:textId="3C859EC7" w:rsidR="00582663" w:rsidRDefault="00582663" w:rsidP="00172749">
      <w:pPr>
        <w:rPr>
          <w:rStyle w:val="normaltextrun"/>
          <w:rFonts w:cs="Segoe UI"/>
          <w:szCs w:val="22"/>
        </w:rPr>
      </w:pPr>
      <w:r w:rsidRPr="003133DD">
        <w:rPr>
          <w:rStyle w:val="normaltextrun"/>
          <w:rFonts w:asciiTheme="minorHAnsi" w:hAnsiTheme="minorHAnsi" w:cs="Segoe UI"/>
          <w:color w:val="000000"/>
          <w:szCs w:val="22"/>
        </w:rPr>
        <w:t xml:space="preserve">The point of discharge to surface water is the relevant point at which to determine whether the contamination is notifiable. </w:t>
      </w:r>
    </w:p>
    <w:tbl>
      <w:tblPr>
        <w:tblStyle w:val="TableGrid"/>
        <w:tblW w:w="0" w:type="auto"/>
        <w:tblLook w:val="04A0" w:firstRow="1" w:lastRow="0" w:firstColumn="1" w:lastColumn="0" w:noHBand="0" w:noVBand="1"/>
      </w:tblPr>
      <w:tblGrid>
        <w:gridCol w:w="10188"/>
      </w:tblGrid>
      <w:tr w:rsidR="00AC337C" w14:paraId="24DA0D66" w14:textId="77777777" w:rsidTr="00142AA1">
        <w:tc>
          <w:tcPr>
            <w:tcW w:w="10188" w:type="dxa"/>
            <w:tcBorders>
              <w:top w:val="nil"/>
              <w:left w:val="nil"/>
              <w:bottom w:val="nil"/>
              <w:right w:val="nil"/>
            </w:tcBorders>
            <w:shd w:val="clear" w:color="auto" w:fill="B8D6F9" w:themeFill="text2" w:themeFillTint="33"/>
          </w:tcPr>
          <w:p w14:paraId="2B16CD98" w14:textId="5FE96656" w:rsidR="00AC337C" w:rsidRDefault="00AC337C" w:rsidP="00172749">
            <w:pPr>
              <w:rPr>
                <w:rStyle w:val="normaltextrun"/>
                <w:rFonts w:cs="Segoe UI"/>
                <w:szCs w:val="22"/>
              </w:rPr>
            </w:pPr>
            <w:r>
              <w:rPr>
                <w:rStyle w:val="normaltextrun"/>
                <w:rFonts w:asciiTheme="minorHAnsi" w:hAnsiTheme="minorHAnsi" w:cs="Segoe UI"/>
                <w:szCs w:val="22"/>
              </w:rPr>
              <w:t>If</w:t>
            </w:r>
            <w:r w:rsidRPr="00172749">
              <w:rPr>
                <w:rStyle w:val="normaltextrun"/>
                <w:rFonts w:asciiTheme="minorHAnsi" w:hAnsiTheme="minorHAnsi" w:cs="Segoe UI"/>
                <w:szCs w:val="22"/>
              </w:rPr>
              <w:t xml:space="preserve"> concentrations of contamination discharging to a surface water body are at such a concentration that they may pose an imminent risk to surface water users or aquatic life this </w:t>
            </w:r>
            <w:r w:rsidRPr="00172749">
              <w:rPr>
                <w:rStyle w:val="normaltextrun"/>
                <w:rFonts w:asciiTheme="minorHAnsi" w:hAnsiTheme="minorHAnsi" w:cs="Segoe UI"/>
                <w:szCs w:val="22"/>
              </w:rPr>
              <w:lastRenderedPageBreak/>
              <w:t xml:space="preserve">is a </w:t>
            </w:r>
            <w:r w:rsidRPr="00BE03AF">
              <w:rPr>
                <w:rStyle w:val="normaltextrun"/>
                <w:rFonts w:asciiTheme="minorHAnsi" w:hAnsiTheme="minorHAnsi" w:cs="Segoe UI"/>
                <w:szCs w:val="22"/>
              </w:rPr>
              <w:t>notifiable incident</w:t>
            </w:r>
            <w:r w:rsidRPr="00172749">
              <w:rPr>
                <w:rStyle w:val="normaltextrun"/>
                <w:rFonts w:asciiTheme="minorHAnsi" w:hAnsiTheme="minorHAnsi" w:cs="Segoe UI"/>
                <w:szCs w:val="22"/>
              </w:rPr>
              <w:t xml:space="preserve">, in accordance with section 30 of the Act. You must take immediate action to address the risk posed by the discharge. </w:t>
            </w:r>
            <w:r w:rsidRPr="00F71D9F">
              <w:rPr>
                <w:rStyle w:val="normaltextrun"/>
                <w:rFonts w:asciiTheme="minorHAnsi" w:hAnsiTheme="minorHAnsi" w:cs="Segoe UI"/>
                <w:szCs w:val="22"/>
              </w:rPr>
              <w:t>You must also notify EPA immediately in accordance with</w:t>
            </w:r>
            <w:r w:rsidRPr="00F71D9F">
              <w:rPr>
                <w:rStyle w:val="normaltextrun"/>
                <w:rFonts w:cs="Segoe UI"/>
                <w:szCs w:val="22"/>
              </w:rPr>
              <w:t xml:space="preserve"> section 32 of the Act. Section </w:t>
            </w:r>
            <w:r w:rsidR="00156D40">
              <w:rPr>
                <w:rStyle w:val="normaltextrun"/>
                <w:rFonts w:cs="Segoe UI"/>
                <w:szCs w:val="22"/>
              </w:rPr>
              <w:t>6</w:t>
            </w:r>
            <w:r w:rsidR="00DE549A">
              <w:rPr>
                <w:rStyle w:val="normaltextrun"/>
                <w:rFonts w:cs="Segoe UI"/>
                <w:szCs w:val="22"/>
              </w:rPr>
              <w:t>.2</w:t>
            </w:r>
            <w:r w:rsidRPr="00F71D9F">
              <w:rPr>
                <w:rStyle w:val="normaltextrun"/>
                <w:rFonts w:cs="Segoe UI"/>
                <w:szCs w:val="22"/>
              </w:rPr>
              <w:t xml:space="preserve"> of this guidance provides more information </w:t>
            </w:r>
            <w:r w:rsidR="005D204A">
              <w:rPr>
                <w:rStyle w:val="normaltextrun"/>
                <w:rFonts w:cs="Segoe UI"/>
                <w:szCs w:val="22"/>
              </w:rPr>
              <w:t xml:space="preserve">about responding to </w:t>
            </w:r>
            <w:r w:rsidR="00A61DAA">
              <w:rPr>
                <w:rStyle w:val="normaltextrun"/>
                <w:rFonts w:cs="Segoe UI"/>
                <w:szCs w:val="22"/>
              </w:rPr>
              <w:t xml:space="preserve">immediate or </w:t>
            </w:r>
            <w:r w:rsidR="005D204A">
              <w:rPr>
                <w:rStyle w:val="normaltextrun"/>
                <w:rFonts w:cs="Segoe UI"/>
                <w:szCs w:val="22"/>
              </w:rPr>
              <w:t>imminent risk</w:t>
            </w:r>
            <w:r w:rsidRPr="00F71D9F">
              <w:rPr>
                <w:rStyle w:val="normaltextrun"/>
                <w:rFonts w:cs="Segoe UI"/>
                <w:szCs w:val="22"/>
              </w:rPr>
              <w:t xml:space="preserve">. See </w:t>
            </w:r>
            <w:hyperlink r:id="rId60" w:history="1">
              <w:r w:rsidRPr="00B57C2C">
                <w:rPr>
                  <w:rStyle w:val="Hyperlink"/>
                  <w:rFonts w:cs="Segoe UI"/>
                  <w:szCs w:val="22"/>
                </w:rPr>
                <w:t>Reporting a notifiable incident</w:t>
              </w:r>
            </w:hyperlink>
            <w:r w:rsidRPr="00B57C2C">
              <w:rPr>
                <w:rStyle w:val="normaltextrun"/>
                <w:rFonts w:cs="Segoe UI"/>
                <w:szCs w:val="22"/>
              </w:rPr>
              <w:t xml:space="preserve"> on EPA’s</w:t>
            </w:r>
            <w:r w:rsidRPr="00F71D9F">
              <w:rPr>
                <w:rStyle w:val="normaltextrun"/>
                <w:rFonts w:cs="Segoe UI"/>
                <w:szCs w:val="22"/>
              </w:rPr>
              <w:t xml:space="preserve"> website for more information.</w:t>
            </w:r>
          </w:p>
        </w:tc>
      </w:tr>
    </w:tbl>
    <w:p w14:paraId="059F4745" w14:textId="77777777" w:rsidR="00B57C2C" w:rsidRDefault="00B57C2C" w:rsidP="00172749">
      <w:pPr>
        <w:rPr>
          <w:rStyle w:val="normaltextrun"/>
          <w:rFonts w:asciiTheme="minorHAnsi" w:hAnsiTheme="minorHAnsi" w:cs="Segoe UI"/>
          <w:szCs w:val="22"/>
        </w:rPr>
      </w:pPr>
    </w:p>
    <w:p w14:paraId="18D6A25C" w14:textId="253C79A5" w:rsidR="00582663" w:rsidRPr="00F71D9F" w:rsidRDefault="00582663" w:rsidP="00172749">
      <w:pPr>
        <w:rPr>
          <w:rStyle w:val="normaltextrun"/>
          <w:rFonts w:asciiTheme="minorHAnsi" w:hAnsiTheme="minorHAnsi" w:cs="Segoe UI"/>
          <w:szCs w:val="22"/>
        </w:rPr>
      </w:pPr>
      <w:r w:rsidRPr="00F71D9F">
        <w:rPr>
          <w:rStyle w:val="normaltextrun"/>
          <w:rFonts w:asciiTheme="minorHAnsi" w:hAnsiTheme="minorHAnsi" w:cs="Segoe UI"/>
          <w:szCs w:val="22"/>
        </w:rPr>
        <w:t>When assessing the potential for adverse impacts on surface water</w:t>
      </w:r>
      <w:r w:rsidR="00B57C2C">
        <w:rPr>
          <w:rStyle w:val="normaltextrun"/>
          <w:rFonts w:asciiTheme="minorHAnsi" w:hAnsiTheme="minorHAnsi" w:cs="Segoe UI"/>
          <w:szCs w:val="22"/>
        </w:rPr>
        <w:t xml:space="preserve"> </w:t>
      </w:r>
      <w:r w:rsidRPr="00F71D9F">
        <w:rPr>
          <w:rStyle w:val="normaltextrun"/>
          <w:rFonts w:asciiTheme="minorHAnsi" w:hAnsiTheme="minorHAnsi" w:cs="Segoe UI"/>
          <w:szCs w:val="22"/>
        </w:rPr>
        <w:t xml:space="preserve">EPA recommends you should consider the likely uses of the surface water as well as the environmental value </w:t>
      </w:r>
      <w:r w:rsidR="0028340C">
        <w:rPr>
          <w:rStyle w:val="normaltextrun"/>
          <w:rFonts w:asciiTheme="minorHAnsi" w:hAnsiTheme="minorHAnsi" w:cs="Segoe UI"/>
          <w:szCs w:val="22"/>
        </w:rPr>
        <w:t xml:space="preserve">of the surface water </w:t>
      </w:r>
      <w:r w:rsidRPr="00F71D9F">
        <w:rPr>
          <w:rStyle w:val="normaltextrun"/>
          <w:rFonts w:asciiTheme="minorHAnsi" w:hAnsiTheme="minorHAnsi" w:cs="Segoe UI"/>
          <w:szCs w:val="22"/>
        </w:rPr>
        <w:t xml:space="preserve">at the point of discharge. This consideration should guide your selection of the relevant default guideline values presented in ANZG and ADWG.  </w:t>
      </w:r>
    </w:p>
    <w:p w14:paraId="38AE4C33" w14:textId="11E7DF12" w:rsidR="00582663" w:rsidRPr="007B63E9" w:rsidRDefault="00582663" w:rsidP="00172749">
      <w:pPr>
        <w:rPr>
          <w:rFonts w:asciiTheme="minorHAnsi" w:hAnsiTheme="minorHAnsi"/>
          <w:szCs w:val="22"/>
        </w:rPr>
      </w:pPr>
      <w:r w:rsidRPr="00F71D9F">
        <w:rPr>
          <w:rStyle w:val="normaltextrun"/>
          <w:rFonts w:asciiTheme="minorHAnsi" w:hAnsiTheme="minorHAnsi" w:cs="Segoe UI"/>
          <w:szCs w:val="22"/>
        </w:rPr>
        <w:t xml:space="preserve">Ecosystem protection criteria are provided in the ANZG guidance. </w:t>
      </w:r>
      <w:r w:rsidR="004171EE" w:rsidRPr="00F71D9F">
        <w:rPr>
          <w:rStyle w:val="normaltextrun"/>
          <w:rFonts w:asciiTheme="minorHAnsi" w:hAnsiTheme="minorHAnsi" w:cs="Segoe UI"/>
          <w:szCs w:val="22"/>
        </w:rPr>
        <w:t>T</w:t>
      </w:r>
      <w:r w:rsidRPr="00F71D9F">
        <w:rPr>
          <w:rStyle w:val="normaltextrun"/>
          <w:rFonts w:asciiTheme="minorHAnsi" w:hAnsiTheme="minorHAnsi" w:cs="Segoe UI"/>
          <w:szCs w:val="22"/>
        </w:rPr>
        <w:t xml:space="preserve">he application of the ANZG criteria </w:t>
      </w:r>
      <w:proofErr w:type="gramStart"/>
      <w:r w:rsidRPr="00F71D9F">
        <w:rPr>
          <w:rStyle w:val="normaltextrun"/>
          <w:rFonts w:asciiTheme="minorHAnsi" w:hAnsiTheme="minorHAnsi" w:cs="Segoe UI"/>
          <w:szCs w:val="22"/>
        </w:rPr>
        <w:t>take into account</w:t>
      </w:r>
      <w:proofErr w:type="gramEnd"/>
      <w:r w:rsidRPr="00F71D9F">
        <w:rPr>
          <w:rStyle w:val="normaltextrun"/>
          <w:rFonts w:asciiTheme="minorHAnsi" w:hAnsiTheme="minorHAnsi" w:cs="Segoe UI"/>
          <w:szCs w:val="22"/>
        </w:rPr>
        <w:t xml:space="preserve"> actual and desired ecosystem quality. To determine the appropriate level of ecosystem protection for the surface water discharge location EPA recommends that you identify the relevant environmental segment and the corresponding environmental values for </w:t>
      </w:r>
      <w:r w:rsidRPr="007B63E9">
        <w:rPr>
          <w:rStyle w:val="normaltextrun"/>
          <w:rFonts w:asciiTheme="minorHAnsi" w:hAnsiTheme="minorHAnsi" w:cs="Segoe UI"/>
          <w:szCs w:val="22"/>
        </w:rPr>
        <w:t xml:space="preserve">that segment as set out in the Environment Reference Standard. </w:t>
      </w:r>
    </w:p>
    <w:p w14:paraId="1A37087C" w14:textId="3B54E318" w:rsidR="00582663" w:rsidRPr="00F71D9F" w:rsidRDefault="00582663" w:rsidP="00172749">
      <w:pPr>
        <w:rPr>
          <w:rFonts w:asciiTheme="minorHAnsi" w:hAnsiTheme="minorHAnsi"/>
          <w:szCs w:val="22"/>
        </w:rPr>
      </w:pPr>
      <w:r w:rsidRPr="007B63E9">
        <w:rPr>
          <w:rStyle w:val="normaltextrun"/>
          <w:rFonts w:asciiTheme="minorHAnsi" w:hAnsiTheme="minorHAnsi" w:cs="Segoe UI"/>
          <w:szCs w:val="22"/>
        </w:rPr>
        <w:t xml:space="preserve">For additional guidance on </w:t>
      </w:r>
      <w:r w:rsidR="00B042DD" w:rsidRPr="007B63E9">
        <w:rPr>
          <w:rStyle w:val="normaltextrun"/>
          <w:rFonts w:asciiTheme="minorHAnsi" w:hAnsiTheme="minorHAnsi" w:cs="Segoe UI"/>
          <w:szCs w:val="22"/>
        </w:rPr>
        <w:t xml:space="preserve">assessing groundwater and surface water </w:t>
      </w:r>
      <w:r w:rsidR="00FC75CC" w:rsidRPr="007B63E9">
        <w:rPr>
          <w:rStyle w:val="normaltextrun"/>
          <w:rFonts w:asciiTheme="minorHAnsi" w:hAnsiTheme="minorHAnsi" w:cs="Segoe UI"/>
          <w:szCs w:val="22"/>
        </w:rPr>
        <w:t>behaviour</w:t>
      </w:r>
      <w:r w:rsidR="007B63E9">
        <w:rPr>
          <w:rStyle w:val="normaltextrun"/>
          <w:rFonts w:asciiTheme="minorHAnsi" w:hAnsiTheme="minorHAnsi" w:cs="Segoe UI"/>
          <w:szCs w:val="22"/>
        </w:rPr>
        <w:t xml:space="preserve">, see Section </w:t>
      </w:r>
      <w:r w:rsidR="00156D40">
        <w:rPr>
          <w:rStyle w:val="normaltextrun"/>
          <w:rFonts w:asciiTheme="minorHAnsi" w:hAnsiTheme="minorHAnsi" w:cs="Segoe UI"/>
          <w:szCs w:val="22"/>
        </w:rPr>
        <w:t>9</w:t>
      </w:r>
      <w:r w:rsidR="007B63E9">
        <w:rPr>
          <w:rStyle w:val="normaltextrun"/>
          <w:rFonts w:asciiTheme="minorHAnsi" w:hAnsiTheme="minorHAnsi" w:cs="Segoe UI"/>
          <w:szCs w:val="22"/>
        </w:rPr>
        <w:t>.</w:t>
      </w:r>
      <w:r w:rsidR="00156D40">
        <w:rPr>
          <w:rStyle w:val="normaltextrun"/>
          <w:rFonts w:asciiTheme="minorHAnsi" w:hAnsiTheme="minorHAnsi" w:cs="Segoe UI"/>
          <w:szCs w:val="22"/>
        </w:rPr>
        <w:t>7</w:t>
      </w:r>
      <w:r w:rsidR="009D1028">
        <w:rPr>
          <w:rStyle w:val="normaltextrun"/>
          <w:rFonts w:asciiTheme="minorHAnsi" w:hAnsiTheme="minorHAnsi" w:cs="Segoe UI"/>
          <w:szCs w:val="22"/>
        </w:rPr>
        <w:t xml:space="preserve"> </w:t>
      </w:r>
      <w:r w:rsidR="001576B3" w:rsidRPr="007B63E9">
        <w:rPr>
          <w:rStyle w:val="normaltextrun"/>
          <w:rFonts w:asciiTheme="minorHAnsi" w:hAnsiTheme="minorHAnsi" w:cs="Segoe UI"/>
          <w:szCs w:val="22"/>
        </w:rPr>
        <w:t>of this guideline</w:t>
      </w:r>
      <w:r w:rsidR="001576B3" w:rsidRPr="007B63E9">
        <w:rPr>
          <w:rStyle w:val="eop"/>
          <w:rFonts w:asciiTheme="minorHAnsi" w:hAnsiTheme="minorHAnsi" w:cs="Cambria"/>
          <w:szCs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F31195" w:rsidRPr="00992F15" w14:paraId="33D1161E" w14:textId="77777777" w:rsidTr="00C72D03">
        <w:trPr>
          <w:jc w:val="center"/>
        </w:trPr>
        <w:tc>
          <w:tcPr>
            <w:tcW w:w="10198" w:type="dxa"/>
            <w:shd w:val="clear" w:color="auto" w:fill="FFC000"/>
          </w:tcPr>
          <w:p w14:paraId="53BDCF93" w14:textId="5643E9DB" w:rsidR="00F31195" w:rsidRPr="00992F15" w:rsidRDefault="00F31195" w:rsidP="009878E7">
            <w:r w:rsidRPr="009E0A02">
              <w:t xml:space="preserve">If a NEPM contaminant is entering or likely to enter surface water that would exceed </w:t>
            </w:r>
            <w:r w:rsidR="0003130E" w:rsidRPr="009E0A02">
              <w:t>the applicable</w:t>
            </w:r>
            <w:r w:rsidRPr="009E0A02">
              <w:t xml:space="preserve"> ADWG or ANZG guideline value, the contamination is notifiable under regulation 10(</w:t>
            </w:r>
            <w:r w:rsidR="00862C12" w:rsidRPr="009E0A02">
              <w:t>2</w:t>
            </w:r>
            <w:r w:rsidRPr="009E0A02">
              <w:t>).</w:t>
            </w:r>
            <w:r>
              <w:t xml:space="preserve"> </w:t>
            </w:r>
          </w:p>
        </w:tc>
      </w:tr>
    </w:tbl>
    <w:p w14:paraId="54170AB8" w14:textId="77777777" w:rsidR="00593807" w:rsidRPr="00440657" w:rsidRDefault="670748AD" w:rsidP="009A579B">
      <w:pPr>
        <w:pStyle w:val="Heading2"/>
      </w:pPr>
      <w:bookmarkStart w:id="81" w:name="_Toc114497928"/>
      <w:r>
        <w:t>Non-aqueous phase liquid (NAPL)</w:t>
      </w:r>
      <w:bookmarkEnd w:id="81"/>
    </w:p>
    <w:p w14:paraId="6BFF6ED7" w14:textId="769F7FB7" w:rsidR="005545F9" w:rsidRPr="00CB6556" w:rsidRDefault="00593807" w:rsidP="00593807">
      <w:r w:rsidRPr="0032751C">
        <w:t>The presence of NAPL</w:t>
      </w:r>
      <w:r w:rsidRPr="0032751C">
        <w:rPr>
          <w:rStyle w:val="FootnoteReference"/>
        </w:rPr>
        <w:footnoteReference w:id="11"/>
      </w:r>
      <w:r w:rsidRPr="0032751C">
        <w:t xml:space="preserve"> in groundwater</w:t>
      </w:r>
      <w:r w:rsidRPr="00C47ACF">
        <w:t>, surface water or an aquifer on or in land is notifiable</w:t>
      </w:r>
      <w:r>
        <w:t xml:space="preserve"> in accordance with regulation 10(3)</w:t>
      </w:r>
      <w:r w:rsidRPr="00C47ACF">
        <w:t>.</w:t>
      </w:r>
      <w:r>
        <w:t xml:space="preserve"> Guidance on the appropriate management response to NAPL is provided </w:t>
      </w:r>
      <w:r w:rsidR="00420045">
        <w:t xml:space="preserve">in </w:t>
      </w:r>
      <w:r>
        <w:t>EPA publication</w:t>
      </w:r>
      <w:r w:rsidR="00D930DD">
        <w:t xml:space="preserve"> 1977</w:t>
      </w:r>
      <w:r>
        <w:t xml:space="preserve"> </w:t>
      </w:r>
      <w:hyperlink r:id="rId61" w:history="1">
        <w:r w:rsidR="006D6AD3" w:rsidRPr="00CB6556">
          <w:rPr>
            <w:rStyle w:val="Hyperlink"/>
          </w:rPr>
          <w:t>Guide to the duty to man</w:t>
        </w:r>
        <w:r w:rsidR="0060526A" w:rsidRPr="00CB6556">
          <w:rPr>
            <w:rStyle w:val="Hyperlink"/>
          </w:rPr>
          <w:t>a</w:t>
        </w:r>
        <w:r w:rsidR="006D6AD3" w:rsidRPr="00CB6556">
          <w:rPr>
            <w:rStyle w:val="Hyperlink"/>
          </w:rPr>
          <w:t>ge</w:t>
        </w:r>
      </w:hyperlink>
      <w:r w:rsidR="0060526A" w:rsidRPr="00CB6556">
        <w:rPr>
          <w:rStyle w:val="Hyperlink"/>
        </w:rPr>
        <w:t xml:space="preserve"> contaminated land</w:t>
      </w:r>
      <w:r w:rsidR="006D6AD3" w:rsidRPr="00CB6556">
        <w:t>.</w:t>
      </w:r>
    </w:p>
    <w:p w14:paraId="7AFA7757" w14:textId="066F5F50" w:rsidR="00593807" w:rsidRDefault="00593807" w:rsidP="009A579B">
      <w:pPr>
        <w:pStyle w:val="Heading3"/>
      </w:pPr>
      <w:bookmarkStart w:id="82" w:name="_Toc113629698"/>
      <w:bookmarkStart w:id="83" w:name="_Toc114497929"/>
      <w:r w:rsidRPr="0059032F">
        <w:t xml:space="preserve">When you reasonably should </w:t>
      </w:r>
      <w:r w:rsidR="0003130E">
        <w:t>be</w:t>
      </w:r>
      <w:r w:rsidR="0032751C">
        <w:t xml:space="preserve"> aware that</w:t>
      </w:r>
      <w:r w:rsidR="0032751C" w:rsidRPr="0059032F">
        <w:t xml:space="preserve"> </w:t>
      </w:r>
      <w:r w:rsidRPr="0059032F">
        <w:t>NAPL is present</w:t>
      </w:r>
      <w:bookmarkEnd w:id="82"/>
      <w:bookmarkEnd w:id="83"/>
    </w:p>
    <w:p w14:paraId="75C14BD9" w14:textId="1232320A" w:rsidR="00593807" w:rsidRDefault="00593807" w:rsidP="00593807">
      <w:r w:rsidRPr="00AB5639">
        <w:t>NAPL</w:t>
      </w:r>
      <w:r>
        <w:t xml:space="preserve"> commonly occurs when petroleum hydrocarbons, chlorinated </w:t>
      </w:r>
      <w:proofErr w:type="gramStart"/>
      <w:r>
        <w:t>hydrocarbons</w:t>
      </w:r>
      <w:proofErr w:type="gramEnd"/>
      <w:r>
        <w:t xml:space="preserve"> or inorganic compounds (such as mercury) are released to the environment (for example as a spill, by leaking from aboveground or underground storage systems, when poured down drains, etc.). In assessing your duty to notify </w:t>
      </w:r>
      <w:r w:rsidR="00115151">
        <w:t>about</w:t>
      </w:r>
      <w:r>
        <w:t xml:space="preserve"> NAPL</w:t>
      </w:r>
      <w:r w:rsidR="0003130E">
        <w:t>,</w:t>
      </w:r>
      <w:r>
        <w:t xml:space="preserve"> consider whether these types of systems, infrastructure, or chemicals may have been used at your </w:t>
      </w:r>
      <w:r w:rsidR="0003130E">
        <w:t>land</w:t>
      </w:r>
      <w:r>
        <w:t>.</w:t>
      </w:r>
    </w:p>
    <w:p w14:paraId="1387BECB" w14:textId="32DF38AC" w:rsidR="00593807" w:rsidRDefault="00593807" w:rsidP="008914CE">
      <w:r w:rsidRPr="008914CE">
        <w:t xml:space="preserve">The nature of these chemicals means that they are not miscible </w:t>
      </w:r>
      <w:r w:rsidR="005271D3" w:rsidRPr="008914CE">
        <w:t>(</w:t>
      </w:r>
      <w:r w:rsidR="00785AD7">
        <w:t>that is,</w:t>
      </w:r>
      <w:r w:rsidR="00046F40" w:rsidRPr="008914CE">
        <w:t xml:space="preserve"> not </w:t>
      </w:r>
      <w:r w:rsidR="005271D3" w:rsidRPr="008914CE">
        <w:t xml:space="preserve">capable of mixing without separation of </w:t>
      </w:r>
      <w:r w:rsidR="00046F40" w:rsidRPr="008914CE">
        <w:t xml:space="preserve">the </w:t>
      </w:r>
      <w:r w:rsidR="005271D3" w:rsidRPr="008914CE">
        <w:t>two phases)</w:t>
      </w:r>
      <w:r w:rsidR="005271D3" w:rsidRPr="008914CE">
        <w:rPr>
          <w:rFonts w:ascii="Open Sans" w:hAnsi="Open Sans" w:cs="Open Sans"/>
          <w:color w:val="212529"/>
          <w:spacing w:val="3"/>
          <w:sz w:val="27"/>
          <w:szCs w:val="27"/>
          <w:shd w:val="clear" w:color="auto" w:fill="FFFFFF"/>
        </w:rPr>
        <w:t xml:space="preserve"> </w:t>
      </w:r>
      <w:r w:rsidRPr="008914CE">
        <w:t>with water and are either light (float to the top of the water) or dense (sink to the bottom). When released to land and groundwater they can be present in the unsaturated and saturated zones of the aquifer, and</w:t>
      </w:r>
      <w:r>
        <w:t xml:space="preserve"> may be observed or visible in </w:t>
      </w:r>
      <w:r w:rsidR="00B12B89">
        <w:t>several</w:t>
      </w:r>
      <w:r>
        <w:t xml:space="preserve"> ways, such as:</w:t>
      </w:r>
    </w:p>
    <w:p w14:paraId="59AF2811" w14:textId="72487BCD" w:rsidR="00593807" w:rsidRDefault="00593807" w:rsidP="00593807">
      <w:pPr>
        <w:pStyle w:val="ListParagraph"/>
        <w:numPr>
          <w:ilvl w:val="0"/>
          <w:numId w:val="14"/>
        </w:numPr>
        <w:spacing w:before="120" w:after="120" w:line="259" w:lineRule="auto"/>
      </w:pPr>
      <w:r>
        <w:lastRenderedPageBreak/>
        <w:t>staining of soils</w:t>
      </w:r>
      <w:r w:rsidRPr="00251BBB">
        <w:t xml:space="preserve"> (</w:t>
      </w:r>
      <w:r w:rsidR="00B12B89">
        <w:t>for example</w:t>
      </w:r>
      <w:r>
        <w:t>,</w:t>
      </w:r>
      <w:r w:rsidRPr="00251BBB">
        <w:t xml:space="preserve"> visible chemicals within the soil column or geological voids including cracks, fractures, pore spaces)</w:t>
      </w:r>
    </w:p>
    <w:p w14:paraId="2FA10877" w14:textId="502EFA59" w:rsidR="00593807" w:rsidRDefault="00593807" w:rsidP="00593807">
      <w:pPr>
        <w:pStyle w:val="ListParagraph"/>
        <w:numPr>
          <w:ilvl w:val="0"/>
          <w:numId w:val="14"/>
        </w:numPr>
        <w:spacing w:before="120" w:after="120" w:line="259" w:lineRule="auto"/>
      </w:pPr>
      <w:r>
        <w:t>sheens or measurable thicknesses of separate phase liquid in a groundwater bore or trenches where water gathers</w:t>
      </w:r>
    </w:p>
    <w:p w14:paraId="4FCE9379" w14:textId="354705EB" w:rsidR="00593807" w:rsidRDefault="00593807" w:rsidP="00593807">
      <w:pPr>
        <w:pStyle w:val="ListParagraph"/>
        <w:numPr>
          <w:ilvl w:val="0"/>
          <w:numId w:val="14"/>
        </w:numPr>
        <w:spacing w:before="120" w:after="120" w:line="259" w:lineRule="auto"/>
      </w:pPr>
      <w:r>
        <w:t>analytical results from soil, groundwater or soil vapour samples indicate that the saturation limit or solubility of the chemical has been reached</w:t>
      </w:r>
    </w:p>
    <w:p w14:paraId="61CACE13" w14:textId="40F5E7E0" w:rsidR="0064621E" w:rsidRPr="00FD0583" w:rsidRDefault="00593807" w:rsidP="0064621E">
      <w:pPr>
        <w:pStyle w:val="ListParagraph"/>
        <w:numPr>
          <w:ilvl w:val="0"/>
          <w:numId w:val="14"/>
        </w:numPr>
        <w:spacing w:before="120" w:after="120" w:line="259" w:lineRule="auto"/>
        <w:rPr>
          <w:rFonts w:eastAsia="MS Mincho" w:cs="Arial"/>
        </w:rPr>
      </w:pPr>
      <w:r>
        <w:t xml:space="preserve">analytical results from soil, groundwater or soil vapour samples indicate that the concentrations are approaching a percentage of the pure phase solubility </w:t>
      </w:r>
      <w:r w:rsidR="00C943A2">
        <w:t xml:space="preserve">that </w:t>
      </w:r>
      <w:r w:rsidR="001119D7">
        <w:t>indicates</w:t>
      </w:r>
      <w:r>
        <w:t xml:space="preserve"> the presence of NAPL</w:t>
      </w:r>
      <w:r w:rsidR="001119D7">
        <w:t xml:space="preserve"> </w:t>
      </w:r>
      <w:r w:rsidR="00411C5D">
        <w:t>(</w:t>
      </w:r>
      <w:r w:rsidRPr="00A70ED9">
        <w:rPr>
          <w:rFonts w:eastAsia="MS Mincho" w:cs="Arial"/>
        </w:rPr>
        <w:t>for example, petroleum hydrocarbons at 10 per cent or volatile chlorinated hydrocarbons at 1 per cent pure phase solubility are typically considered indicative of the presence of NAPL</w:t>
      </w:r>
      <w:r w:rsidR="00BD1526">
        <w:rPr>
          <w:rFonts w:eastAsia="MS Mincho" w:cs="Arial"/>
        </w:rPr>
        <w:t>)</w:t>
      </w:r>
      <w:r w:rsidRPr="00A70ED9">
        <w:rPr>
          <w:rFonts w:eastAsia="MS Mincho" w:cs="Arial"/>
        </w:rPr>
        <w:t xml:space="preserve"> but </w:t>
      </w:r>
      <w:r w:rsidR="00122BD8">
        <w:rPr>
          <w:rFonts w:eastAsia="MS Mincho" w:cs="Arial"/>
        </w:rPr>
        <w:t>you</w:t>
      </w:r>
      <w:r w:rsidR="00122BD8" w:rsidRPr="00A70ED9">
        <w:rPr>
          <w:rFonts w:eastAsia="MS Mincho" w:cs="Arial"/>
        </w:rPr>
        <w:t xml:space="preserve"> </w:t>
      </w:r>
      <w:r w:rsidRPr="00A70ED9">
        <w:rPr>
          <w:rFonts w:eastAsia="MS Mincho" w:cs="Arial"/>
        </w:rPr>
        <w:t xml:space="preserve">should consider the state of knowledge for the </w:t>
      </w:r>
      <w:proofErr w:type="gramStart"/>
      <w:r w:rsidRPr="00A70ED9">
        <w:rPr>
          <w:rFonts w:eastAsia="MS Mincho" w:cs="Arial"/>
        </w:rPr>
        <w:t>particular chemical</w:t>
      </w:r>
      <w:proofErr w:type="gramEnd"/>
      <w:r w:rsidRPr="00A70ED9">
        <w:rPr>
          <w:rFonts w:eastAsia="MS Mincho" w:cs="Arial"/>
        </w:rPr>
        <w:t xml:space="preserve"> of concern at the time of assessment.</w:t>
      </w:r>
      <w:r w:rsidR="00AB7F8A">
        <w:rPr>
          <w:rFonts w:eastAsia="MS Mincho" w:cs="Arial"/>
        </w:rPr>
        <w:t xml:space="preserve">  </w:t>
      </w:r>
    </w:p>
    <w:p w14:paraId="294091BE" w14:textId="3CFB52A1" w:rsidR="0064621E" w:rsidRPr="00FD0583" w:rsidRDefault="008F3F31" w:rsidP="00BB38D0">
      <w:r>
        <w:rPr>
          <w:noProof/>
          <w:lang w:eastAsia="en-AU" w:bidi="ar-SA"/>
        </w:rPr>
        <mc:AlternateContent>
          <mc:Choice Requires="wps">
            <w:drawing>
              <wp:inline distT="0" distB="0" distL="0" distR="0" wp14:anchorId="773D1450" wp14:editId="75A2EB47">
                <wp:extent cx="6458585" cy="1404620"/>
                <wp:effectExtent l="0" t="0" r="18415" b="1778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404620"/>
                        </a:xfrm>
                        <a:prstGeom prst="rect">
                          <a:avLst/>
                        </a:prstGeom>
                        <a:solidFill>
                          <a:schemeClr val="accent1">
                            <a:lumMod val="40000"/>
                            <a:lumOff val="60000"/>
                          </a:schemeClr>
                        </a:solidFill>
                        <a:ln w="9525">
                          <a:solidFill>
                            <a:srgbClr val="000000"/>
                          </a:solidFill>
                          <a:miter lim="800000"/>
                          <a:headEnd/>
                          <a:tailEnd/>
                        </a:ln>
                      </wps:spPr>
                      <wps:txbx>
                        <w:txbxContent>
                          <w:p w14:paraId="3A2FC3D1" w14:textId="447DCBC6" w:rsidR="003D6FCF" w:rsidRDefault="003D6FCF" w:rsidP="0064621E">
                            <w:r>
                              <w:t>It is noted that the presence of NAPL in soil is not in itself a notifiable circumstance unless the soil forms part of an aquifer.</w:t>
                            </w:r>
                          </w:p>
                        </w:txbxContent>
                      </wps:txbx>
                      <wps:bodyPr rot="0" vert="horz" wrap="square" lIns="91440" tIns="45720" rIns="91440" bIns="45720" anchor="t" anchorCtr="0">
                        <a:spAutoFit/>
                      </wps:bodyPr>
                    </wps:wsp>
                  </a:graphicData>
                </a:graphic>
              </wp:inline>
            </w:drawing>
          </mc:Choice>
          <mc:Fallback>
            <w:pict>
              <v:shape w14:anchorId="773D1450" id="Text Box 2" o:spid="_x0000_s1029" type="#_x0000_t202" style="width:508.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" fillcolor="#8de7ff [1300]">
                <v:textbox style="mso-fit-shape-to-text:t">
                  <w:txbxContent>
                    <w:p w14:paraId="3A2FC3D1" w14:textId="447DCBC6" w:rsidR="003D6FCF" w:rsidRDefault="003D6FCF" w:rsidP="0064621E">
                      <w:r>
                        <w:t>It is noted that the presence of NAPL in soil is not in itself a notifiable circumstance unless the soil forms part of an aquifer.</w:t>
                      </w:r>
                    </w:p>
                  </w:txbxContent>
                </v:textbox>
                <w10:anchorlock/>
              </v:shape>
            </w:pict>
          </mc:Fallback>
        </mc:AlternateContent>
      </w:r>
      <w:r w:rsidR="0064621E" w:rsidRPr="00A70ED9">
        <w:t xml:space="preserve">The presence of NAPL in an onsite or offsite drain or utility may be one indicator that NAPL is present in soil or groundwater below the </w:t>
      </w:r>
      <w:r w:rsidR="00905218">
        <w:t>land</w:t>
      </w:r>
      <w:r w:rsidR="0064621E" w:rsidRPr="00A70ED9">
        <w:t>, and may</w:t>
      </w:r>
      <w:r w:rsidR="00C03DD4">
        <w:t xml:space="preserve"> </w:t>
      </w:r>
      <w:r w:rsidR="0064621E" w:rsidRPr="00A70ED9">
        <w:t xml:space="preserve">be an avenue through </w:t>
      </w:r>
      <w:r w:rsidR="00476CEE" w:rsidRPr="003D6FCF">
        <w:t>which</w:t>
      </w:r>
      <w:r w:rsidR="00476CEE" w:rsidRPr="00A70ED9">
        <w:t xml:space="preserve"> </w:t>
      </w:r>
      <w:r w:rsidR="0064621E" w:rsidRPr="00A70ED9">
        <w:t xml:space="preserve">contamination is, or is likely to discharge to groundwater or surface water. So, while NAPL presence in a drain or utility is not a </w:t>
      </w:r>
      <w:r w:rsidR="0064621E">
        <w:t>criterion</w:t>
      </w:r>
      <w:r w:rsidR="0064621E" w:rsidRPr="00A70ED9">
        <w:t xml:space="preserve"> for notification, </w:t>
      </w:r>
      <w:r w:rsidR="0032751C">
        <w:t>EPA recommends</w:t>
      </w:r>
      <w:r w:rsidR="0064621E" w:rsidRPr="00A70ED9">
        <w:t xml:space="preserve"> </w:t>
      </w:r>
      <w:r w:rsidR="0064621E">
        <w:t>further</w:t>
      </w:r>
      <w:r w:rsidR="0064621E" w:rsidRPr="00A70ED9">
        <w:t xml:space="preserve"> investigation to determine whether NAPL is present in soil, </w:t>
      </w:r>
      <w:proofErr w:type="gramStart"/>
      <w:r w:rsidR="0064621E" w:rsidRPr="00A70ED9">
        <w:t>groundwater</w:t>
      </w:r>
      <w:proofErr w:type="gramEnd"/>
      <w:r w:rsidR="0064621E" w:rsidRPr="00A70ED9">
        <w:t xml:space="preserve"> or surface </w:t>
      </w:r>
      <w:r w:rsidR="0064621E">
        <w:t>water</w:t>
      </w:r>
      <w:r w:rsidR="00ED5DAD">
        <w:t>,</w:t>
      </w:r>
      <w:r w:rsidR="0064621E" w:rsidRPr="00A70ED9">
        <w:t xml:space="preserve"> or is likely to enter </w:t>
      </w:r>
      <w:r w:rsidR="00ED5DAD" w:rsidRPr="00A70ED9">
        <w:t>groundwate</w:t>
      </w:r>
      <w:r w:rsidR="00ED5DAD">
        <w:t>r</w:t>
      </w:r>
      <w:r w:rsidR="00ED5DAD" w:rsidRPr="00A70ED9">
        <w:t xml:space="preserve"> </w:t>
      </w:r>
      <w:r w:rsidR="00ED5DAD">
        <w:t xml:space="preserve">or </w:t>
      </w:r>
      <w:r w:rsidR="0064621E" w:rsidRPr="00A70ED9">
        <w:t>surface water</w:t>
      </w:r>
      <w:r w:rsidR="000A4360">
        <w:t>.</w:t>
      </w:r>
    </w:p>
    <w:tbl>
      <w:tblPr>
        <w:tblStyle w:val="TableGrid"/>
        <w:tblW w:w="0" w:type="auto"/>
        <w:jc w:val="center"/>
        <w:shd w:val="clear" w:color="auto" w:fill="FFC000"/>
        <w:tblLook w:val="04A0" w:firstRow="1" w:lastRow="0" w:firstColumn="1" w:lastColumn="0" w:noHBand="0" w:noVBand="1"/>
      </w:tblPr>
      <w:tblGrid>
        <w:gridCol w:w="10198"/>
      </w:tblGrid>
      <w:tr w:rsidR="00593807" w:rsidRPr="00992F15" w14:paraId="08C33539" w14:textId="77777777" w:rsidTr="00D43C14">
        <w:trPr>
          <w:jc w:val="center"/>
        </w:trPr>
        <w:tc>
          <w:tcPr>
            <w:tcW w:w="10198" w:type="dxa"/>
            <w:tcBorders>
              <w:top w:val="nil"/>
              <w:left w:val="nil"/>
              <w:bottom w:val="nil"/>
              <w:right w:val="nil"/>
            </w:tcBorders>
            <w:shd w:val="clear" w:color="auto" w:fill="FFC000"/>
          </w:tcPr>
          <w:p w14:paraId="67CB9941" w14:textId="65A2F783" w:rsidR="00593807" w:rsidRPr="003B1151" w:rsidRDefault="00593807" w:rsidP="009878E7">
            <w:r>
              <w:t xml:space="preserve">If </w:t>
            </w:r>
            <w:r w:rsidR="00993DB6">
              <w:t xml:space="preserve">there is evidence that </w:t>
            </w:r>
            <w:r w:rsidR="00890DB1">
              <w:t xml:space="preserve">NAPL is present in groundwater, surface water or an aquifer, the </w:t>
            </w:r>
            <w:r w:rsidR="00DE7985">
              <w:t>contamination</w:t>
            </w:r>
            <w:r w:rsidR="00890DB1">
              <w:t xml:space="preserve"> is notifiable under regulation</w:t>
            </w:r>
            <w:r>
              <w:t xml:space="preserve"> 10(3). </w:t>
            </w:r>
          </w:p>
        </w:tc>
      </w:tr>
    </w:tbl>
    <w:p w14:paraId="1C073989" w14:textId="77777777" w:rsidR="00D43C14" w:rsidRPr="00440657" w:rsidRDefault="00D43C14" w:rsidP="009A579B">
      <w:pPr>
        <w:pStyle w:val="Heading2"/>
      </w:pPr>
      <w:bookmarkStart w:id="84" w:name="_Toc110503814"/>
      <w:bookmarkStart w:id="85" w:name="_Toc110504197"/>
      <w:bookmarkStart w:id="86" w:name="_Toc110503815"/>
      <w:bookmarkStart w:id="87" w:name="_Toc110504198"/>
      <w:bookmarkStart w:id="88" w:name="_Toc110503816"/>
      <w:bookmarkStart w:id="89" w:name="_Toc110504199"/>
      <w:bookmarkStart w:id="90" w:name="_Toc110503817"/>
      <w:bookmarkStart w:id="91" w:name="_Toc110504200"/>
      <w:bookmarkStart w:id="92" w:name="_Toc110503818"/>
      <w:bookmarkStart w:id="93" w:name="_Toc110504201"/>
      <w:bookmarkStart w:id="94" w:name="_Toc110503819"/>
      <w:bookmarkStart w:id="95" w:name="_Toc110504202"/>
      <w:bookmarkStart w:id="96" w:name="_Toc110503820"/>
      <w:bookmarkStart w:id="97" w:name="_Toc110504203"/>
      <w:bookmarkStart w:id="98" w:name="_Toc110503821"/>
      <w:bookmarkStart w:id="99" w:name="_Toc110504204"/>
      <w:bookmarkStart w:id="100" w:name="_Toc110503822"/>
      <w:bookmarkStart w:id="101" w:name="_Toc110504205"/>
      <w:bookmarkStart w:id="102" w:name="_Toc110503823"/>
      <w:bookmarkStart w:id="103" w:name="_Toc110504206"/>
      <w:bookmarkStart w:id="104" w:name="_Toc11449793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Potential exposure to friable asbestos</w:t>
      </w:r>
      <w:bookmarkEnd w:id="104"/>
      <w:r>
        <w:t xml:space="preserve"> </w:t>
      </w:r>
    </w:p>
    <w:tbl>
      <w:tblPr>
        <w:tblStyle w:val="TableGrid"/>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4491"/>
      </w:tblGrid>
      <w:tr w:rsidR="00D43C14" w14:paraId="28983150" w14:textId="77777777" w:rsidTr="00D02789">
        <w:tc>
          <w:tcPr>
            <w:tcW w:w="5954" w:type="dxa"/>
          </w:tcPr>
          <w:p w14:paraId="5C36F87C" w14:textId="6F803F5C" w:rsidR="00D43C14" w:rsidRDefault="00D43C14" w:rsidP="00D02789">
            <w:r>
              <w:t>T</w:t>
            </w:r>
            <w:r w:rsidRPr="004D6DD9">
              <w:t xml:space="preserve">he presence of friable asbestos in or on soil on land is notifiable if a person is, or is likely to be, exposed to airborne asbestos by means of inhalation </w:t>
            </w:r>
            <w:r>
              <w:t xml:space="preserve">at </w:t>
            </w:r>
            <w:r w:rsidRPr="004D6DD9">
              <w:t>fibre levels of above 0</w:t>
            </w:r>
            <w:r>
              <w:t>.</w:t>
            </w:r>
            <w:r w:rsidRPr="004D6DD9">
              <w:t>01 fibres per millilitre</w:t>
            </w:r>
            <w:r w:rsidR="00C91A59">
              <w:t xml:space="preserve"> (reg</w:t>
            </w:r>
            <w:r w:rsidR="000A7674">
              <w:t>ulation</w:t>
            </w:r>
            <w:r w:rsidR="00C91A59">
              <w:t xml:space="preserve"> 9)</w:t>
            </w:r>
            <w:r>
              <w:t>.</w:t>
            </w:r>
          </w:p>
        </w:tc>
        <w:tc>
          <w:tcPr>
            <w:tcW w:w="4528" w:type="dxa"/>
          </w:tcPr>
          <w:p w14:paraId="43E7A455" w14:textId="77777777" w:rsidR="00D43C14" w:rsidRDefault="00D43C14" w:rsidP="00D02789">
            <w:pPr>
              <w:pStyle w:val="Diagram"/>
            </w:pPr>
            <w:r>
              <w:rPr>
                <w:lang w:eastAsia="en-AU"/>
              </w:rPr>
              <w:drawing>
                <wp:inline distT="0" distB="0" distL="0" distR="0" wp14:anchorId="70C51C8B" wp14:editId="54E50139">
                  <wp:extent cx="2303463" cy="855244"/>
                  <wp:effectExtent l="0" t="0" r="1905" b="2540"/>
                  <wp:docPr id="40" name="Picture 40" descr="Diagram showing airborne asbestos fibres (&gt;0.01 f/ml) from a pile of landfill reaching a nearb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airborne asbestos fibres (&gt;0.01 f/ml) from a pile of landfill reaching a nearby pers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3463" cy="855244"/>
                          </a:xfrm>
                          <a:prstGeom prst="rect">
                            <a:avLst/>
                          </a:prstGeom>
                        </pic:spPr>
                      </pic:pic>
                    </a:graphicData>
                  </a:graphic>
                </wp:inline>
              </w:drawing>
            </w:r>
          </w:p>
        </w:tc>
      </w:tr>
    </w:tbl>
    <w:p w14:paraId="6C5455B8" w14:textId="253974FD" w:rsidR="00D43C14" w:rsidRPr="004455F8" w:rsidRDefault="00D43C14" w:rsidP="00D43C14">
      <w:pPr>
        <w:rPr>
          <w:szCs w:val="20"/>
          <w:lang w:eastAsia="en-AU"/>
        </w:rPr>
      </w:pPr>
      <w:r w:rsidRPr="004455F8">
        <w:rPr>
          <w:szCs w:val="20"/>
          <w:lang w:eastAsia="en-AU"/>
        </w:rPr>
        <w:t xml:space="preserve">Friable asbestos that is not </w:t>
      </w:r>
      <w:r w:rsidR="009F3210">
        <w:rPr>
          <w:szCs w:val="20"/>
          <w:lang w:eastAsia="en-AU"/>
        </w:rPr>
        <w:t xml:space="preserve">in or on soil on </w:t>
      </w:r>
      <w:r w:rsidR="0098221E">
        <w:rPr>
          <w:szCs w:val="20"/>
          <w:lang w:eastAsia="en-AU"/>
        </w:rPr>
        <w:t xml:space="preserve">land </w:t>
      </w:r>
      <w:r w:rsidRPr="004455F8">
        <w:rPr>
          <w:szCs w:val="20"/>
          <w:lang w:eastAsia="en-AU"/>
        </w:rPr>
        <w:t xml:space="preserve">is not notifiable, for example in a flange, gasket or lining remaining attached to piping. People in management or control of land containing asbestos not in or on soil may be subject to obligations under the </w:t>
      </w:r>
      <w:r w:rsidRPr="004D448A">
        <w:rPr>
          <w:i/>
          <w:iCs/>
          <w:lang w:eastAsia="en-AU"/>
        </w:rPr>
        <w:t>Occupational Health and Safety Act 2004</w:t>
      </w:r>
      <w:r w:rsidRPr="004455F8">
        <w:rPr>
          <w:szCs w:val="20"/>
          <w:lang w:eastAsia="en-AU"/>
        </w:rPr>
        <w:t>, as well as waste obligations under the (Environment Protection) Act if it becomes waste.</w:t>
      </w:r>
    </w:p>
    <w:p w14:paraId="7A69631C" w14:textId="77777777" w:rsidR="00D43C14" w:rsidRPr="004455F8" w:rsidRDefault="00D43C14" w:rsidP="00D43C14">
      <w:pPr>
        <w:rPr>
          <w:szCs w:val="20"/>
          <w:lang w:eastAsia="en-AU"/>
        </w:rPr>
      </w:pPr>
      <w:r w:rsidRPr="004455F8">
        <w:rPr>
          <w:szCs w:val="20"/>
          <w:lang w:eastAsia="en-AU"/>
        </w:rPr>
        <w:t>The presence of friable asbestos on or in soil may be identified through:</w:t>
      </w:r>
    </w:p>
    <w:p w14:paraId="380C1F56" w14:textId="1F653F0C"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 xml:space="preserve">asbestos registers prepared for the </w:t>
      </w:r>
      <w:r w:rsidR="00905218" w:rsidRPr="004455F8">
        <w:rPr>
          <w:szCs w:val="20"/>
          <w:lang w:eastAsia="en-AU"/>
        </w:rPr>
        <w:t xml:space="preserve">land </w:t>
      </w:r>
      <w:r w:rsidRPr="004455F8">
        <w:rPr>
          <w:szCs w:val="20"/>
          <w:lang w:eastAsia="en-AU"/>
        </w:rPr>
        <w:t>under the Occupational Health and Safety Regulations 2017</w:t>
      </w:r>
    </w:p>
    <w:p w14:paraId="441AEAF4" w14:textId="0A306397"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 xml:space="preserve">detection of fibres in air from monitoring results </w:t>
      </w:r>
    </w:p>
    <w:p w14:paraId="57B45BC5" w14:textId="600265E4"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visually, where friable asbestos material is present in visible quantities</w:t>
      </w:r>
      <w:r w:rsidR="00645DA8">
        <w:rPr>
          <w:szCs w:val="20"/>
          <w:lang w:eastAsia="en-AU"/>
        </w:rPr>
        <w:t xml:space="preserve"> in the soil</w:t>
      </w:r>
      <w:r w:rsidRPr="004455F8">
        <w:rPr>
          <w:szCs w:val="20"/>
          <w:lang w:eastAsia="en-AU"/>
        </w:rPr>
        <w:t>.</w:t>
      </w:r>
    </w:p>
    <w:p w14:paraId="3D317932" w14:textId="6BBBB238" w:rsidR="00D43C14" w:rsidRPr="004455F8" w:rsidRDefault="00D43C14" w:rsidP="00E6749A">
      <w:pPr>
        <w:rPr>
          <w:szCs w:val="20"/>
        </w:rPr>
      </w:pPr>
      <w:r w:rsidRPr="004455F8">
        <w:rPr>
          <w:szCs w:val="20"/>
          <w:lang w:eastAsia="en-AU"/>
        </w:rPr>
        <w:lastRenderedPageBreak/>
        <w:t>The concentration of fibres per millilitre of air can be assessed using the membrane filter method in the</w:t>
      </w:r>
      <w:r w:rsidR="00514244">
        <w:rPr>
          <w:szCs w:val="20"/>
          <w:lang w:eastAsia="en-AU"/>
        </w:rPr>
        <w:t xml:space="preserve"> National Occupational Health and Safety Commission’s</w:t>
      </w:r>
      <w:r w:rsidRPr="004455F8">
        <w:rPr>
          <w:szCs w:val="20"/>
          <w:lang w:eastAsia="en-AU"/>
        </w:rPr>
        <w:t xml:space="preserve"> </w:t>
      </w:r>
      <w:hyperlink r:id="rId63" w:history="1">
        <w:r w:rsidRPr="00552C36">
          <w:rPr>
            <w:rStyle w:val="Hyperlink"/>
            <w:i/>
            <w:iCs/>
            <w:lang w:eastAsia="en-AU"/>
          </w:rPr>
          <w:t>Guidance Note on the Membrane Filter Method for Estimating Airborne Asbestos Fibres 2nd Edition</w:t>
        </w:r>
      </w:hyperlink>
      <w:r w:rsidR="00EF59B2">
        <w:rPr>
          <w:i/>
          <w:iCs/>
          <w:lang w:eastAsia="en-AU"/>
        </w:rPr>
        <w:t>.</w:t>
      </w:r>
      <w:r w:rsidRPr="004455F8">
        <w:rPr>
          <w:szCs w:val="20"/>
          <w:lang w:eastAsia="en-AU"/>
        </w:rPr>
        <w:t xml:space="preserve"> </w:t>
      </w:r>
    </w:p>
    <w:p w14:paraId="2E034AD5" w14:textId="5366973E" w:rsidR="00D43C14" w:rsidRPr="004455F8" w:rsidRDefault="0091733B" w:rsidP="00D43C14">
      <w:pPr>
        <w:rPr>
          <w:szCs w:val="20"/>
          <w:lang w:eastAsia="en-AU"/>
        </w:rPr>
      </w:pPr>
      <w:r w:rsidRPr="004455F8">
        <w:rPr>
          <w:szCs w:val="20"/>
          <w:lang w:eastAsia="en-AU"/>
        </w:rPr>
        <w:t>Whil</w:t>
      </w:r>
      <w:r>
        <w:rPr>
          <w:szCs w:val="20"/>
          <w:lang w:eastAsia="en-AU"/>
        </w:rPr>
        <w:t>e</w:t>
      </w:r>
      <w:r w:rsidRPr="004455F8">
        <w:rPr>
          <w:szCs w:val="20"/>
          <w:lang w:eastAsia="en-AU"/>
        </w:rPr>
        <w:t xml:space="preserve"> </w:t>
      </w:r>
      <w:r w:rsidR="00D43C14" w:rsidRPr="004455F8">
        <w:rPr>
          <w:szCs w:val="20"/>
          <w:lang w:eastAsia="en-AU"/>
        </w:rPr>
        <w:t xml:space="preserve">air monitoring results may provide definitive evidence of exposure to airborne asbestos fibres, </w:t>
      </w:r>
      <w:r w:rsidR="00C91A59" w:rsidRPr="004455F8">
        <w:rPr>
          <w:szCs w:val="20"/>
          <w:lang w:eastAsia="en-AU"/>
        </w:rPr>
        <w:t xml:space="preserve">regulation 9 </w:t>
      </w:r>
      <w:r w:rsidR="00D43C14" w:rsidRPr="004455F8">
        <w:rPr>
          <w:szCs w:val="20"/>
          <w:lang w:eastAsia="en-AU"/>
        </w:rPr>
        <w:t xml:space="preserve">also </w:t>
      </w:r>
      <w:r w:rsidR="00C91A59" w:rsidRPr="004455F8">
        <w:rPr>
          <w:szCs w:val="20"/>
          <w:lang w:eastAsia="en-AU"/>
        </w:rPr>
        <w:t xml:space="preserve">requires </w:t>
      </w:r>
      <w:r w:rsidR="00D43C14" w:rsidRPr="004455F8">
        <w:rPr>
          <w:szCs w:val="20"/>
          <w:lang w:eastAsia="en-AU"/>
        </w:rPr>
        <w:t xml:space="preserve">notification when exposure </w:t>
      </w:r>
      <w:r w:rsidR="0010420E">
        <w:rPr>
          <w:szCs w:val="20"/>
          <w:lang w:eastAsia="en-AU"/>
        </w:rPr>
        <w:t xml:space="preserve">from soil derived airborne fibres </w:t>
      </w:r>
      <w:r w:rsidR="00D43C14" w:rsidRPr="004455F8">
        <w:rPr>
          <w:szCs w:val="20"/>
          <w:lang w:eastAsia="en-AU"/>
        </w:rPr>
        <w:t xml:space="preserve">is likely but not confirmed. </w:t>
      </w:r>
    </w:p>
    <w:p w14:paraId="4F5A94C9" w14:textId="18DC600E" w:rsidR="00D43C14" w:rsidRPr="004455F8" w:rsidRDefault="00D43C14" w:rsidP="00D43C14">
      <w:pPr>
        <w:rPr>
          <w:szCs w:val="20"/>
          <w:lang w:eastAsia="en-AU"/>
        </w:rPr>
      </w:pPr>
      <w:r w:rsidRPr="004455F8">
        <w:rPr>
          <w:szCs w:val="20"/>
          <w:lang w:eastAsia="en-AU"/>
        </w:rPr>
        <w:t xml:space="preserve">In considering whether a person is </w:t>
      </w:r>
      <w:r w:rsidRPr="009E0A02">
        <w:rPr>
          <w:szCs w:val="20"/>
          <w:lang w:eastAsia="en-AU"/>
        </w:rPr>
        <w:t>likely</w:t>
      </w:r>
      <w:r w:rsidRPr="004455F8">
        <w:rPr>
          <w:iCs/>
          <w:szCs w:val="20"/>
          <w:lang w:eastAsia="en-AU"/>
        </w:rPr>
        <w:t xml:space="preserve"> to be exposed to more than 0.01 fibres per millilitre of air by inhalation, EPA recommends that </w:t>
      </w:r>
      <w:r w:rsidR="00263A7A">
        <w:rPr>
          <w:iCs/>
          <w:szCs w:val="20"/>
          <w:lang w:eastAsia="en-AU"/>
        </w:rPr>
        <w:t xml:space="preserve">you </w:t>
      </w:r>
      <w:proofErr w:type="gramStart"/>
      <w:r w:rsidR="00263A7A">
        <w:rPr>
          <w:iCs/>
          <w:szCs w:val="20"/>
          <w:lang w:eastAsia="en-AU"/>
        </w:rPr>
        <w:t>take into account</w:t>
      </w:r>
      <w:proofErr w:type="gramEnd"/>
      <w:r w:rsidRPr="004455F8">
        <w:rPr>
          <w:szCs w:val="20"/>
          <w:lang w:eastAsia="en-AU"/>
        </w:rPr>
        <w:t>:</w:t>
      </w:r>
    </w:p>
    <w:p w14:paraId="610AC0D4" w14:textId="6D96600D" w:rsidR="00D43C14" w:rsidRDefault="00D43C14" w:rsidP="00D43C14">
      <w:pPr>
        <w:pStyle w:val="ListParagraph"/>
        <w:numPr>
          <w:ilvl w:val="0"/>
          <w:numId w:val="17"/>
        </w:numPr>
        <w:spacing w:before="120" w:after="120" w:line="259" w:lineRule="auto"/>
        <w:rPr>
          <w:lang w:eastAsia="en-AU"/>
        </w:rPr>
      </w:pPr>
      <w:r w:rsidRPr="00F93EE1">
        <w:rPr>
          <w:szCs w:val="20"/>
          <w:lang w:eastAsia="en-AU"/>
        </w:rPr>
        <w:t xml:space="preserve">What is known about the presence of asbestos </w:t>
      </w:r>
      <w:r w:rsidR="00905218" w:rsidRPr="00F93EE1">
        <w:rPr>
          <w:szCs w:val="20"/>
          <w:lang w:eastAsia="en-AU"/>
        </w:rPr>
        <w:t>on the land</w:t>
      </w:r>
      <w:r w:rsidR="00DE7274" w:rsidRPr="00DE7274">
        <w:rPr>
          <w:b/>
          <w:bCs/>
          <w:szCs w:val="20"/>
          <w:lang w:eastAsia="en-AU"/>
        </w:rPr>
        <w:t xml:space="preserve"> –</w:t>
      </w:r>
      <w:r w:rsidRPr="004455F8">
        <w:rPr>
          <w:szCs w:val="20"/>
          <w:lang w:eastAsia="en-AU"/>
        </w:rPr>
        <w:t xml:space="preserve"> </w:t>
      </w:r>
      <w:r w:rsidR="00DE7274">
        <w:rPr>
          <w:szCs w:val="20"/>
          <w:lang w:eastAsia="en-AU"/>
        </w:rPr>
        <w:t>i</w:t>
      </w:r>
      <w:r w:rsidRPr="004455F8">
        <w:rPr>
          <w:szCs w:val="20"/>
          <w:lang w:eastAsia="en-AU"/>
        </w:rPr>
        <w:t>f there is no reasonable expectation that friable asbestos was used as part of the buildi</w:t>
      </w:r>
      <w:r>
        <w:rPr>
          <w:lang w:eastAsia="en-AU"/>
        </w:rPr>
        <w:t xml:space="preserve">ngs or structures </w:t>
      </w:r>
      <w:r w:rsidR="002758FB">
        <w:rPr>
          <w:lang w:eastAsia="en-AU"/>
        </w:rPr>
        <w:t>on the land</w:t>
      </w:r>
      <w:r>
        <w:rPr>
          <w:lang w:eastAsia="en-AU"/>
        </w:rPr>
        <w:t xml:space="preserve"> then it is unlikely that </w:t>
      </w:r>
      <w:r w:rsidR="000A7327">
        <w:rPr>
          <w:lang w:eastAsia="en-AU"/>
        </w:rPr>
        <w:t xml:space="preserve">the </w:t>
      </w:r>
      <w:r w:rsidR="002758FB">
        <w:rPr>
          <w:lang w:eastAsia="en-AU"/>
        </w:rPr>
        <w:t xml:space="preserve">land </w:t>
      </w:r>
      <w:r>
        <w:rPr>
          <w:lang w:eastAsia="en-AU"/>
        </w:rPr>
        <w:t>will be notifiable under section 40.</w:t>
      </w:r>
      <w:r>
        <w:rPr>
          <w:rStyle w:val="FootnoteReference"/>
          <w:lang w:eastAsia="en-AU"/>
        </w:rPr>
        <w:footnoteReference w:id="12"/>
      </w:r>
    </w:p>
    <w:p w14:paraId="74946EBD" w14:textId="77777777" w:rsidR="00D43C14" w:rsidRDefault="00D43C14" w:rsidP="00D43C14">
      <w:pPr>
        <w:pStyle w:val="ListParagraph"/>
        <w:numPr>
          <w:ilvl w:val="0"/>
          <w:numId w:val="17"/>
        </w:numPr>
        <w:spacing w:before="120" w:after="120" w:line="259" w:lineRule="auto"/>
        <w:rPr>
          <w:lang w:eastAsia="en-AU"/>
        </w:rPr>
      </w:pPr>
      <w:r w:rsidRPr="00F93EE1">
        <w:rPr>
          <w:lang w:eastAsia="en-AU"/>
        </w:rPr>
        <w:t>Data confirming the presence of asbestos on or in the soil</w:t>
      </w:r>
      <w:r>
        <w:rPr>
          <w:lang w:eastAsia="en-AU"/>
        </w:rPr>
        <w:t xml:space="preserve"> – this may include, but is not limited to, soil samples confirming presence of the friable asbestos.</w:t>
      </w:r>
      <w:r>
        <w:rPr>
          <w:rStyle w:val="FootnoteReference"/>
          <w:lang w:eastAsia="en-AU"/>
        </w:rPr>
        <w:footnoteReference w:id="13"/>
      </w:r>
    </w:p>
    <w:p w14:paraId="7D692DCF" w14:textId="3CEFD4E0" w:rsidR="00D43C14" w:rsidRDefault="00D43C14" w:rsidP="00D43C14">
      <w:pPr>
        <w:pStyle w:val="ListParagraph"/>
        <w:numPr>
          <w:ilvl w:val="0"/>
          <w:numId w:val="17"/>
        </w:numPr>
        <w:spacing w:before="120" w:after="120" w:line="259" w:lineRule="auto"/>
        <w:rPr>
          <w:lang w:eastAsia="en-AU"/>
        </w:rPr>
      </w:pPr>
      <w:r w:rsidRPr="00F93EE1">
        <w:rPr>
          <w:lang w:eastAsia="en-AU"/>
        </w:rPr>
        <w:t>Past land use history</w:t>
      </w:r>
      <w:r w:rsidR="009D08F3">
        <w:rPr>
          <w:lang w:eastAsia="en-AU"/>
        </w:rPr>
        <w:t xml:space="preserve"> –</w:t>
      </w:r>
      <w:r>
        <w:rPr>
          <w:lang w:eastAsia="en-AU"/>
        </w:rPr>
        <w:t xml:space="preserve"> including whether any demolition on the </w:t>
      </w:r>
      <w:r w:rsidR="002758FB">
        <w:rPr>
          <w:lang w:eastAsia="en-AU"/>
        </w:rPr>
        <w:t xml:space="preserve">land </w:t>
      </w:r>
      <w:r>
        <w:rPr>
          <w:lang w:eastAsia="en-AU"/>
        </w:rPr>
        <w:t>was completed in a controlled manner in according with occupational health and safety legislation.</w:t>
      </w:r>
    </w:p>
    <w:p w14:paraId="470F66CB" w14:textId="6FD6C2FB" w:rsidR="00D43C14" w:rsidRDefault="00D43C14" w:rsidP="00D43C14">
      <w:pPr>
        <w:pStyle w:val="ListParagraph"/>
        <w:numPr>
          <w:ilvl w:val="0"/>
          <w:numId w:val="17"/>
        </w:numPr>
        <w:spacing w:before="120" w:after="120" w:line="259" w:lineRule="auto"/>
        <w:rPr>
          <w:lang w:eastAsia="en-AU"/>
        </w:rPr>
      </w:pPr>
      <w:r>
        <w:rPr>
          <w:lang w:eastAsia="en-AU"/>
        </w:rPr>
        <w:t xml:space="preserve">Potential for asbestos on or in the soil to be disturbed and </w:t>
      </w:r>
      <w:r w:rsidR="00662A1E">
        <w:rPr>
          <w:lang w:eastAsia="en-AU"/>
        </w:rPr>
        <w:t>released</w:t>
      </w:r>
      <w:r>
        <w:rPr>
          <w:lang w:eastAsia="en-AU"/>
        </w:rPr>
        <w:t xml:space="preserve"> into the air.</w:t>
      </w:r>
    </w:p>
    <w:p w14:paraId="34E758AE" w14:textId="77777777" w:rsidR="00D43C14" w:rsidRDefault="00D43C14" w:rsidP="00D43C14">
      <w:pPr>
        <w:pStyle w:val="ListParagraph"/>
        <w:numPr>
          <w:ilvl w:val="0"/>
          <w:numId w:val="17"/>
        </w:numPr>
        <w:spacing w:before="120" w:after="120" w:line="259" w:lineRule="auto"/>
        <w:rPr>
          <w:lang w:eastAsia="en-AU"/>
        </w:rPr>
      </w:pPr>
      <w:r>
        <w:rPr>
          <w:lang w:eastAsia="en-AU"/>
        </w:rPr>
        <w:t xml:space="preserve">Whether the release of asbestos fibres is likely to occur at a rate that would result in airborne concentrations exceeding 0.01 fibres per millilitre. </w:t>
      </w:r>
    </w:p>
    <w:p w14:paraId="2A41EA5F" w14:textId="6362731A" w:rsidR="00D43C14" w:rsidRDefault="00D43C14" w:rsidP="00D43C14">
      <w:pPr>
        <w:spacing w:before="240"/>
        <w:rPr>
          <w:lang w:eastAsia="en-AU"/>
        </w:rPr>
      </w:pPr>
      <w:r>
        <w:rPr>
          <w:lang w:eastAsia="en-AU"/>
        </w:rPr>
        <w:t xml:space="preserve">Judgement may need to be exercised to form a view </w:t>
      </w:r>
      <w:r w:rsidR="00F23AAF">
        <w:rPr>
          <w:lang w:eastAsia="en-AU"/>
        </w:rPr>
        <w:t>about</w:t>
      </w:r>
      <w:r>
        <w:rPr>
          <w:lang w:eastAsia="en-AU"/>
        </w:rPr>
        <w:t xml:space="preserve"> the likelihood that friable asbestos </w:t>
      </w:r>
      <w:r w:rsidRPr="7AE686AD">
        <w:rPr>
          <w:lang w:eastAsia="en-AU"/>
        </w:rPr>
        <w:t xml:space="preserve">is </w:t>
      </w:r>
      <w:r>
        <w:rPr>
          <w:lang w:eastAsia="en-AU"/>
        </w:rPr>
        <w:t>present on or in the soil</w:t>
      </w:r>
      <w:r w:rsidRPr="00027BAF">
        <w:rPr>
          <w:lang w:eastAsia="en-AU"/>
        </w:rPr>
        <w:t xml:space="preserve">, and whether a person is likely to be exposed to </w:t>
      </w:r>
      <w:r>
        <w:rPr>
          <w:lang w:eastAsia="en-AU"/>
        </w:rPr>
        <w:t xml:space="preserve">respirable fibres. Such judgement may include reliance on advice </w:t>
      </w:r>
      <w:r w:rsidRPr="7AE686AD">
        <w:rPr>
          <w:lang w:eastAsia="en-AU"/>
        </w:rPr>
        <w:t>provided</w:t>
      </w:r>
      <w:r>
        <w:rPr>
          <w:lang w:eastAsia="en-AU"/>
        </w:rPr>
        <w:t xml:space="preserve"> by specialist consultants. </w:t>
      </w:r>
      <w:r w:rsidR="00FD6DCA">
        <w:rPr>
          <w:lang w:eastAsia="en-AU"/>
        </w:rPr>
        <w:t xml:space="preserve">See </w:t>
      </w:r>
      <w:r w:rsidR="00EC7764">
        <w:rPr>
          <w:lang w:eastAsia="en-AU"/>
        </w:rPr>
        <w:t xml:space="preserve">Section </w:t>
      </w:r>
      <w:r w:rsidR="003A5D64">
        <w:rPr>
          <w:lang w:eastAsia="en-AU"/>
        </w:rPr>
        <w:t>9.1</w:t>
      </w:r>
      <w:r w:rsidR="00EC7764">
        <w:rPr>
          <w:lang w:eastAsia="en-AU"/>
        </w:rPr>
        <w:t xml:space="preserve"> of this guid</w:t>
      </w:r>
      <w:r w:rsidR="00872DD7">
        <w:rPr>
          <w:lang w:eastAsia="en-AU"/>
        </w:rPr>
        <w:t xml:space="preserve">eline for more information about when EPA considers </w:t>
      </w:r>
      <w:r w:rsidR="004A3A9E">
        <w:rPr>
          <w:lang w:eastAsia="en-AU"/>
        </w:rPr>
        <w:t xml:space="preserve">that circumstances are ‘likely’. </w:t>
      </w:r>
      <w:r>
        <w:rPr>
          <w:lang w:eastAsia="en-AU"/>
        </w:rPr>
        <w:t xml:space="preserve"> </w:t>
      </w:r>
    </w:p>
    <w:p w14:paraId="3DC90C36" w14:textId="2E4F9673" w:rsidR="00D43C14" w:rsidRDefault="00D43C14" w:rsidP="00D43C14">
      <w:pPr>
        <w:rPr>
          <w:lang w:eastAsia="en-AU"/>
        </w:rPr>
      </w:pPr>
      <w:r>
        <w:rPr>
          <w:lang w:eastAsia="en-AU"/>
        </w:rPr>
        <w:t xml:space="preserve">WorkSafe Victoria has published compliance codes addressing the removal and management of asbestos in the workplace, including guidance on assessing the likelihood </w:t>
      </w:r>
      <w:r w:rsidR="002A3C22">
        <w:rPr>
          <w:lang w:eastAsia="en-AU"/>
        </w:rPr>
        <w:t xml:space="preserve">that </w:t>
      </w:r>
      <w:r>
        <w:rPr>
          <w:lang w:eastAsia="en-AU"/>
        </w:rPr>
        <w:t xml:space="preserve">airborne asbestos fibres </w:t>
      </w:r>
      <w:r w:rsidR="002A3C22">
        <w:rPr>
          <w:lang w:eastAsia="en-AU"/>
        </w:rPr>
        <w:t xml:space="preserve">will </w:t>
      </w:r>
      <w:r>
        <w:rPr>
          <w:lang w:eastAsia="en-AU"/>
        </w:rPr>
        <w:t>be generated.</w:t>
      </w:r>
    </w:p>
    <w:p w14:paraId="64E65B51" w14:textId="6C106F61" w:rsidR="00D43C14" w:rsidRDefault="00D43C14" w:rsidP="00D43C14">
      <w:r>
        <w:t xml:space="preserve">EPA also recognises that Victoria’s workplace health and safety duties on employers and those in management or control of a workplace impose duties in relation to minimising the risks to the health and safety of employees and other </w:t>
      </w:r>
      <w:r w:rsidR="00D6492E">
        <w:t xml:space="preserve">people </w:t>
      </w:r>
      <w:r>
        <w:t xml:space="preserve">from the presence of friable asbestos. These duties also regulate removal of asbestos and its disposal at a place that can lawfully receive </w:t>
      </w:r>
      <w:r w:rsidR="00D6492E">
        <w:t>it</w:t>
      </w:r>
      <w:r>
        <w:t>.</w:t>
      </w:r>
    </w:p>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C73" w:themeFill="text2"/>
        <w:tblLook w:val="04A0" w:firstRow="1" w:lastRow="0" w:firstColumn="1" w:lastColumn="0" w:noHBand="0" w:noVBand="1"/>
      </w:tblPr>
      <w:tblGrid>
        <w:gridCol w:w="10485"/>
      </w:tblGrid>
      <w:tr w:rsidR="00D43C14" w:rsidRPr="00992F15" w14:paraId="5A044482" w14:textId="77777777" w:rsidTr="00D02789">
        <w:trPr>
          <w:jc w:val="center"/>
        </w:trPr>
        <w:tc>
          <w:tcPr>
            <w:tcW w:w="10485" w:type="dxa"/>
            <w:shd w:val="clear" w:color="auto" w:fill="FFC000"/>
          </w:tcPr>
          <w:p w14:paraId="744A1B3F" w14:textId="08B99652" w:rsidR="00D43C14" w:rsidRPr="00992F15" w:rsidRDefault="00D43C14" w:rsidP="002758FB">
            <w:r w:rsidRPr="00992F15">
              <w:t xml:space="preserve">If </w:t>
            </w:r>
            <w:r w:rsidRPr="00902BC5">
              <w:t xml:space="preserve">your </w:t>
            </w:r>
            <w:r w:rsidR="002758FB">
              <w:t>land</w:t>
            </w:r>
            <w:r w:rsidR="002758FB" w:rsidRPr="00902BC5">
              <w:t xml:space="preserve"> </w:t>
            </w:r>
            <w:r w:rsidRPr="00902BC5">
              <w:t xml:space="preserve">contains friable asbestos in </w:t>
            </w:r>
            <w:r>
              <w:t xml:space="preserve">or on </w:t>
            </w:r>
            <w:r w:rsidRPr="00902BC5">
              <w:t xml:space="preserve">soil which could </w:t>
            </w:r>
            <w:r>
              <w:t>expose a person to</w:t>
            </w:r>
            <w:r w:rsidRPr="00902BC5">
              <w:t xml:space="preserve"> airborne fibres at &gt;0.01</w:t>
            </w:r>
            <w:r>
              <w:t xml:space="preserve"> </w:t>
            </w:r>
            <w:r w:rsidRPr="00902BC5">
              <w:t>f/mL (before any management intervention</w:t>
            </w:r>
            <w:r w:rsidR="00D6492E">
              <w:t>)</w:t>
            </w:r>
            <w:r w:rsidRPr="00992F15">
              <w:t xml:space="preserve"> the contamination is notifiable under regulation 9</w:t>
            </w:r>
            <w:r>
              <w:t xml:space="preserve">. </w:t>
            </w:r>
          </w:p>
        </w:tc>
      </w:tr>
    </w:tbl>
    <w:p w14:paraId="4ADC351B" w14:textId="349CBA57" w:rsidR="00593807" w:rsidRDefault="670748AD" w:rsidP="009A579B">
      <w:pPr>
        <w:pStyle w:val="Heading2"/>
      </w:pPr>
      <w:bookmarkStart w:id="105" w:name="_Toc114497931"/>
      <w:r>
        <w:lastRenderedPageBreak/>
        <w:t>Onsite retention of contaminated soil</w:t>
      </w:r>
      <w:bookmarkEnd w:id="105"/>
      <w:r>
        <w:t xml:space="preserve"> </w:t>
      </w:r>
    </w:p>
    <w:p w14:paraId="3F84F486" w14:textId="665E413A" w:rsidR="00A743A7" w:rsidRDefault="003A1CDA" w:rsidP="00A743A7">
      <w:r>
        <w:rPr>
          <w:noProof/>
          <w:lang w:eastAsia="en-AU"/>
        </w:rPr>
        <w:drawing>
          <wp:anchor distT="0" distB="0" distL="114300" distR="114300" simplePos="0" relativeHeight="251658243" behindDoc="1" locked="0" layoutInCell="1" allowOverlap="1" wp14:anchorId="3A4F4350" wp14:editId="387DE7CF">
            <wp:simplePos x="0" y="0"/>
            <wp:positionH relativeFrom="margin">
              <wp:align>right</wp:align>
            </wp:positionH>
            <wp:positionV relativeFrom="paragraph">
              <wp:posOffset>66040</wp:posOffset>
            </wp:positionV>
            <wp:extent cx="2830195" cy="1038225"/>
            <wp:effectExtent l="0" t="0" r="8255" b="9525"/>
            <wp:wrapTight wrapText="bothSides">
              <wp:wrapPolygon edited="0">
                <wp:start x="0" y="0"/>
                <wp:lineTo x="0" y="21402"/>
                <wp:lineTo x="21518" y="21402"/>
                <wp:lineTo x="21518" y="0"/>
                <wp:lineTo x="0" y="0"/>
              </wp:wrapPolygon>
            </wp:wrapTight>
            <wp:docPr id="2" name="Picture 2" descr="Diagram showing a digger moving excavated soil from a pile into a building 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a digger moving excavated soil from a pile into a building on site"/>
                    <pic:cNvPicPr/>
                  </pic:nvPicPr>
                  <pic:blipFill rotWithShape="1">
                    <a:blip r:embed="rId64" cstate="print">
                      <a:extLst>
                        <a:ext uri="{28A0092B-C50C-407E-A947-70E740481C1C}">
                          <a14:useLocalDpi xmlns:a14="http://schemas.microsoft.com/office/drawing/2010/main" val="0"/>
                        </a:ext>
                      </a:extLst>
                    </a:blip>
                    <a:srcRect t="16017" b="7398"/>
                    <a:stretch/>
                  </pic:blipFill>
                  <pic:spPr bwMode="auto">
                    <a:xfrm>
                      <a:off x="0" y="0"/>
                      <a:ext cx="28301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3A7">
        <w:t xml:space="preserve">Regulation 12 requires EPA to be notified of onsite retention of excavated surplus soil </w:t>
      </w:r>
      <w:r w:rsidR="00A743A7" w:rsidRPr="008E46B3">
        <w:t xml:space="preserve">if </w:t>
      </w:r>
      <w:proofErr w:type="gramStart"/>
      <w:r w:rsidR="00A743A7" w:rsidRPr="008E46B3">
        <w:t>all of</w:t>
      </w:r>
      <w:proofErr w:type="gramEnd"/>
      <w:r w:rsidR="00A743A7" w:rsidRPr="008E46B3">
        <w:t xml:space="preserve"> the</w:t>
      </w:r>
      <w:r w:rsidR="00A743A7">
        <w:t xml:space="preserve"> following apply:</w:t>
      </w:r>
    </w:p>
    <w:p w14:paraId="6AA58EEB" w14:textId="77777777" w:rsidR="00A743A7" w:rsidRDefault="00A743A7" w:rsidP="00A743A7">
      <w:pPr>
        <w:pStyle w:val="ListParagraph"/>
        <w:numPr>
          <w:ilvl w:val="0"/>
          <w:numId w:val="74"/>
        </w:numPr>
        <w:spacing w:before="120" w:after="120" w:line="259" w:lineRule="auto"/>
      </w:pPr>
      <w:r>
        <w:t xml:space="preserve">the soil arises from contaminated land sourced </w:t>
      </w:r>
      <w:r w:rsidRPr="00D56422">
        <w:t>onsite</w:t>
      </w:r>
      <w:r>
        <w:t xml:space="preserve"> </w:t>
      </w:r>
    </w:p>
    <w:p w14:paraId="6C68D032" w14:textId="77777777" w:rsidR="00A743A7" w:rsidRDefault="00A743A7" w:rsidP="00A743A7">
      <w:pPr>
        <w:pStyle w:val="ListParagraph"/>
        <w:numPr>
          <w:ilvl w:val="0"/>
          <w:numId w:val="74"/>
        </w:numPr>
        <w:spacing w:before="120" w:after="120" w:line="259" w:lineRule="auto"/>
      </w:pPr>
      <w:r>
        <w:t xml:space="preserve">the soil is not fill material </w:t>
      </w:r>
    </w:p>
    <w:p w14:paraId="0C07ED8D" w14:textId="77777777" w:rsidR="00A743A7" w:rsidRDefault="00A743A7" w:rsidP="00A743A7">
      <w:pPr>
        <w:pStyle w:val="ListParagraph"/>
        <w:numPr>
          <w:ilvl w:val="0"/>
          <w:numId w:val="74"/>
        </w:numPr>
        <w:spacing w:before="120" w:after="120" w:line="259" w:lineRule="auto"/>
      </w:pPr>
      <w:r>
        <w:t>retention of the soil is not an activity for which permission is required.</w:t>
      </w:r>
    </w:p>
    <w:p w14:paraId="2730F68B" w14:textId="77777777" w:rsidR="00A743A7" w:rsidRDefault="00A743A7" w:rsidP="00A743A7">
      <w:r>
        <w:t>Regulation 13(d) adds the following requirement which must be met for retained soil to be notifiable:</w:t>
      </w:r>
    </w:p>
    <w:p w14:paraId="483A1774" w14:textId="1233EC70" w:rsidR="00A743A7" w:rsidRPr="00A743A7" w:rsidRDefault="00A743A7" w:rsidP="00D56422">
      <w:pPr>
        <w:pStyle w:val="ListParagraph"/>
        <w:numPr>
          <w:ilvl w:val="0"/>
          <w:numId w:val="74"/>
        </w:numPr>
        <w:spacing w:before="120" w:after="120" w:line="259" w:lineRule="auto"/>
      </w:pPr>
      <w:r>
        <w:t xml:space="preserve">there are contaminant(s) listed in </w:t>
      </w:r>
      <w:r w:rsidR="00B83B97" w:rsidRPr="00A70ED9">
        <w:rPr>
          <w:lang w:eastAsia="en-AU"/>
        </w:rPr>
        <w:t xml:space="preserve">section 6 of Schedule B1 </w:t>
      </w:r>
      <w:r w:rsidR="00B83B97">
        <w:rPr>
          <w:lang w:eastAsia="en-AU"/>
        </w:rPr>
        <w:t>of</w:t>
      </w:r>
      <w:r w:rsidR="00B83B97" w:rsidRPr="00A70ED9">
        <w:rPr>
          <w:lang w:eastAsia="en-AU"/>
        </w:rPr>
        <w:t xml:space="preserve"> the NEPM (ASC)</w:t>
      </w:r>
      <w:r>
        <w:t>.</w:t>
      </w:r>
    </w:p>
    <w:p w14:paraId="71825AA5" w14:textId="07629D20" w:rsidR="00593807" w:rsidRDefault="00593807" w:rsidP="00593807">
      <w:r w:rsidRPr="00D56422">
        <w:t xml:space="preserve">As part of site redevelopment, it may be necessary to reconfigure the site layout. </w:t>
      </w:r>
      <w:r w:rsidR="00C22205" w:rsidRPr="00D56422">
        <w:t>There may be c</w:t>
      </w:r>
      <w:r w:rsidRPr="00D56422">
        <w:t xml:space="preserve">ircumstances where soil could be retained at a site as part of redevelopment or reconfiguration, in a way </w:t>
      </w:r>
      <w:r w:rsidR="00985CA2" w:rsidRPr="00D56422">
        <w:t xml:space="preserve">that </w:t>
      </w:r>
      <w:r w:rsidRPr="00D56422">
        <w:t xml:space="preserve">minimises the risks of harm so far as reasonably practicable.  Information you should consider when deciding whether to retain contaminated soil on your site is set out in </w:t>
      </w:r>
      <w:r w:rsidR="000B516A" w:rsidRPr="009E0A02">
        <w:t xml:space="preserve">Section </w:t>
      </w:r>
      <w:r w:rsidR="003A5D64">
        <w:t>9.9</w:t>
      </w:r>
      <w:r w:rsidR="003B3271" w:rsidRPr="00D56422">
        <w:t xml:space="preserve"> </w:t>
      </w:r>
      <w:r w:rsidR="000B516A" w:rsidRPr="00D56422">
        <w:t>of this guideline</w:t>
      </w:r>
      <w:r w:rsidRPr="00D56422">
        <w:t>.</w:t>
      </w:r>
    </w:p>
    <w:p w14:paraId="30DC6DF1" w14:textId="03BEA3D4" w:rsidR="00593807" w:rsidRDefault="00593807" w:rsidP="00593807">
      <w:r w:rsidRPr="00563248">
        <w:t xml:space="preserve">EPA considers </w:t>
      </w:r>
      <w:r>
        <w:t>the term ‘retention’, within the context of regulation 12, refers to circumstances where:</w:t>
      </w:r>
    </w:p>
    <w:p w14:paraId="13729616" w14:textId="77777777" w:rsidR="00593807" w:rsidRDefault="00593807" w:rsidP="00593807">
      <w:pPr>
        <w:pStyle w:val="ListParagraph"/>
        <w:numPr>
          <w:ilvl w:val="0"/>
          <w:numId w:val="16"/>
        </w:numPr>
        <w:spacing w:before="120" w:after="120" w:line="259" w:lineRule="auto"/>
      </w:pPr>
      <w:r>
        <w:t>contaminated soil, sourced from your site, has been excavated, and</w:t>
      </w:r>
    </w:p>
    <w:p w14:paraId="2DF4942C" w14:textId="77777777" w:rsidR="00593807" w:rsidRDefault="00593807" w:rsidP="00593807">
      <w:pPr>
        <w:pStyle w:val="ListParagraph"/>
        <w:numPr>
          <w:ilvl w:val="0"/>
          <w:numId w:val="16"/>
        </w:numPr>
        <w:spacing w:before="120" w:after="120" w:line="259" w:lineRule="auto"/>
      </w:pPr>
      <w:r>
        <w:t xml:space="preserve">the soil is surplus to requirements, and </w:t>
      </w:r>
    </w:p>
    <w:p w14:paraId="1AE52F15" w14:textId="7983BE07" w:rsidR="00593807" w:rsidRDefault="00593807" w:rsidP="00593807">
      <w:pPr>
        <w:pStyle w:val="ListParagraph"/>
        <w:numPr>
          <w:ilvl w:val="0"/>
          <w:numId w:val="16"/>
        </w:numPr>
        <w:spacing w:before="120" w:after="120" w:line="259" w:lineRule="auto"/>
      </w:pPr>
      <w:r>
        <w:t>a decision has been made to keep that soil onsite.</w:t>
      </w:r>
    </w:p>
    <w:p w14:paraId="654BFCF6" w14:textId="633695B4" w:rsidR="00593807" w:rsidRDefault="00593807" w:rsidP="00593807">
      <w:r>
        <w:t>Soil that is ‘fill material’ within the meaning of the Regulations is not notifiable. For guidance on determining if the soil at your site meets the definition of 'fil</w:t>
      </w:r>
      <w:r w:rsidDel="00E47FD6">
        <w:t>l</w:t>
      </w:r>
      <w:r>
        <w:t xml:space="preserve"> material', refer to</w:t>
      </w:r>
      <w:r w:rsidR="009A37F2" w:rsidRPr="009A37F2">
        <w:t xml:space="preserve"> </w:t>
      </w:r>
      <w:r w:rsidR="009A37F2">
        <w:t>EPA Publication 1828.2</w:t>
      </w:r>
      <w:r w:rsidRPr="000A6070">
        <w:t xml:space="preserve"> </w:t>
      </w:r>
      <w:hyperlink r:id="rId65" w:history="1">
        <w:r w:rsidRPr="00D939AC">
          <w:rPr>
            <w:rStyle w:val="Hyperlink"/>
          </w:rPr>
          <w:t>Waste disposal categories – characteristics and thresholds</w:t>
        </w:r>
      </w:hyperlink>
      <w:r w:rsidRPr="00D939AC">
        <w:t>.</w:t>
      </w:r>
    </w:p>
    <w:p w14:paraId="2F345C62" w14:textId="7640E389" w:rsidR="00593807" w:rsidRDefault="00593807" w:rsidP="00593807">
      <w:r>
        <w:t xml:space="preserve">In some circumstances the decision to retain contaminated soil onsite will require a permission. </w:t>
      </w:r>
      <w:r w:rsidR="5092C8D0">
        <w:t xml:space="preserve">See Section </w:t>
      </w:r>
      <w:r w:rsidR="003A5D64">
        <w:t>9.9</w:t>
      </w:r>
      <w:r w:rsidR="5092C8D0">
        <w:t xml:space="preserve"> for further information o</w:t>
      </w:r>
      <w:r w:rsidR="4855F3AA">
        <w:t xml:space="preserve">n potential permissions for waste retention.  </w:t>
      </w:r>
      <w:r>
        <w:t xml:space="preserve">If you are required to obtain a permission for your soil retention activity you are not required to complete the notification process.  </w:t>
      </w:r>
    </w:p>
    <w:p w14:paraId="06C8EE7A" w14:textId="32341329" w:rsidR="00593807" w:rsidRDefault="00593807" w:rsidP="00593807">
      <w:r>
        <w:t xml:space="preserve">Notification of retained soil will assist in </w:t>
      </w:r>
      <w:r w:rsidR="00F4638E">
        <w:t xml:space="preserve">maintaining </w:t>
      </w:r>
      <w:r>
        <w:t xml:space="preserve">a record of that retained soil and associated management requirements are made available to future </w:t>
      </w:r>
      <w:r w:rsidR="00F4638E">
        <w:t xml:space="preserve">people </w:t>
      </w:r>
      <w:r>
        <w:t xml:space="preserve">in management or control of the land.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490"/>
      </w:tblGrid>
      <w:tr w:rsidR="00593807" w:rsidRPr="00992F15" w14:paraId="4B8C37C4" w14:textId="77777777" w:rsidTr="009878E7">
        <w:tc>
          <w:tcPr>
            <w:tcW w:w="10490" w:type="dxa"/>
            <w:shd w:val="clear" w:color="auto" w:fill="FFC000"/>
          </w:tcPr>
          <w:p w14:paraId="65716DBF" w14:textId="35BD41D9" w:rsidR="00593807" w:rsidRPr="00992F15" w:rsidRDefault="00593807" w:rsidP="0070621A">
            <w:r w:rsidRPr="00992F15">
              <w:t>If</w:t>
            </w:r>
            <w:r w:rsidRPr="00992F15" w:rsidDel="00B33114">
              <w:t xml:space="preserve"> </w:t>
            </w:r>
            <w:r>
              <w:t>contaminated soil is to be retained onsite</w:t>
            </w:r>
            <w:r w:rsidRPr="00992F15">
              <w:t xml:space="preserve"> the contamination </w:t>
            </w:r>
            <w:r w:rsidR="0070621A">
              <w:t>may be</w:t>
            </w:r>
            <w:r w:rsidR="0070621A" w:rsidRPr="00992F15">
              <w:t xml:space="preserve"> </w:t>
            </w:r>
            <w:r w:rsidRPr="00992F15">
              <w:t xml:space="preserve">notifiable under regulation </w:t>
            </w:r>
            <w:r>
              <w:t xml:space="preserve">12. </w:t>
            </w:r>
          </w:p>
        </w:tc>
      </w:tr>
    </w:tbl>
    <w:p w14:paraId="3A32514B" w14:textId="71F9B705" w:rsidR="00206A0E" w:rsidRDefault="00206A0E" w:rsidP="00080578">
      <w:pPr>
        <w:pStyle w:val="Heading1"/>
      </w:pPr>
      <w:bookmarkStart w:id="106" w:name="_Toc113455609"/>
      <w:bookmarkStart w:id="107" w:name="_Toc113456063"/>
      <w:bookmarkStart w:id="108" w:name="_Toc113629701"/>
      <w:bookmarkStart w:id="109" w:name="_Toc114497932"/>
      <w:bookmarkEnd w:id="106"/>
      <w:bookmarkEnd w:id="107"/>
      <w:bookmarkEnd w:id="108"/>
      <w:r w:rsidRPr="00440657">
        <w:lastRenderedPageBreak/>
        <w:t>Other notification requirements</w:t>
      </w:r>
      <w:bookmarkEnd w:id="109"/>
      <w:r w:rsidRPr="00440657">
        <w:t xml:space="preserve"> </w:t>
      </w:r>
    </w:p>
    <w:p w14:paraId="7986AD08" w14:textId="453B4338" w:rsidR="0080735A" w:rsidRPr="0080735A" w:rsidRDefault="0080735A" w:rsidP="009E0A02">
      <w:pPr>
        <w:keepNext/>
        <w:keepLines/>
      </w:pPr>
      <w:r>
        <w:t>This</w:t>
      </w:r>
      <w:r w:rsidRPr="00336E60">
        <w:t xml:space="preserve"> guideline only relate</w:t>
      </w:r>
      <w:r>
        <w:t>s</w:t>
      </w:r>
      <w:r w:rsidRPr="00336E60">
        <w:t xml:space="preserve"> </w:t>
      </w:r>
      <w:r>
        <w:t>to notifiable contamination under section 40 of the Act</w:t>
      </w:r>
      <w:r w:rsidRPr="00336E60">
        <w:t>.</w:t>
      </w:r>
      <w:r>
        <w:t xml:space="preserve"> This section provides a summary of other relevant reporting requirements. </w:t>
      </w:r>
    </w:p>
    <w:p w14:paraId="01A7CEF7" w14:textId="60352A11" w:rsidR="0080735A" w:rsidRDefault="00890F20" w:rsidP="009A579B">
      <w:pPr>
        <w:pStyle w:val="Heading2"/>
      </w:pPr>
      <w:bookmarkStart w:id="110" w:name="_Toc114497933"/>
      <w:r>
        <w:t>Other reporting requirements to EPA</w:t>
      </w:r>
      <w:bookmarkEnd w:id="110"/>
    </w:p>
    <w:p w14:paraId="37657254" w14:textId="595B400D" w:rsidR="00206A0E" w:rsidRPr="005B39D8" w:rsidRDefault="00206A0E" w:rsidP="00206A0E">
      <w:r w:rsidRPr="00336E60">
        <w:t xml:space="preserve">There </w:t>
      </w:r>
      <w:r>
        <w:t>are</w:t>
      </w:r>
      <w:r w:rsidRPr="00336E60">
        <w:t xml:space="preserve"> other </w:t>
      </w:r>
      <w:r w:rsidR="00BD2DB1" w:rsidRPr="005B39D8">
        <w:t>notif</w:t>
      </w:r>
      <w:r w:rsidR="00BD2DB1">
        <w:t xml:space="preserve">iable </w:t>
      </w:r>
      <w:r>
        <w:t>obligations</w:t>
      </w:r>
      <w:r w:rsidRPr="005B39D8">
        <w:t xml:space="preserve"> that require</w:t>
      </w:r>
      <w:r>
        <w:t xml:space="preserve"> </w:t>
      </w:r>
      <w:r w:rsidRPr="005B39D8">
        <w:t>reporting to EPA not covered in this guidance, including</w:t>
      </w:r>
      <w:r w:rsidR="004B27F8">
        <w:t xml:space="preserve"> (for example)</w:t>
      </w:r>
      <w:r w:rsidRPr="005B39D8">
        <w:t>:</w:t>
      </w:r>
    </w:p>
    <w:p w14:paraId="49DFD050" w14:textId="40E4BC65" w:rsidR="00206A0E" w:rsidRPr="005B39D8" w:rsidRDefault="00206A0E" w:rsidP="00206A0E">
      <w:pPr>
        <w:pStyle w:val="ListParagraph"/>
        <w:numPr>
          <w:ilvl w:val="0"/>
          <w:numId w:val="3"/>
        </w:numPr>
        <w:spacing w:before="120" w:after="120" w:line="259" w:lineRule="auto"/>
      </w:pPr>
      <w:r w:rsidRPr="005B39D8">
        <w:t xml:space="preserve">pollution incidents </w:t>
      </w:r>
      <w:r>
        <w:t xml:space="preserve">that cause or threaten to cause </w:t>
      </w:r>
      <w:r w:rsidRPr="005D0DCB">
        <w:t>material harm</w:t>
      </w:r>
      <w:r>
        <w:rPr>
          <w:i/>
          <w:iCs/>
        </w:rPr>
        <w:t xml:space="preserve"> </w:t>
      </w:r>
      <w:r w:rsidR="00006373">
        <w:rPr>
          <w:iCs/>
        </w:rPr>
        <w:t>to human health or the environment</w:t>
      </w:r>
      <w:r w:rsidR="049FEF9F">
        <w:t xml:space="preserve"> </w:t>
      </w:r>
      <w:r>
        <w:t>(</w:t>
      </w:r>
      <w:r w:rsidRPr="005B39D8">
        <w:t>section 32</w:t>
      </w:r>
      <w:r>
        <w:t xml:space="preserve"> of the Act)</w:t>
      </w:r>
    </w:p>
    <w:p w14:paraId="2A477810" w14:textId="4A11454A" w:rsidR="00206A0E" w:rsidRPr="005D0DCB" w:rsidRDefault="00206A0E" w:rsidP="00206A0E">
      <w:pPr>
        <w:pStyle w:val="ListParagraph"/>
        <w:numPr>
          <w:ilvl w:val="0"/>
          <w:numId w:val="3"/>
        </w:numPr>
        <w:spacing w:before="120" w:after="120" w:line="259" w:lineRule="auto"/>
        <w:rPr>
          <w:rStyle w:val="Hyperlink"/>
          <w:color w:val="auto"/>
        </w:rPr>
      </w:pPr>
      <w:r w:rsidRPr="005B39D8">
        <w:t>where an imminent state of danger</w:t>
      </w:r>
      <w:r w:rsidR="004B27F8">
        <w:t xml:space="preserve"> to human health or the environment from pollution or waste</w:t>
      </w:r>
      <w:r w:rsidRPr="005B39D8">
        <w:t xml:space="preserve"> is identified </w:t>
      </w:r>
      <w:r>
        <w:t xml:space="preserve">by an environmental auditor in carrying out any of their functions (section 216 of the Act) </w:t>
      </w:r>
    </w:p>
    <w:p w14:paraId="12D5BFFA" w14:textId="7FBE528D" w:rsidR="00206A0E" w:rsidRPr="00473836" w:rsidRDefault="00206A0E" w:rsidP="00206A0E">
      <w:pPr>
        <w:pStyle w:val="ListParagraph"/>
        <w:numPr>
          <w:ilvl w:val="0"/>
          <w:numId w:val="3"/>
        </w:numPr>
        <w:spacing w:before="120" w:after="120" w:line="259" w:lineRule="auto"/>
      </w:pPr>
      <w:r w:rsidRPr="005B39D8">
        <w:t xml:space="preserve">reporting requirements under a permission issued under </w:t>
      </w:r>
      <w:r w:rsidR="00525EDC">
        <w:t>Chapter</w:t>
      </w:r>
      <w:r w:rsidR="00525EDC" w:rsidRPr="005B39D8">
        <w:t xml:space="preserve"> </w:t>
      </w:r>
      <w:r w:rsidRPr="005B39D8">
        <w:t xml:space="preserve">4 </w:t>
      </w:r>
      <w:r w:rsidR="002406AE">
        <w:t xml:space="preserve">of the Act </w:t>
      </w:r>
      <w:r w:rsidRPr="005B39D8">
        <w:t xml:space="preserve">or a remedial notice issued </w:t>
      </w:r>
      <w:r w:rsidRPr="00473836">
        <w:t xml:space="preserve">under </w:t>
      </w:r>
      <w:r w:rsidR="00BA4DA5">
        <w:t>Chapter</w:t>
      </w:r>
      <w:r w:rsidR="00BA4DA5" w:rsidRPr="00473836">
        <w:t xml:space="preserve"> </w:t>
      </w:r>
      <w:r w:rsidRPr="00473836">
        <w:t>10 of the Act.</w:t>
      </w:r>
    </w:p>
    <w:p w14:paraId="2D329C35" w14:textId="267FB59A" w:rsidR="00206A0E" w:rsidRDefault="00206A0E" w:rsidP="00206A0E">
      <w:r>
        <w:t>N</w:t>
      </w:r>
      <w:r w:rsidRPr="00473836">
        <w:t xml:space="preserve">otifications may also be required under other legislation, such as occupational health and safety laws. If </w:t>
      </w:r>
      <w:r w:rsidR="00F51A21">
        <w:t>you are</w:t>
      </w:r>
      <w:r>
        <w:t xml:space="preserve"> </w:t>
      </w:r>
      <w:r w:rsidRPr="00473836">
        <w:t>unsure</w:t>
      </w:r>
      <w:r>
        <w:t xml:space="preserve"> what notification requirements may apply</w:t>
      </w:r>
      <w:r w:rsidRPr="00473836">
        <w:t xml:space="preserve">, </w:t>
      </w:r>
      <w:r w:rsidR="00F51A21">
        <w:t>EPA recommends</w:t>
      </w:r>
      <w:r>
        <w:t xml:space="preserve"> that </w:t>
      </w:r>
      <w:r w:rsidR="00F51A21">
        <w:t xml:space="preserve">you seek </w:t>
      </w:r>
      <w:r>
        <w:t xml:space="preserve">professional </w:t>
      </w:r>
      <w:r w:rsidRPr="00473836">
        <w:t>advice</w:t>
      </w:r>
      <w:r>
        <w:t>.</w:t>
      </w:r>
    </w:p>
    <w:p w14:paraId="68010DFE" w14:textId="12ABCA4A" w:rsidR="009F22B9" w:rsidRDefault="00FB4241" w:rsidP="009A579B">
      <w:pPr>
        <w:pStyle w:val="Heading2"/>
      </w:pPr>
      <w:bookmarkStart w:id="111" w:name="_Toc114497934"/>
      <w:r>
        <w:t>Notifying EPA of i</w:t>
      </w:r>
      <w:r w:rsidR="009F22B9">
        <w:t>mminent o</w:t>
      </w:r>
      <w:r w:rsidR="000E0141">
        <w:t>r</w:t>
      </w:r>
      <w:r w:rsidR="009F22B9">
        <w:t xml:space="preserve"> immediate risks of harm</w:t>
      </w:r>
      <w:bookmarkEnd w:id="111"/>
    </w:p>
    <w:p w14:paraId="5CDE81DD" w14:textId="030D3AEB" w:rsidR="00AF64B0" w:rsidRDefault="00206A0E" w:rsidP="00206A0E">
      <w:r w:rsidRPr="005D66F3">
        <w:t>Some contaminants can pose imminent or immediate risks of harm</w:t>
      </w:r>
      <w:r w:rsidR="00476CEE" w:rsidRPr="005D66F3">
        <w:t xml:space="preserve"> to human health or the environment</w:t>
      </w:r>
      <w:r w:rsidRPr="005D66F3">
        <w:t xml:space="preserve"> due to their toxicity, pathogenicity, flammability, or explosivity, particularly when present at higher concentrations. </w:t>
      </w:r>
    </w:p>
    <w:p w14:paraId="099F748D" w14:textId="3BD735AF" w:rsidR="00206A0E" w:rsidRPr="00CB6556" w:rsidRDefault="00206A0E" w:rsidP="00206A0E">
      <w:r w:rsidRPr="005D66F3">
        <w:t xml:space="preserve">Managing the imminent or immediate risk of harm may include contacting EPA as soon as </w:t>
      </w:r>
      <w:r w:rsidR="004802A7" w:rsidRPr="005D66F3">
        <w:t>practicable. However</w:t>
      </w:r>
      <w:r w:rsidR="003732CC" w:rsidRPr="005D66F3">
        <w:t>,</w:t>
      </w:r>
      <w:r w:rsidR="004802A7" w:rsidRPr="005D66F3">
        <w:t xml:space="preserve"> notifying EPA of an imminent risk does not discharge your duty to notify as it does not cover all the information required by the duty to notify</w:t>
      </w:r>
      <w:r w:rsidRPr="005D66F3">
        <w:t>. M</w:t>
      </w:r>
      <w:r>
        <w:t xml:space="preserve">ore detail about responding to imminent </w:t>
      </w:r>
      <w:r w:rsidRPr="006D6AD3">
        <w:t xml:space="preserve">risk is presented in </w:t>
      </w:r>
      <w:r w:rsidR="001F3976" w:rsidRPr="006D6AD3">
        <w:t xml:space="preserve">section </w:t>
      </w:r>
      <w:r w:rsidRPr="006D6AD3">
        <w:t xml:space="preserve">4.1 of </w:t>
      </w:r>
      <w:r w:rsidR="00636713" w:rsidRPr="006D6AD3">
        <w:t xml:space="preserve">EPA publication 1977 </w:t>
      </w:r>
      <w:hyperlink r:id="rId66" w:history="1">
        <w:r w:rsidR="006D6AD3" w:rsidRPr="00CB6556">
          <w:rPr>
            <w:rStyle w:val="Hyperlink"/>
          </w:rPr>
          <w:t>Guide to the duty to manage</w:t>
        </w:r>
      </w:hyperlink>
      <w:r w:rsidR="0060526A" w:rsidRPr="00CB6556">
        <w:rPr>
          <w:rStyle w:val="Hyperlink"/>
        </w:rPr>
        <w:t xml:space="preserve"> contaminated land</w:t>
      </w:r>
      <w:r w:rsidR="006D6AD3" w:rsidRPr="00CB6556">
        <w:t>.</w:t>
      </w:r>
    </w:p>
    <w:p w14:paraId="243735FB" w14:textId="71871497" w:rsidR="00681CBC" w:rsidRDefault="798662DF" w:rsidP="00B37527">
      <w:r w:rsidRPr="798662DF">
        <w:rPr>
          <w:lang w:eastAsia="en-AU"/>
        </w:rPr>
        <w:t>Suspected or confirmed imminent or immediate risks of harm to human health and/or the environment should be reported as soon as practicable to EPA on 1300 372 842, as well as any relevant emergency services.</w:t>
      </w:r>
      <w:bookmarkStart w:id="112" w:name="_Toc110503835"/>
      <w:bookmarkStart w:id="113" w:name="_Toc110504218"/>
      <w:bookmarkStart w:id="114" w:name="_Toc110503836"/>
      <w:bookmarkStart w:id="115" w:name="_Toc110504219"/>
      <w:bookmarkStart w:id="116" w:name="_Toc110503837"/>
      <w:bookmarkStart w:id="117" w:name="_Toc110504220"/>
      <w:bookmarkStart w:id="118" w:name="_Toc110503838"/>
      <w:bookmarkStart w:id="119" w:name="_Toc110504221"/>
      <w:bookmarkStart w:id="120" w:name="_Toc110503839"/>
      <w:bookmarkStart w:id="121" w:name="_Toc110504222"/>
      <w:bookmarkStart w:id="122" w:name="_Toc110503840"/>
      <w:bookmarkStart w:id="123" w:name="_Toc110504223"/>
      <w:bookmarkStart w:id="124" w:name="_Toc110503841"/>
      <w:bookmarkStart w:id="125" w:name="_Toc110504224"/>
      <w:bookmarkStart w:id="126" w:name="_Toc110503842"/>
      <w:bookmarkStart w:id="127" w:name="_Toc110504225"/>
      <w:bookmarkStart w:id="128" w:name="_Toc110503843"/>
      <w:bookmarkStart w:id="129" w:name="_Toc110504226"/>
      <w:bookmarkStart w:id="130" w:name="_Toc110503844"/>
      <w:bookmarkStart w:id="131" w:name="_Toc110504227"/>
      <w:bookmarkStart w:id="132" w:name="_Toc110503845"/>
      <w:bookmarkStart w:id="133" w:name="_Toc110504228"/>
      <w:bookmarkStart w:id="134" w:name="_Toc110503846"/>
      <w:bookmarkStart w:id="135" w:name="_Toc110504229"/>
      <w:bookmarkStart w:id="136" w:name="_Toc110503847"/>
      <w:bookmarkStart w:id="137" w:name="_Toc110504230"/>
      <w:bookmarkStart w:id="138" w:name="_Toc110503848"/>
      <w:bookmarkStart w:id="139" w:name="_Toc11050423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9EDDA6C" w14:textId="2D99FA00" w:rsidR="001404A6" w:rsidRDefault="001404A6" w:rsidP="00080578">
      <w:pPr>
        <w:pStyle w:val="Heading1"/>
      </w:pPr>
      <w:bookmarkStart w:id="140" w:name="_Toc114497935"/>
      <w:r w:rsidRPr="00440657">
        <w:t>Exemptions</w:t>
      </w:r>
      <w:bookmarkEnd w:id="140"/>
    </w:p>
    <w:p w14:paraId="0F8F7EC5" w14:textId="2229CF48" w:rsidR="00311323" w:rsidRPr="00787BBC" w:rsidRDefault="001404A6" w:rsidP="003F607D">
      <w:r w:rsidRPr="00787BBC">
        <w:t>There are some circumstances that are exempt from notification under section 4</w:t>
      </w:r>
      <w:r w:rsidR="00045A19" w:rsidRPr="00787BBC">
        <w:t>0</w:t>
      </w:r>
      <w:r w:rsidRPr="00787BBC">
        <w:t>(4) of the Act.</w:t>
      </w:r>
      <w:r w:rsidR="00F55397" w:rsidRPr="00787BBC">
        <w:t xml:space="preserve"> One circumstance is where the duty holder is aware that a notification has already been made in accordance with section 40 of the Act (discussed in section 3.2</w:t>
      </w:r>
      <w:r w:rsidR="00F72295">
        <w:t xml:space="preserve"> of this guideline</w:t>
      </w:r>
      <w:r w:rsidR="00F55397" w:rsidRPr="00787BBC">
        <w:t>).</w:t>
      </w:r>
      <w:r w:rsidRPr="00787BBC">
        <w:t xml:space="preserve"> The</w:t>
      </w:r>
      <w:r w:rsidR="00F55397" w:rsidRPr="00787BBC">
        <w:t xml:space="preserve"> other</w:t>
      </w:r>
      <w:r w:rsidRPr="00787BBC">
        <w:t xml:space="preserve"> exempt circumstances are those set out in regulation 13</w:t>
      </w:r>
      <w:r w:rsidR="00A2503F" w:rsidRPr="00787BBC">
        <w:t>:</w:t>
      </w:r>
    </w:p>
    <w:p w14:paraId="7D764295" w14:textId="24CB6B76" w:rsidR="00B654EB" w:rsidRPr="0024505F" w:rsidRDefault="00B654EB" w:rsidP="0024505F">
      <w:pPr>
        <w:pStyle w:val="Body"/>
        <w:numPr>
          <w:ilvl w:val="0"/>
          <w:numId w:val="33"/>
        </w:numPr>
        <w:spacing w:line="240" w:lineRule="auto"/>
        <w:rPr>
          <w:rFonts w:asciiTheme="minorHAnsi" w:hAnsiTheme="minorHAnsi"/>
          <w:bCs/>
          <w:sz w:val="22"/>
          <w:szCs w:val="22"/>
        </w:rPr>
      </w:pPr>
      <w:r w:rsidRPr="0024505F">
        <w:rPr>
          <w:rFonts w:asciiTheme="minorHAnsi" w:hAnsiTheme="minorHAnsi"/>
          <w:b/>
          <w:sz w:val="22"/>
          <w:szCs w:val="22"/>
        </w:rPr>
        <w:t xml:space="preserve">Industrial waste stockpiles (regulation 13(a)): </w:t>
      </w:r>
      <w:r w:rsidRPr="0024505F">
        <w:rPr>
          <w:rFonts w:asciiTheme="minorHAnsi" w:hAnsiTheme="minorHAnsi"/>
          <w:bCs/>
          <w:sz w:val="22"/>
          <w:szCs w:val="22"/>
        </w:rPr>
        <w:t xml:space="preserve">A stockpile of industrial waste at a place or premises </w:t>
      </w:r>
      <w:proofErr w:type="spellStart"/>
      <w:r w:rsidRPr="0024505F">
        <w:rPr>
          <w:rFonts w:asciiTheme="minorHAnsi" w:hAnsiTheme="minorHAnsi"/>
          <w:bCs/>
          <w:sz w:val="22"/>
          <w:szCs w:val="22"/>
        </w:rPr>
        <w:t>authorised</w:t>
      </w:r>
      <w:proofErr w:type="spellEnd"/>
      <w:r w:rsidRPr="0024505F">
        <w:rPr>
          <w:rFonts w:asciiTheme="minorHAnsi" w:hAnsiTheme="minorHAnsi"/>
          <w:bCs/>
          <w:sz w:val="22"/>
          <w:szCs w:val="22"/>
        </w:rPr>
        <w:t xml:space="preserve"> to receive industrial waste, other than retention of soil described in regulation 12 (detailed in </w:t>
      </w:r>
      <w:r w:rsidR="006159BB">
        <w:rPr>
          <w:rFonts w:asciiTheme="minorHAnsi" w:hAnsiTheme="minorHAnsi"/>
          <w:bCs/>
          <w:sz w:val="22"/>
          <w:szCs w:val="22"/>
        </w:rPr>
        <w:t>S</w:t>
      </w:r>
      <w:r w:rsidR="006159BB" w:rsidRPr="0024505F">
        <w:rPr>
          <w:rFonts w:asciiTheme="minorHAnsi" w:hAnsiTheme="minorHAnsi"/>
          <w:bCs/>
          <w:sz w:val="22"/>
          <w:szCs w:val="22"/>
        </w:rPr>
        <w:t xml:space="preserve">ection </w:t>
      </w:r>
      <w:r w:rsidR="00407D00">
        <w:rPr>
          <w:rFonts w:asciiTheme="minorHAnsi" w:hAnsiTheme="minorHAnsi"/>
          <w:bCs/>
          <w:sz w:val="22"/>
          <w:szCs w:val="22"/>
        </w:rPr>
        <w:t>7</w:t>
      </w:r>
      <w:r w:rsidR="00CF5037" w:rsidRPr="0024505F">
        <w:rPr>
          <w:rFonts w:asciiTheme="minorHAnsi" w:hAnsiTheme="minorHAnsi"/>
          <w:bCs/>
          <w:sz w:val="22"/>
          <w:szCs w:val="22"/>
        </w:rPr>
        <w:t>.1</w:t>
      </w:r>
      <w:r w:rsidR="006159BB">
        <w:rPr>
          <w:rFonts w:asciiTheme="minorHAnsi" w:hAnsiTheme="minorHAnsi"/>
          <w:bCs/>
          <w:sz w:val="22"/>
          <w:szCs w:val="22"/>
        </w:rPr>
        <w:t xml:space="preserve"> of this guideline</w:t>
      </w:r>
      <w:r w:rsidRPr="0024505F">
        <w:rPr>
          <w:rFonts w:asciiTheme="minorHAnsi" w:hAnsiTheme="minorHAnsi"/>
          <w:bCs/>
          <w:sz w:val="22"/>
          <w:szCs w:val="22"/>
        </w:rPr>
        <w:t>).</w:t>
      </w:r>
    </w:p>
    <w:p w14:paraId="3CE54304" w14:textId="6017AB1C" w:rsidR="00B654EB" w:rsidRPr="0024505F" w:rsidRDefault="002758FB" w:rsidP="00B654EB">
      <w:pPr>
        <w:pStyle w:val="Body"/>
        <w:numPr>
          <w:ilvl w:val="0"/>
          <w:numId w:val="33"/>
        </w:numPr>
        <w:spacing w:line="240" w:lineRule="auto"/>
        <w:rPr>
          <w:rFonts w:asciiTheme="minorHAnsi" w:hAnsiTheme="minorHAnsi"/>
          <w:sz w:val="22"/>
          <w:szCs w:val="22"/>
        </w:rPr>
      </w:pPr>
      <w:r w:rsidRPr="0024505F">
        <w:rPr>
          <w:rFonts w:asciiTheme="minorHAnsi" w:hAnsiTheme="minorHAnsi"/>
          <w:b/>
          <w:sz w:val="22"/>
          <w:szCs w:val="22"/>
        </w:rPr>
        <w:lastRenderedPageBreak/>
        <w:t xml:space="preserve">Land </w:t>
      </w:r>
      <w:r w:rsidR="00B654EB" w:rsidRPr="0024505F">
        <w:rPr>
          <w:rFonts w:asciiTheme="minorHAnsi" w:hAnsiTheme="minorHAnsi"/>
          <w:b/>
          <w:sz w:val="22"/>
          <w:szCs w:val="22"/>
        </w:rPr>
        <w:t>under a</w:t>
      </w:r>
      <w:r w:rsidR="00D51A19">
        <w:rPr>
          <w:rFonts w:asciiTheme="minorHAnsi" w:hAnsiTheme="minorHAnsi"/>
          <w:b/>
          <w:sz w:val="22"/>
          <w:szCs w:val="22"/>
        </w:rPr>
        <w:t>n</w:t>
      </w:r>
      <w:r w:rsidR="00B654EB" w:rsidRPr="0024505F">
        <w:rPr>
          <w:rFonts w:asciiTheme="minorHAnsi" w:hAnsiTheme="minorHAnsi"/>
          <w:b/>
          <w:sz w:val="22"/>
          <w:szCs w:val="22"/>
        </w:rPr>
        <w:t xml:space="preserve"> </w:t>
      </w:r>
      <w:r w:rsidR="005E4984" w:rsidRPr="00AC54EE">
        <w:rPr>
          <w:rFonts w:asciiTheme="minorHAnsi" w:hAnsiTheme="minorHAnsi"/>
          <w:b/>
          <w:bCs/>
          <w:i/>
          <w:sz w:val="22"/>
          <w:szCs w:val="22"/>
        </w:rPr>
        <w:t>Environment Protection Act 19</w:t>
      </w:r>
      <w:r w:rsidR="005E4984" w:rsidRPr="00AC54EE">
        <w:rPr>
          <w:rFonts w:asciiTheme="minorHAnsi" w:hAnsiTheme="minorHAnsi"/>
          <w:b/>
          <w:bCs/>
          <w:sz w:val="22"/>
          <w:szCs w:val="22"/>
        </w:rPr>
        <w:t>70</w:t>
      </w:r>
      <w:r w:rsidR="005E4984">
        <w:rPr>
          <w:rFonts w:asciiTheme="minorHAnsi" w:hAnsiTheme="minorHAnsi"/>
          <w:b/>
          <w:sz w:val="22"/>
          <w:szCs w:val="22"/>
        </w:rPr>
        <w:t xml:space="preserve"> (</w:t>
      </w:r>
      <w:r w:rsidR="00B654EB" w:rsidRPr="0024505F">
        <w:rPr>
          <w:rFonts w:asciiTheme="minorHAnsi" w:hAnsiTheme="minorHAnsi"/>
          <w:b/>
          <w:sz w:val="22"/>
          <w:szCs w:val="22"/>
        </w:rPr>
        <w:t>1970 Act</w:t>
      </w:r>
      <w:r w:rsidR="005E4984">
        <w:rPr>
          <w:rFonts w:asciiTheme="minorHAnsi" w:hAnsiTheme="minorHAnsi"/>
          <w:b/>
          <w:sz w:val="22"/>
          <w:szCs w:val="22"/>
        </w:rPr>
        <w:t>)</w:t>
      </w:r>
      <w:r w:rsidR="00B654EB" w:rsidRPr="0024505F">
        <w:rPr>
          <w:rFonts w:asciiTheme="minorHAnsi" w:hAnsiTheme="minorHAnsi"/>
          <w:b/>
          <w:sz w:val="22"/>
          <w:szCs w:val="22"/>
        </w:rPr>
        <w:t xml:space="preserve"> remedial notice (regulation 13(b))</w:t>
      </w:r>
      <w:r w:rsidR="00B654EB" w:rsidRPr="0024505F">
        <w:rPr>
          <w:rFonts w:asciiTheme="minorHAnsi" w:hAnsiTheme="minorHAnsi"/>
          <w:sz w:val="22"/>
          <w:szCs w:val="22"/>
        </w:rPr>
        <w:t xml:space="preserve">: Contamination of land </w:t>
      </w:r>
      <w:r w:rsidR="000D7DED">
        <w:rPr>
          <w:rFonts w:asciiTheme="minorHAnsi" w:hAnsiTheme="minorHAnsi"/>
          <w:sz w:val="22"/>
          <w:szCs w:val="22"/>
        </w:rPr>
        <w:t>for</w:t>
      </w:r>
      <w:r w:rsidR="00B654EB" w:rsidRPr="0024505F">
        <w:rPr>
          <w:rFonts w:asciiTheme="minorHAnsi" w:hAnsiTheme="minorHAnsi"/>
          <w:sz w:val="22"/>
          <w:szCs w:val="22"/>
        </w:rPr>
        <w:t xml:space="preserve"> which a notice was served by EPA under section 31A, 31B, or 62A of the </w:t>
      </w:r>
      <w:r w:rsidR="00D51A19" w:rsidRPr="00AC54EE">
        <w:rPr>
          <w:rFonts w:asciiTheme="minorHAnsi" w:hAnsiTheme="minorHAnsi"/>
          <w:iCs/>
          <w:sz w:val="22"/>
          <w:szCs w:val="22"/>
        </w:rPr>
        <w:t>1970</w:t>
      </w:r>
      <w:r w:rsidR="00D51A19">
        <w:rPr>
          <w:rFonts w:asciiTheme="minorHAnsi" w:hAnsiTheme="minorHAnsi"/>
          <w:iCs/>
          <w:sz w:val="22"/>
          <w:szCs w:val="22"/>
        </w:rPr>
        <w:t xml:space="preserve"> </w:t>
      </w:r>
      <w:r w:rsidR="00D51A19" w:rsidRPr="00AC54EE">
        <w:rPr>
          <w:rFonts w:asciiTheme="minorHAnsi" w:hAnsiTheme="minorHAnsi"/>
          <w:iCs/>
          <w:sz w:val="22"/>
          <w:szCs w:val="22"/>
        </w:rPr>
        <w:t>Act</w:t>
      </w:r>
      <w:r w:rsidR="00B654EB" w:rsidRPr="0024505F">
        <w:rPr>
          <w:rFonts w:asciiTheme="minorHAnsi" w:hAnsiTheme="minorHAnsi"/>
          <w:sz w:val="22"/>
          <w:szCs w:val="22"/>
        </w:rPr>
        <w:t xml:space="preserve"> for land or groundwater contamination, that was in force immediately before the repeal of that Act or had been revoked if there has been no material change in the condition of the land after the notice was served or revoked (material change is explained </w:t>
      </w:r>
      <w:r w:rsidR="00B654EB" w:rsidRPr="00A06F80">
        <w:rPr>
          <w:rFonts w:asciiTheme="minorHAnsi" w:hAnsiTheme="minorHAnsi"/>
          <w:sz w:val="22"/>
          <w:szCs w:val="22"/>
        </w:rPr>
        <w:t xml:space="preserve">below in </w:t>
      </w:r>
      <w:r w:rsidR="006508F4" w:rsidRPr="009E0A02">
        <w:rPr>
          <w:rFonts w:asciiTheme="minorHAnsi" w:hAnsiTheme="minorHAnsi" w:hint="eastAsia"/>
          <w:sz w:val="22"/>
          <w:szCs w:val="22"/>
        </w:rPr>
        <w:t xml:space="preserve">Section </w:t>
      </w:r>
      <w:r w:rsidR="00407D00">
        <w:rPr>
          <w:rFonts w:asciiTheme="minorHAnsi" w:hAnsiTheme="minorHAnsi"/>
          <w:sz w:val="22"/>
          <w:szCs w:val="22"/>
        </w:rPr>
        <w:t>7</w:t>
      </w:r>
      <w:r w:rsidR="00D43C14" w:rsidRPr="00A06F80">
        <w:rPr>
          <w:rFonts w:asciiTheme="minorHAnsi" w:hAnsiTheme="minorHAnsi"/>
          <w:sz w:val="22"/>
          <w:szCs w:val="22"/>
        </w:rPr>
        <w:t>.</w:t>
      </w:r>
      <w:r w:rsidR="00A35710" w:rsidRPr="00A06F80">
        <w:rPr>
          <w:rFonts w:asciiTheme="minorHAnsi" w:hAnsiTheme="minorHAnsi"/>
          <w:sz w:val="22"/>
          <w:szCs w:val="22"/>
        </w:rPr>
        <w:t>2</w:t>
      </w:r>
      <w:r w:rsidR="00D43C14" w:rsidRPr="00A06F80">
        <w:rPr>
          <w:rFonts w:asciiTheme="minorHAnsi" w:hAnsiTheme="minorHAnsi"/>
          <w:sz w:val="22"/>
          <w:szCs w:val="22"/>
        </w:rPr>
        <w:t>.</w:t>
      </w:r>
      <w:r w:rsidR="00CF22A0" w:rsidRPr="00A06F80">
        <w:rPr>
          <w:rFonts w:asciiTheme="minorHAnsi" w:hAnsiTheme="minorHAnsi"/>
          <w:sz w:val="22"/>
          <w:szCs w:val="22"/>
        </w:rPr>
        <w:t>3</w:t>
      </w:r>
      <w:r w:rsidR="00B654EB" w:rsidRPr="00A06F80">
        <w:rPr>
          <w:rFonts w:asciiTheme="minorHAnsi" w:hAnsiTheme="minorHAnsi"/>
          <w:sz w:val="22"/>
          <w:szCs w:val="22"/>
        </w:rPr>
        <w:t>).</w:t>
      </w:r>
    </w:p>
    <w:p w14:paraId="4248D814" w14:textId="1A213EB7" w:rsidR="00B654EB" w:rsidRPr="0024505F" w:rsidRDefault="00DE3C08" w:rsidP="00B654EB">
      <w:pPr>
        <w:pStyle w:val="Body"/>
        <w:numPr>
          <w:ilvl w:val="0"/>
          <w:numId w:val="33"/>
        </w:numPr>
        <w:spacing w:line="240" w:lineRule="auto"/>
        <w:rPr>
          <w:rFonts w:asciiTheme="minorHAnsi" w:hAnsiTheme="minorHAnsi"/>
          <w:sz w:val="22"/>
          <w:szCs w:val="22"/>
        </w:rPr>
      </w:pPr>
      <w:r w:rsidRPr="0024505F">
        <w:rPr>
          <w:rFonts w:asciiTheme="minorHAnsi" w:hAnsiTheme="minorHAnsi"/>
          <w:b/>
          <w:sz w:val="22"/>
          <w:szCs w:val="22"/>
        </w:rPr>
        <w:t xml:space="preserve">Land </w:t>
      </w:r>
      <w:r w:rsidR="00B654EB" w:rsidRPr="0024505F">
        <w:rPr>
          <w:rFonts w:asciiTheme="minorHAnsi" w:hAnsiTheme="minorHAnsi"/>
          <w:b/>
          <w:sz w:val="22"/>
          <w:szCs w:val="22"/>
        </w:rPr>
        <w:t>which had an environmental audit completed under the 1970 Act prior to 1 July 2021 (regulation 13(c))</w:t>
      </w:r>
      <w:r w:rsidR="00B654EB" w:rsidRPr="0024505F">
        <w:rPr>
          <w:rFonts w:asciiTheme="minorHAnsi" w:hAnsiTheme="minorHAnsi"/>
          <w:sz w:val="22"/>
          <w:szCs w:val="22"/>
        </w:rPr>
        <w:t xml:space="preserve">: </w:t>
      </w:r>
      <w:r w:rsidRPr="0024505F">
        <w:rPr>
          <w:rFonts w:asciiTheme="minorHAnsi" w:hAnsiTheme="minorHAnsi"/>
          <w:sz w:val="22"/>
          <w:szCs w:val="22"/>
        </w:rPr>
        <w:t>Land</w:t>
      </w:r>
      <w:r w:rsidR="00B654EB" w:rsidRPr="0024505F">
        <w:rPr>
          <w:rFonts w:asciiTheme="minorHAnsi" w:hAnsiTheme="minorHAnsi"/>
          <w:sz w:val="22"/>
          <w:szCs w:val="22"/>
        </w:rPr>
        <w:t xml:space="preserve"> </w:t>
      </w:r>
      <w:r w:rsidR="00E91D31">
        <w:rPr>
          <w:rFonts w:asciiTheme="minorHAnsi" w:hAnsiTheme="minorHAnsi"/>
          <w:sz w:val="22"/>
          <w:szCs w:val="22"/>
        </w:rPr>
        <w:t>for</w:t>
      </w:r>
      <w:r w:rsidR="004B27F8" w:rsidRPr="0024505F">
        <w:rPr>
          <w:rFonts w:asciiTheme="minorHAnsi" w:hAnsiTheme="minorHAnsi"/>
          <w:sz w:val="22"/>
          <w:szCs w:val="22"/>
        </w:rPr>
        <w:t xml:space="preserve"> which </w:t>
      </w:r>
      <w:r w:rsidR="00B654EB" w:rsidRPr="0024505F">
        <w:rPr>
          <w:rFonts w:asciiTheme="minorHAnsi" w:hAnsiTheme="minorHAnsi"/>
          <w:sz w:val="22"/>
          <w:szCs w:val="22"/>
        </w:rPr>
        <w:t xml:space="preserve">a certificate of environmental audit or a statement of environmental audit has been issued by an environmental auditor under the </w:t>
      </w:r>
      <w:r w:rsidR="005E4984" w:rsidRPr="00C919AE">
        <w:rPr>
          <w:rFonts w:asciiTheme="minorHAnsi" w:hAnsiTheme="minorHAnsi"/>
          <w:iCs/>
          <w:sz w:val="22"/>
          <w:szCs w:val="22"/>
        </w:rPr>
        <w:t>1970 Act</w:t>
      </w:r>
      <w:r w:rsidR="00B654EB" w:rsidRPr="0024505F">
        <w:rPr>
          <w:rFonts w:asciiTheme="minorHAnsi" w:hAnsiTheme="minorHAnsi"/>
          <w:sz w:val="22"/>
          <w:szCs w:val="22"/>
        </w:rPr>
        <w:t>, if—</w:t>
      </w:r>
    </w:p>
    <w:p w14:paraId="7F96591E" w14:textId="56C8C3C9" w:rsidR="00B654EB" w:rsidRPr="004339A9" w:rsidRDefault="00B654EB" w:rsidP="00B654EB">
      <w:pPr>
        <w:pStyle w:val="Body"/>
        <w:numPr>
          <w:ilvl w:val="0"/>
          <w:numId w:val="34"/>
        </w:numPr>
        <w:spacing w:line="240" w:lineRule="auto"/>
        <w:rPr>
          <w:rFonts w:asciiTheme="minorHAnsi" w:hAnsiTheme="minorHAnsi"/>
          <w:i/>
          <w:iCs/>
          <w:sz w:val="22"/>
          <w:szCs w:val="22"/>
        </w:rPr>
      </w:pPr>
      <w:r w:rsidRPr="004339A9">
        <w:rPr>
          <w:rFonts w:asciiTheme="minorHAnsi" w:hAnsiTheme="minorHAnsi"/>
          <w:i/>
          <w:iCs/>
          <w:sz w:val="22"/>
          <w:szCs w:val="22"/>
        </w:rPr>
        <w:t xml:space="preserve">no potentially contaminating activities have been carried out on the land after the certificate or statement was issued </w:t>
      </w:r>
      <w:r w:rsidRPr="00C919AE">
        <w:rPr>
          <w:rFonts w:asciiTheme="minorHAnsi" w:hAnsiTheme="minorHAnsi"/>
          <w:sz w:val="22"/>
          <w:szCs w:val="22"/>
        </w:rPr>
        <w:t xml:space="preserve">(see </w:t>
      </w:r>
      <w:r w:rsidR="00A23136">
        <w:rPr>
          <w:rFonts w:asciiTheme="minorHAnsi" w:hAnsiTheme="minorHAnsi"/>
          <w:sz w:val="22"/>
          <w:szCs w:val="22"/>
        </w:rPr>
        <w:t>S</w:t>
      </w:r>
      <w:r w:rsidR="00A23136" w:rsidRPr="00C919AE">
        <w:rPr>
          <w:rFonts w:asciiTheme="minorHAnsi" w:hAnsiTheme="minorHAnsi"/>
          <w:sz w:val="22"/>
          <w:szCs w:val="22"/>
        </w:rPr>
        <w:t xml:space="preserve">ection </w:t>
      </w:r>
      <w:r w:rsidR="008A4456">
        <w:rPr>
          <w:rFonts w:asciiTheme="minorHAnsi" w:hAnsiTheme="minorHAnsi"/>
          <w:sz w:val="22"/>
          <w:szCs w:val="22"/>
        </w:rPr>
        <w:t>7.</w:t>
      </w:r>
      <w:r w:rsidR="00904151">
        <w:rPr>
          <w:rFonts w:asciiTheme="minorHAnsi" w:hAnsiTheme="minorHAnsi"/>
          <w:sz w:val="22"/>
          <w:szCs w:val="22"/>
        </w:rPr>
        <w:t>2.1</w:t>
      </w:r>
      <w:r w:rsidR="00FE6D0C" w:rsidRPr="00C919AE">
        <w:rPr>
          <w:rFonts w:asciiTheme="minorHAnsi" w:hAnsiTheme="minorHAnsi"/>
          <w:sz w:val="22"/>
          <w:szCs w:val="22"/>
        </w:rPr>
        <w:t xml:space="preserve"> </w:t>
      </w:r>
      <w:r w:rsidRPr="00C919AE">
        <w:rPr>
          <w:rFonts w:asciiTheme="minorHAnsi" w:hAnsiTheme="minorHAnsi"/>
          <w:sz w:val="22"/>
          <w:szCs w:val="22"/>
        </w:rPr>
        <w:t>below)</w:t>
      </w:r>
      <w:r w:rsidRPr="004339A9">
        <w:rPr>
          <w:rFonts w:asciiTheme="minorHAnsi" w:hAnsiTheme="minorHAnsi"/>
          <w:i/>
          <w:iCs/>
          <w:sz w:val="22"/>
          <w:szCs w:val="22"/>
        </w:rPr>
        <w:t>; and</w:t>
      </w:r>
    </w:p>
    <w:p w14:paraId="45E5DCA4" w14:textId="2BF0CCB7" w:rsidR="00B654EB" w:rsidRPr="004339A9" w:rsidRDefault="00B654EB" w:rsidP="00B654EB">
      <w:pPr>
        <w:pStyle w:val="Body"/>
        <w:numPr>
          <w:ilvl w:val="0"/>
          <w:numId w:val="34"/>
        </w:numPr>
        <w:spacing w:line="240" w:lineRule="auto"/>
        <w:rPr>
          <w:rFonts w:asciiTheme="minorHAnsi" w:hAnsiTheme="minorHAnsi"/>
          <w:i/>
          <w:iCs/>
          <w:sz w:val="22"/>
          <w:szCs w:val="22"/>
        </w:rPr>
      </w:pPr>
      <w:r w:rsidRPr="004339A9">
        <w:rPr>
          <w:rFonts w:asciiTheme="minorHAnsi" w:hAnsiTheme="minorHAnsi"/>
          <w:i/>
          <w:iCs/>
          <w:sz w:val="22"/>
          <w:szCs w:val="22"/>
        </w:rPr>
        <w:t xml:space="preserve">there has been no material change in the condition of the land after the certificate or statement was issued </w:t>
      </w:r>
      <w:r w:rsidRPr="00C919AE">
        <w:rPr>
          <w:rFonts w:asciiTheme="minorHAnsi" w:hAnsiTheme="minorHAnsi"/>
          <w:sz w:val="22"/>
          <w:szCs w:val="22"/>
        </w:rPr>
        <w:t xml:space="preserve">(explained in </w:t>
      </w:r>
      <w:r w:rsidR="00A23136">
        <w:rPr>
          <w:rFonts w:asciiTheme="minorHAnsi" w:hAnsiTheme="minorHAnsi"/>
          <w:sz w:val="22"/>
          <w:szCs w:val="22"/>
        </w:rPr>
        <w:t>S</w:t>
      </w:r>
      <w:r w:rsidR="00A23136" w:rsidRPr="00C919AE">
        <w:rPr>
          <w:rFonts w:asciiTheme="minorHAnsi" w:hAnsiTheme="minorHAnsi"/>
          <w:sz w:val="22"/>
          <w:szCs w:val="22"/>
        </w:rPr>
        <w:t xml:space="preserve">ection </w:t>
      </w:r>
      <w:r w:rsidR="00904151">
        <w:rPr>
          <w:rFonts w:asciiTheme="minorHAnsi" w:hAnsiTheme="minorHAnsi"/>
          <w:sz w:val="22"/>
          <w:szCs w:val="22"/>
        </w:rPr>
        <w:t>7</w:t>
      </w:r>
      <w:r w:rsidR="00A23136">
        <w:rPr>
          <w:rFonts w:asciiTheme="minorHAnsi" w:hAnsiTheme="minorHAnsi"/>
          <w:sz w:val="22"/>
          <w:szCs w:val="22"/>
        </w:rPr>
        <w:t>.2</w:t>
      </w:r>
      <w:r w:rsidR="007C23F8" w:rsidRPr="00C919AE">
        <w:rPr>
          <w:rFonts w:asciiTheme="minorHAnsi" w:hAnsiTheme="minorHAnsi"/>
          <w:sz w:val="22"/>
          <w:szCs w:val="22"/>
        </w:rPr>
        <w:t>.</w:t>
      </w:r>
      <w:r w:rsidR="0076269E" w:rsidRPr="00C919AE">
        <w:rPr>
          <w:rFonts w:asciiTheme="minorHAnsi" w:hAnsiTheme="minorHAnsi"/>
          <w:sz w:val="22"/>
          <w:szCs w:val="22"/>
        </w:rPr>
        <w:t>3</w:t>
      </w:r>
      <w:r w:rsidR="007C23F8" w:rsidRPr="00C919AE">
        <w:rPr>
          <w:rFonts w:asciiTheme="minorHAnsi" w:hAnsiTheme="minorHAnsi"/>
          <w:sz w:val="22"/>
          <w:szCs w:val="22"/>
        </w:rPr>
        <w:t xml:space="preserve"> </w:t>
      </w:r>
      <w:r w:rsidRPr="00C919AE">
        <w:rPr>
          <w:rFonts w:asciiTheme="minorHAnsi" w:hAnsiTheme="minorHAnsi"/>
          <w:sz w:val="22"/>
          <w:szCs w:val="22"/>
        </w:rPr>
        <w:t>below)</w:t>
      </w:r>
      <w:r w:rsidRPr="004339A9">
        <w:rPr>
          <w:rFonts w:asciiTheme="minorHAnsi" w:hAnsiTheme="minorHAnsi"/>
          <w:i/>
          <w:iCs/>
          <w:sz w:val="22"/>
          <w:szCs w:val="22"/>
        </w:rPr>
        <w:t>; and</w:t>
      </w:r>
    </w:p>
    <w:p w14:paraId="1E4E6C74" w14:textId="77777777" w:rsidR="00B654EB" w:rsidRPr="009E0A02" w:rsidRDefault="00B654EB" w:rsidP="00B654EB">
      <w:pPr>
        <w:pStyle w:val="Body"/>
        <w:numPr>
          <w:ilvl w:val="0"/>
          <w:numId w:val="34"/>
        </w:numPr>
        <w:spacing w:line="240" w:lineRule="auto"/>
        <w:rPr>
          <w:rFonts w:asciiTheme="minorHAnsi" w:hAnsiTheme="minorHAnsi"/>
          <w:i/>
          <w:iCs/>
          <w:sz w:val="20"/>
          <w:szCs w:val="20"/>
        </w:rPr>
      </w:pPr>
      <w:r w:rsidRPr="004339A9">
        <w:rPr>
          <w:rFonts w:asciiTheme="minorHAnsi" w:hAnsiTheme="minorHAnsi"/>
          <w:i/>
          <w:iCs/>
          <w:sz w:val="22"/>
          <w:szCs w:val="22"/>
        </w:rPr>
        <w:t>there are no adverse effects on land adjacent to the land</w:t>
      </w:r>
      <w:r w:rsidRPr="009E0A02">
        <w:rPr>
          <w:rFonts w:asciiTheme="minorHAnsi" w:hAnsiTheme="minorHAnsi" w:hint="eastAsia"/>
          <w:i/>
          <w:iCs/>
          <w:sz w:val="20"/>
          <w:szCs w:val="20"/>
        </w:rPr>
        <w:t>.</w:t>
      </w:r>
    </w:p>
    <w:p w14:paraId="41A34EB2" w14:textId="3FCDD6A7" w:rsidR="00B654EB" w:rsidRPr="0060691E" w:rsidRDefault="00B654EB" w:rsidP="00787BBC">
      <w:pPr>
        <w:pStyle w:val="Body"/>
        <w:numPr>
          <w:ilvl w:val="0"/>
          <w:numId w:val="33"/>
        </w:numPr>
        <w:spacing w:line="276" w:lineRule="auto"/>
        <w:rPr>
          <w:rFonts w:asciiTheme="minorHAnsi" w:hAnsiTheme="minorHAnsi"/>
          <w:bCs/>
          <w:sz w:val="22"/>
          <w:szCs w:val="22"/>
        </w:rPr>
      </w:pPr>
      <w:r w:rsidRPr="0060691E">
        <w:rPr>
          <w:rFonts w:asciiTheme="minorHAnsi" w:hAnsiTheme="minorHAnsi"/>
          <w:b/>
          <w:sz w:val="22"/>
          <w:szCs w:val="22"/>
        </w:rPr>
        <w:t xml:space="preserve">Contamination from a waste or chemical substance not </w:t>
      </w:r>
      <w:r w:rsidR="00DB39FE" w:rsidRPr="0060691E">
        <w:rPr>
          <w:rFonts w:asciiTheme="minorHAnsi" w:hAnsiTheme="minorHAnsi"/>
          <w:b/>
          <w:sz w:val="22"/>
          <w:szCs w:val="22"/>
        </w:rPr>
        <w:t xml:space="preserve">specified </w:t>
      </w:r>
      <w:r w:rsidRPr="0060691E">
        <w:rPr>
          <w:rFonts w:asciiTheme="minorHAnsi" w:hAnsiTheme="minorHAnsi"/>
          <w:b/>
          <w:sz w:val="22"/>
          <w:szCs w:val="22"/>
        </w:rPr>
        <w:t>in section 6 of Schedule B1 of</w:t>
      </w:r>
      <w:r w:rsidR="00D03047">
        <w:rPr>
          <w:rFonts w:asciiTheme="minorHAnsi" w:hAnsiTheme="minorHAnsi"/>
          <w:b/>
          <w:sz w:val="22"/>
          <w:szCs w:val="22"/>
        </w:rPr>
        <w:t xml:space="preserve"> the</w:t>
      </w:r>
      <w:r w:rsidRPr="0060691E">
        <w:rPr>
          <w:rFonts w:asciiTheme="minorHAnsi" w:hAnsiTheme="minorHAnsi"/>
          <w:b/>
          <w:sz w:val="22"/>
          <w:szCs w:val="22"/>
        </w:rPr>
        <w:t xml:space="preserve"> NEPM (ASC) (regulation 13(d)):</w:t>
      </w:r>
      <w:r w:rsidRPr="0060691E">
        <w:rPr>
          <w:rFonts w:asciiTheme="minorHAnsi" w:hAnsiTheme="minorHAnsi"/>
          <w:sz w:val="22"/>
          <w:szCs w:val="22"/>
        </w:rPr>
        <w:t xml:space="preserve"> other than contamination arising from</w:t>
      </w:r>
      <w:r w:rsidR="000E3595">
        <w:rPr>
          <w:rFonts w:asciiTheme="minorHAnsi" w:hAnsiTheme="minorHAnsi"/>
          <w:sz w:val="22"/>
          <w:szCs w:val="22"/>
        </w:rPr>
        <w:t>:</w:t>
      </w:r>
    </w:p>
    <w:p w14:paraId="310ED11D" w14:textId="6D594B82" w:rsidR="00B654EB" w:rsidRPr="0060691E" w:rsidRDefault="00F57C74" w:rsidP="00B654EB">
      <w:pPr>
        <w:pStyle w:val="Body"/>
        <w:numPr>
          <w:ilvl w:val="0"/>
          <w:numId w:val="35"/>
        </w:numPr>
        <w:spacing w:line="240" w:lineRule="auto"/>
        <w:rPr>
          <w:rFonts w:asciiTheme="minorHAnsi" w:hAnsiTheme="minorHAnsi"/>
          <w:sz w:val="22"/>
          <w:szCs w:val="22"/>
        </w:rPr>
      </w:pPr>
      <w:r>
        <w:rPr>
          <w:rFonts w:asciiTheme="minorHAnsi" w:hAnsiTheme="minorHAnsi"/>
          <w:sz w:val="22"/>
          <w:szCs w:val="22"/>
        </w:rPr>
        <w:t>f</w:t>
      </w:r>
      <w:r w:rsidR="00D939BD">
        <w:rPr>
          <w:rFonts w:asciiTheme="minorHAnsi" w:hAnsiTheme="minorHAnsi"/>
          <w:sz w:val="22"/>
          <w:szCs w:val="22"/>
        </w:rPr>
        <w:t xml:space="preserve">riable </w:t>
      </w:r>
      <w:r w:rsidR="00B654EB" w:rsidRPr="0060691E">
        <w:rPr>
          <w:rFonts w:asciiTheme="minorHAnsi" w:hAnsiTheme="minorHAnsi"/>
          <w:sz w:val="22"/>
          <w:szCs w:val="22"/>
        </w:rPr>
        <w:t xml:space="preserve">asbestos described in regulation 9 </w:t>
      </w:r>
    </w:p>
    <w:p w14:paraId="20792632" w14:textId="56B09930" w:rsidR="00B654EB" w:rsidRPr="0060691E" w:rsidRDefault="001A54EE" w:rsidP="00B654EB">
      <w:pPr>
        <w:pStyle w:val="Body"/>
        <w:numPr>
          <w:ilvl w:val="0"/>
          <w:numId w:val="35"/>
        </w:numPr>
        <w:spacing w:line="240" w:lineRule="auto"/>
        <w:rPr>
          <w:rFonts w:asciiTheme="minorHAnsi" w:hAnsiTheme="minorHAnsi"/>
          <w:sz w:val="22"/>
          <w:szCs w:val="22"/>
        </w:rPr>
      </w:pPr>
      <w:r w:rsidRPr="0060691E">
        <w:rPr>
          <w:rFonts w:asciiTheme="minorHAnsi" w:hAnsiTheme="minorHAnsi"/>
          <w:sz w:val="22"/>
          <w:szCs w:val="22"/>
        </w:rPr>
        <w:t>NAPL</w:t>
      </w:r>
      <w:r w:rsidR="00B654EB" w:rsidRPr="0060691E">
        <w:rPr>
          <w:rFonts w:asciiTheme="minorHAnsi" w:hAnsiTheme="minorHAnsi"/>
          <w:sz w:val="22"/>
          <w:szCs w:val="22"/>
        </w:rPr>
        <w:t xml:space="preserve"> described in regulation 10(3).</w:t>
      </w:r>
    </w:p>
    <w:p w14:paraId="62BB0BC7" w14:textId="55843FC9" w:rsidR="00B654EB" w:rsidRPr="0060691E" w:rsidRDefault="00B654EB" w:rsidP="00B654EB">
      <w:pPr>
        <w:pStyle w:val="Body"/>
        <w:spacing w:line="240" w:lineRule="auto"/>
        <w:ind w:left="720"/>
        <w:rPr>
          <w:rFonts w:asciiTheme="minorHAnsi" w:hAnsiTheme="minorHAnsi"/>
          <w:sz w:val="22"/>
          <w:szCs w:val="22"/>
        </w:rPr>
      </w:pPr>
      <w:r w:rsidRPr="0060691E">
        <w:rPr>
          <w:rFonts w:asciiTheme="minorHAnsi" w:hAnsiTheme="minorHAnsi"/>
          <w:sz w:val="22"/>
          <w:szCs w:val="22"/>
        </w:rPr>
        <w:t xml:space="preserve">These substances can be notified to EPA </w:t>
      </w:r>
      <w:r w:rsidR="008519BF" w:rsidRPr="00E43B5E">
        <w:rPr>
          <w:rFonts w:asciiTheme="minorHAnsi" w:hAnsiTheme="minorHAnsi"/>
          <w:sz w:val="22"/>
          <w:szCs w:val="22"/>
        </w:rPr>
        <w:t xml:space="preserve">voluntarily </w:t>
      </w:r>
      <w:r w:rsidRPr="0060691E">
        <w:rPr>
          <w:rFonts w:asciiTheme="minorHAnsi" w:hAnsiTheme="minorHAnsi"/>
          <w:sz w:val="22"/>
          <w:szCs w:val="22"/>
        </w:rPr>
        <w:t xml:space="preserve">– this is discussed in </w:t>
      </w:r>
      <w:r w:rsidR="000E3595">
        <w:rPr>
          <w:rFonts w:asciiTheme="minorHAnsi" w:hAnsiTheme="minorHAnsi"/>
          <w:sz w:val="22"/>
          <w:szCs w:val="22"/>
        </w:rPr>
        <w:t>S</w:t>
      </w:r>
      <w:r w:rsidR="000E3595" w:rsidRPr="0060691E">
        <w:rPr>
          <w:rFonts w:asciiTheme="minorHAnsi" w:hAnsiTheme="minorHAnsi"/>
          <w:sz w:val="22"/>
          <w:szCs w:val="22"/>
        </w:rPr>
        <w:t xml:space="preserve">ection </w:t>
      </w:r>
      <w:r w:rsidR="00826B50">
        <w:rPr>
          <w:rFonts w:asciiTheme="minorHAnsi" w:hAnsiTheme="minorHAnsi"/>
          <w:sz w:val="22"/>
          <w:szCs w:val="22"/>
        </w:rPr>
        <w:t>9.6</w:t>
      </w:r>
      <w:r w:rsidR="000E3595">
        <w:rPr>
          <w:rFonts w:asciiTheme="minorHAnsi" w:hAnsiTheme="minorHAnsi"/>
          <w:sz w:val="22"/>
          <w:szCs w:val="22"/>
        </w:rPr>
        <w:t xml:space="preserve"> of this guideline</w:t>
      </w:r>
      <w:r w:rsidRPr="0060691E">
        <w:rPr>
          <w:rFonts w:asciiTheme="minorHAnsi" w:hAnsiTheme="minorHAnsi"/>
          <w:sz w:val="22"/>
          <w:szCs w:val="22"/>
        </w:rPr>
        <w:t>.</w:t>
      </w:r>
    </w:p>
    <w:p w14:paraId="214E5AEE" w14:textId="77777777" w:rsidR="00B654EB" w:rsidRPr="00440657" w:rsidRDefault="066EB05A" w:rsidP="009A579B">
      <w:pPr>
        <w:pStyle w:val="Heading2"/>
      </w:pPr>
      <w:bookmarkStart w:id="141" w:name="_Toc114497936"/>
      <w:r>
        <w:t>Industrial waste stockpiles</w:t>
      </w:r>
      <w:bookmarkEnd w:id="141"/>
    </w:p>
    <w:p w14:paraId="56031AA7" w14:textId="2773F0E7" w:rsidR="00B654EB" w:rsidRDefault="00B654EB" w:rsidP="00B654EB">
      <w:r w:rsidRPr="00440657">
        <w:t>Activities involving industrial waste, including waste soil, are regulated under Part 6.4 of the Act.</w:t>
      </w:r>
    </w:p>
    <w:p w14:paraId="5022495D" w14:textId="212692C8" w:rsidR="00B654EB" w:rsidRDefault="00B654EB" w:rsidP="00B654EB">
      <w:r>
        <w:t xml:space="preserve">Waste that is comprised of contaminated soil that has been lawfully received is not notifiable to EPA under section 40 of the Act in accordance with regulation 13(a). For example, where contaminated soil is transferred to a </w:t>
      </w:r>
      <w:r w:rsidR="00DE3C08">
        <w:t xml:space="preserve">place or premises authorised to receive </w:t>
      </w:r>
      <w:r>
        <w:t xml:space="preserve">that soil under </w:t>
      </w:r>
      <w:r w:rsidR="00B04851">
        <w:t xml:space="preserve">Chapter </w:t>
      </w:r>
      <w:r>
        <w:t>6 of the Act (for example a permissioned landfill, or where an EPA determination applied</w:t>
      </w:r>
      <w:r>
        <w:rPr>
          <w:rStyle w:val="FootnoteReference"/>
        </w:rPr>
        <w:footnoteReference w:id="14"/>
      </w:r>
      <w:r>
        <w:t xml:space="preserve">), then the </w:t>
      </w:r>
      <w:r w:rsidR="00DE3C08">
        <w:t xml:space="preserve">person with management </w:t>
      </w:r>
      <w:r w:rsidR="005C21DE">
        <w:t xml:space="preserve">or </w:t>
      </w:r>
      <w:r w:rsidR="00DE3C08">
        <w:t xml:space="preserve">control of the </w:t>
      </w:r>
      <w:r>
        <w:t xml:space="preserve">receiving </w:t>
      </w:r>
      <w:r w:rsidR="00DE3C08">
        <w:t>place or premises</w:t>
      </w:r>
      <w:r>
        <w:t xml:space="preserve"> is not required to notify EPA of contaminated land. Further guidance on understanding lawful place is provide on </w:t>
      </w:r>
      <w:r w:rsidR="008D7A3D">
        <w:t>EPA’s website</w:t>
      </w:r>
      <w:r w:rsidR="00803472">
        <w:t xml:space="preserve">. See </w:t>
      </w:r>
      <w:hyperlink r:id="rId67" w:history="1">
        <w:r w:rsidR="005D514B" w:rsidRPr="005D514B">
          <w:rPr>
            <w:rStyle w:val="Hyperlink"/>
          </w:rPr>
          <w:t>Understanding lawful place</w:t>
        </w:r>
      </w:hyperlink>
      <w:r w:rsidR="005D514B">
        <w:t>.</w:t>
      </w:r>
    </w:p>
    <w:p w14:paraId="5C7F3D66" w14:textId="3CE73689" w:rsidR="00C76793" w:rsidRDefault="005C7087" w:rsidP="009A579B">
      <w:pPr>
        <w:pStyle w:val="Heading2"/>
      </w:pPr>
      <w:bookmarkStart w:id="142" w:name="_Toc114497937"/>
      <w:r>
        <w:lastRenderedPageBreak/>
        <w:t xml:space="preserve">Environmental </w:t>
      </w:r>
      <w:r w:rsidR="008E5131">
        <w:t xml:space="preserve">audits </w:t>
      </w:r>
      <w:r w:rsidR="00192A1E">
        <w:t xml:space="preserve">and </w:t>
      </w:r>
      <w:r w:rsidR="008E5131">
        <w:t>remedial notices</w:t>
      </w:r>
      <w:bookmarkEnd w:id="142"/>
      <w:r w:rsidR="008E5131">
        <w:t xml:space="preserve"> </w:t>
      </w:r>
    </w:p>
    <w:p w14:paraId="28EA5FC2" w14:textId="1F52B47A" w:rsidR="00192A1E" w:rsidRDefault="00E83E78" w:rsidP="009A579B">
      <w:pPr>
        <w:pStyle w:val="Heading3"/>
      </w:pPr>
      <w:bookmarkStart w:id="143" w:name="_Toc113629708"/>
      <w:bookmarkStart w:id="144" w:name="_Toc114497938"/>
      <w:r>
        <w:t>E</w:t>
      </w:r>
      <w:r w:rsidR="00285B37">
        <w:t xml:space="preserve">nvironmental </w:t>
      </w:r>
      <w:r w:rsidR="00724B63">
        <w:t xml:space="preserve">audits </w:t>
      </w:r>
      <w:r w:rsidR="00285B37">
        <w:t xml:space="preserve">and </w:t>
      </w:r>
      <w:r w:rsidR="00724B63">
        <w:t xml:space="preserve">remedial </w:t>
      </w:r>
      <w:r w:rsidR="00285B37">
        <w:t xml:space="preserve">notices issued under </w:t>
      </w:r>
      <w:r w:rsidR="00A178A8">
        <w:t>the Act</w:t>
      </w:r>
      <w:bookmarkEnd w:id="143"/>
      <w:bookmarkEnd w:id="144"/>
    </w:p>
    <w:p w14:paraId="0EFE77E4" w14:textId="68AE1624" w:rsidR="005907D2" w:rsidRPr="005907D2" w:rsidRDefault="005907D2" w:rsidP="00681CBC">
      <w:r>
        <w:t xml:space="preserve">Under the </w:t>
      </w:r>
      <w:r w:rsidR="001D2684" w:rsidRPr="00333887">
        <w:rPr>
          <w:i/>
          <w:iCs/>
        </w:rPr>
        <w:t xml:space="preserve">Environment Protection </w:t>
      </w:r>
      <w:r w:rsidRPr="003F3D21">
        <w:rPr>
          <w:i/>
          <w:iCs/>
        </w:rPr>
        <w:t>Act</w:t>
      </w:r>
      <w:r w:rsidR="001D2684" w:rsidRPr="00333887">
        <w:rPr>
          <w:i/>
          <w:iCs/>
        </w:rPr>
        <w:t xml:space="preserve"> 2017</w:t>
      </w:r>
      <w:r w:rsidR="001D2684">
        <w:t xml:space="preserve"> (the Act)</w:t>
      </w:r>
      <w:r>
        <w:t xml:space="preserve">, if EPA issues a remedial notice </w:t>
      </w:r>
      <w:r w:rsidR="0067428C">
        <w:t>for</w:t>
      </w:r>
      <w:r>
        <w:t xml:space="preserve"> </w:t>
      </w:r>
      <w:proofErr w:type="gramStart"/>
      <w:r>
        <w:t>land</w:t>
      </w:r>
      <w:proofErr w:type="gramEnd"/>
      <w:r>
        <w:t xml:space="preserve"> you manage or control, or an environmental audit </w:t>
      </w:r>
      <w:r w:rsidR="0067428C">
        <w:t>commences</w:t>
      </w:r>
      <w:r>
        <w:t xml:space="preserve">, you will </w:t>
      </w:r>
      <w:r w:rsidRPr="0521D111">
        <w:rPr>
          <w:b/>
          <w:bCs/>
          <w:u w:val="single"/>
        </w:rPr>
        <w:t>not</w:t>
      </w:r>
      <w:r w:rsidRPr="0521D111">
        <w:rPr>
          <w:b/>
          <w:bCs/>
        </w:rPr>
        <w:t xml:space="preserve"> </w:t>
      </w:r>
      <w:r>
        <w:t xml:space="preserve">be exempt from the duty to notify under section 40 of the Act. EPA will, however, consider the relevance of this duty when considering the requirements to be </w:t>
      </w:r>
      <w:r w:rsidR="0017669E">
        <w:t xml:space="preserve">included </w:t>
      </w:r>
      <w:r>
        <w:t xml:space="preserve">in remedial notices or if EPA chooses to review the audit scope. </w:t>
      </w:r>
    </w:p>
    <w:p w14:paraId="508153C1" w14:textId="4914975B" w:rsidR="00A44D78" w:rsidRDefault="002E781E" w:rsidP="009A579B">
      <w:pPr>
        <w:pStyle w:val="Heading3"/>
      </w:pPr>
      <w:bookmarkStart w:id="145" w:name="_Toc113629709"/>
      <w:bookmarkStart w:id="146" w:name="_Toc114497939"/>
      <w:r>
        <w:t>Active</w:t>
      </w:r>
      <w:r w:rsidR="00A44D78">
        <w:t xml:space="preserve"> </w:t>
      </w:r>
      <w:r w:rsidR="00EB6C6B">
        <w:t>environmental audits</w:t>
      </w:r>
      <w:bookmarkEnd w:id="145"/>
      <w:bookmarkEnd w:id="146"/>
      <w:r w:rsidR="00EB6C6B">
        <w:t xml:space="preserve"> </w:t>
      </w:r>
    </w:p>
    <w:p w14:paraId="777F5EA2" w14:textId="2BA95BA2" w:rsidR="00C76793" w:rsidRPr="00B33B78" w:rsidRDefault="00C76793" w:rsidP="00150D61">
      <w:r w:rsidRPr="00B33B78" w:rsidDel="00BB2A39">
        <w:t>As of 1 July 2021</w:t>
      </w:r>
      <w:r w:rsidRPr="00B33B78">
        <w:t>,</w:t>
      </w:r>
      <w:r w:rsidRPr="00B33B78" w:rsidDel="00BB2A39">
        <w:t xml:space="preserve"> </w:t>
      </w:r>
      <w:r w:rsidRPr="00B33B78">
        <w:t>if an environmental auditor has been engaged to conduct an environmental audit and notified EPA of this engagement but the audit</w:t>
      </w:r>
      <w:r w:rsidRPr="00B33B78" w:rsidDel="00BB2A39">
        <w:t xml:space="preserve"> is not complete (such that neither a certificate </w:t>
      </w:r>
      <w:r w:rsidRPr="00B33B78">
        <w:t>n</w:t>
      </w:r>
      <w:r w:rsidRPr="00B33B78" w:rsidDel="00BB2A39">
        <w:t xml:space="preserve">or statement of </w:t>
      </w:r>
      <w:r w:rsidRPr="00B33B78">
        <w:t xml:space="preserve">environmental </w:t>
      </w:r>
      <w:r w:rsidRPr="00B33B78" w:rsidDel="00BB2A39">
        <w:t>audit has been issued) the exemption in regulation 13</w:t>
      </w:r>
      <w:r w:rsidR="0006085C" w:rsidRPr="00B33B78">
        <w:t>(c)</w:t>
      </w:r>
      <w:r w:rsidRPr="00B33B78" w:rsidDel="00BB2A39">
        <w:t xml:space="preserve"> does not apply</w:t>
      </w:r>
      <w:r w:rsidRPr="00B33B78">
        <w:t xml:space="preserve">. In this situation </w:t>
      </w:r>
      <w:r w:rsidR="008A0F9D" w:rsidRPr="00B33B78">
        <w:t xml:space="preserve">you </w:t>
      </w:r>
      <w:r w:rsidR="00D56DCE" w:rsidRPr="00B33B78">
        <w:t>must notify EPA when you</w:t>
      </w:r>
      <w:r w:rsidRPr="00B33B78" w:rsidDel="00BB2A39">
        <w:t xml:space="preserve"> become aware or reasonably should have </w:t>
      </w:r>
      <w:r w:rsidR="005F7F26" w:rsidRPr="00B33B78">
        <w:t>become</w:t>
      </w:r>
      <w:r w:rsidR="005F7F26" w:rsidRPr="00B33B78" w:rsidDel="00BB2A39">
        <w:t xml:space="preserve"> </w:t>
      </w:r>
      <w:r w:rsidRPr="00B33B78" w:rsidDel="00BB2A39">
        <w:t xml:space="preserve">aware that notifiable contamination is present. </w:t>
      </w:r>
      <w:r w:rsidR="00617ED2" w:rsidRPr="00B33B78">
        <w:t>You</w:t>
      </w:r>
      <w:r w:rsidRPr="00B33B78" w:rsidDel="00BB2A39">
        <w:t xml:space="preserve"> cannot wait until the audit is finished before notifying EPA</w:t>
      </w:r>
      <w:r w:rsidR="005F7F26" w:rsidRPr="00B33B78">
        <w:t xml:space="preserve"> as </w:t>
      </w:r>
      <w:r w:rsidR="00617ED2" w:rsidRPr="00B33B78">
        <w:t xml:space="preserve">you </w:t>
      </w:r>
      <w:r w:rsidR="005F7F26" w:rsidRPr="00B33B78">
        <w:t>are required to notify EPA as soon as practicable</w:t>
      </w:r>
      <w:r w:rsidRPr="00B33B78" w:rsidDel="00BB2A39">
        <w:t>.</w:t>
      </w:r>
    </w:p>
    <w:p w14:paraId="4E6566AD" w14:textId="2216B4A9" w:rsidR="00B654EB" w:rsidRPr="00440657" w:rsidRDefault="066EB05A" w:rsidP="009A579B">
      <w:pPr>
        <w:pStyle w:val="Heading3"/>
      </w:pPr>
      <w:bookmarkStart w:id="147" w:name="_Toc113629710"/>
      <w:bookmarkStart w:id="148" w:name="_Toc114497940"/>
      <w:r>
        <w:t xml:space="preserve">Material changes </w:t>
      </w:r>
      <w:r w:rsidR="002758FB">
        <w:t xml:space="preserve">on land </w:t>
      </w:r>
      <w:r>
        <w:t>subject to a 1970 Act remedial notice or environmental audit</w:t>
      </w:r>
      <w:bookmarkEnd w:id="147"/>
      <w:bookmarkEnd w:id="148"/>
    </w:p>
    <w:p w14:paraId="2320D849" w14:textId="71973F5D" w:rsidR="00B654EB" w:rsidRDefault="00B654EB" w:rsidP="00B654EB">
      <w:r>
        <w:t>The exemption</w:t>
      </w:r>
      <w:r w:rsidR="00187C14">
        <w:t>s</w:t>
      </w:r>
      <w:r>
        <w:t xml:space="preserve"> in regulation 13(b) and (c) in relation to remedial notices and environmental audits (where certificates or statements of environmental audit have been issued)</w:t>
      </w:r>
      <w:r w:rsidR="00773BEA">
        <w:t xml:space="preserve"> under the 1970 Act</w:t>
      </w:r>
      <w:r w:rsidR="009521E8">
        <w:t xml:space="preserve"> </w:t>
      </w:r>
      <w:r w:rsidR="003F3D21">
        <w:t>d</w:t>
      </w:r>
      <w:r w:rsidR="00187C14">
        <w:t>o</w:t>
      </w:r>
      <w:r w:rsidR="003F3D21">
        <w:t xml:space="preserve"> not apply where there has been a</w:t>
      </w:r>
      <w:r>
        <w:t xml:space="preserve"> </w:t>
      </w:r>
      <w:r w:rsidRPr="00736271">
        <w:t>material change</w:t>
      </w:r>
      <w:r>
        <w:t xml:space="preserve"> in the condition of the land after the notice was served or revoked, or after the audit certificate or statement was issued.</w:t>
      </w:r>
    </w:p>
    <w:p w14:paraId="56FCB1D1" w14:textId="79C9CAAE" w:rsidR="00681CBC" w:rsidRPr="00954CDF" w:rsidRDefault="00B654EB" w:rsidP="00681CBC">
      <w:r>
        <w:t xml:space="preserve">A material change aims to distinguish changes of </w:t>
      </w:r>
      <w:r w:rsidRPr="00736271">
        <w:t>minor</w:t>
      </w:r>
      <w:r w:rsidRPr="00E935FB">
        <w:t xml:space="preserve"> </w:t>
      </w:r>
      <w:r>
        <w:t xml:space="preserve">or </w:t>
      </w:r>
      <w:r w:rsidRPr="00736271">
        <w:t>insignificant</w:t>
      </w:r>
      <w:r w:rsidRPr="00E935FB">
        <w:t xml:space="preserve"> </w:t>
      </w:r>
      <w:r>
        <w:t xml:space="preserve">nature from those that tend to impact </w:t>
      </w:r>
      <w:r w:rsidR="009D45CD">
        <w:t xml:space="preserve">the </w:t>
      </w:r>
      <w:r>
        <w:t xml:space="preserve">assumptions made </w:t>
      </w:r>
      <w:r w:rsidR="00841824">
        <w:t>about</w:t>
      </w:r>
      <w:r>
        <w:t xml:space="preserve"> the original circumstances that have important implications for the ongoing circumstances. </w:t>
      </w:r>
      <w:r w:rsidRPr="004D448A">
        <w:t>Material changes may include instances where a spill or dumped waste occurred after the audit was completed or the notice revok</w:t>
      </w:r>
      <w:r w:rsidRPr="00954CDF">
        <w:t>ed</w:t>
      </w:r>
      <w:r w:rsidRPr="004D448A">
        <w:t>.</w:t>
      </w:r>
    </w:p>
    <w:p w14:paraId="5759ECC5" w14:textId="603F0029" w:rsidR="00B654EB" w:rsidRPr="00440657" w:rsidRDefault="066EB05A" w:rsidP="009A579B">
      <w:pPr>
        <w:pStyle w:val="Heading2"/>
      </w:pPr>
      <w:bookmarkStart w:id="149" w:name="_Toc114497941"/>
      <w:r>
        <w:t>Activities undertaken on land since a 1970 Act audit was completed</w:t>
      </w:r>
      <w:bookmarkEnd w:id="149"/>
    </w:p>
    <w:p w14:paraId="2FDD2419" w14:textId="613B96F4" w:rsidR="00B654EB" w:rsidRDefault="00B654EB" w:rsidP="00B654EB">
      <w:r>
        <w:t>Where land had been the subject of a</w:t>
      </w:r>
      <w:r w:rsidRPr="00040653">
        <w:t xml:space="preserve"> certificate of environmental audit or a statement of environmental</w:t>
      </w:r>
      <w:r>
        <w:t xml:space="preserve"> audit under the 1970 </w:t>
      </w:r>
      <w:proofErr w:type="gramStart"/>
      <w:r>
        <w:t>Act</w:t>
      </w:r>
      <w:proofErr w:type="gramEnd"/>
      <w:r>
        <w:t xml:space="preserve"> but potentially contaminating activities have occurred on that land since</w:t>
      </w:r>
      <w:r w:rsidR="00187C14">
        <w:t xml:space="preserve"> the certificate or statement was issued</w:t>
      </w:r>
      <w:r>
        <w:t xml:space="preserve">, then any notifiable contamination identified at the land must be notified to EPA. </w:t>
      </w:r>
    </w:p>
    <w:p w14:paraId="64350582" w14:textId="2B466D5F" w:rsidR="00B654EB" w:rsidRDefault="00B654EB" w:rsidP="00B654EB">
      <w:r>
        <w:t>For example, if land was</w:t>
      </w:r>
      <w:r w:rsidR="00D70D7A">
        <w:t xml:space="preserve"> </w:t>
      </w:r>
      <w:r>
        <w:t>cleaned up to an industrial use standard</w:t>
      </w:r>
      <w:r w:rsidR="00D70D7A">
        <w:t xml:space="preserve">, </w:t>
      </w:r>
      <w:r>
        <w:t xml:space="preserve">new industrial activities were commenced, and new notifiable contamination </w:t>
      </w:r>
      <w:r w:rsidR="00A365F2">
        <w:t xml:space="preserve">was </w:t>
      </w:r>
      <w:r>
        <w:t>caused</w:t>
      </w:r>
      <w:r w:rsidR="00A365F2">
        <w:t xml:space="preserve">, </w:t>
      </w:r>
      <w:r w:rsidR="00187C14">
        <w:t>the contamination</w:t>
      </w:r>
      <w:r>
        <w:t xml:space="preserve"> will be notifiable despite the existence of a statement of environmental audit. </w:t>
      </w:r>
    </w:p>
    <w:p w14:paraId="61212730" w14:textId="77777777" w:rsidR="00B654EB" w:rsidRDefault="00B654EB" w:rsidP="00B654EB">
      <w:r>
        <w:t xml:space="preserve">EPA regards ‘potentially contaminating activities’ to include any failure to have fulfilled a statement of environmental audit’s conditions regarding management of the contamination. If notifiable contamination is identified for such land, it will be notifiable. </w:t>
      </w:r>
    </w:p>
    <w:p w14:paraId="4FE949E8" w14:textId="0387E766" w:rsidR="00B654EB" w:rsidRDefault="00B654EB" w:rsidP="00B654EB">
      <w:r>
        <w:t xml:space="preserve">If it becomes apparent </w:t>
      </w:r>
      <w:r w:rsidR="00412D17">
        <w:t xml:space="preserve">that </w:t>
      </w:r>
      <w:r>
        <w:t>adjacent land</w:t>
      </w:r>
      <w:r w:rsidR="00412D17">
        <w:t xml:space="preserve"> has been adversely </w:t>
      </w:r>
      <w:r w:rsidR="00D51C68">
        <w:t>a</w:t>
      </w:r>
      <w:r w:rsidR="00412D17">
        <w:t>ffected</w:t>
      </w:r>
      <w:r>
        <w:t xml:space="preserve">, </w:t>
      </w:r>
      <w:r w:rsidR="00EB7A2C">
        <w:t>you</w:t>
      </w:r>
      <w:r>
        <w:t xml:space="preserve"> </w:t>
      </w:r>
      <w:r w:rsidR="00187C14">
        <w:t xml:space="preserve">must </w:t>
      </w:r>
      <w:r>
        <w:t>notify EPA</w:t>
      </w:r>
      <w:r w:rsidR="00187C14">
        <w:t xml:space="preserve">, even if </w:t>
      </w:r>
      <w:r>
        <w:t xml:space="preserve">an audit </w:t>
      </w:r>
      <w:r w:rsidR="00825C13">
        <w:t xml:space="preserve">has </w:t>
      </w:r>
      <w:r>
        <w:t xml:space="preserve">been completed for </w:t>
      </w:r>
      <w:r w:rsidR="00825C13">
        <w:t xml:space="preserve">your </w:t>
      </w:r>
      <w:r>
        <w:t xml:space="preserve">land, if one or more of the notifiable circumstances that relate to offsite impacts is satisfied. </w:t>
      </w:r>
    </w:p>
    <w:p w14:paraId="43C53195" w14:textId="2AE859B0" w:rsidR="00B654EB" w:rsidRDefault="00B654EB" w:rsidP="00B654EB">
      <w:r>
        <w:lastRenderedPageBreak/>
        <w:t xml:space="preserve">For example, if a statement of environmental audit was completed, but later it was identified that a person was exposed to vapour intrusion </w:t>
      </w:r>
      <w:r w:rsidR="00187C14">
        <w:t xml:space="preserve">(within the meaning of regulation 11) </w:t>
      </w:r>
      <w:r>
        <w:t>on adjacent land because of contamination on your land, that contamination would be notifiable. Similarly, if an ongoing condition under the audit (for example</w:t>
      </w:r>
      <w:r w:rsidR="00D51C68">
        <w:t>,</w:t>
      </w:r>
      <w:r>
        <w:t xml:space="preserve"> installing and monitoring groundwater wells) uncovers that land adjacent is</w:t>
      </w:r>
      <w:r w:rsidR="00506F32">
        <w:t>,</w:t>
      </w:r>
      <w:r>
        <w:t xml:space="preserve"> or is likely to be</w:t>
      </w:r>
      <w:r w:rsidR="00506F32">
        <w:t>,</w:t>
      </w:r>
      <w:r>
        <w:t xml:space="preserve"> adversely affected by contamination from your </w:t>
      </w:r>
      <w:r w:rsidR="002758FB">
        <w:t>land</w:t>
      </w:r>
      <w:r>
        <w:t xml:space="preserve">, then the duty to notify may apply. </w:t>
      </w:r>
    </w:p>
    <w:p w14:paraId="7F0BF4F8" w14:textId="16D6C92F" w:rsidR="00B654EB" w:rsidRPr="00440657" w:rsidRDefault="0D715370" w:rsidP="009A579B">
      <w:pPr>
        <w:pStyle w:val="Heading2"/>
      </w:pPr>
      <w:bookmarkStart w:id="150" w:name="_Toc114497942"/>
      <w:r>
        <w:t>S</w:t>
      </w:r>
      <w:r w:rsidR="066EB05A">
        <w:t>ection 53V audits</w:t>
      </w:r>
      <w:bookmarkEnd w:id="150"/>
    </w:p>
    <w:p w14:paraId="08C1D81E" w14:textId="0424EAE4" w:rsidR="00B654EB" w:rsidRPr="007B6B04" w:rsidRDefault="00B654EB" w:rsidP="007D42F9">
      <w:r w:rsidRPr="007B6B04">
        <w:t>The exemption from notification in regulation 13(</w:t>
      </w:r>
      <w:r w:rsidR="46A8D6A6" w:rsidRPr="61434122">
        <w:t>c</w:t>
      </w:r>
      <w:r w:rsidR="19CCC835" w:rsidRPr="61434122">
        <w:t>)</w:t>
      </w:r>
      <w:r w:rsidRPr="007B6B04">
        <w:t xml:space="preserve"> applies only in relation to circumstances where a </w:t>
      </w:r>
      <w:r w:rsidR="00533B35">
        <w:t>c</w:t>
      </w:r>
      <w:r w:rsidR="00533B35" w:rsidRPr="007B6B04">
        <w:t xml:space="preserve">ertificate </w:t>
      </w:r>
      <w:r w:rsidRPr="007B6B04">
        <w:t xml:space="preserve">or a </w:t>
      </w:r>
      <w:r w:rsidR="00533B35">
        <w:t>s</w:t>
      </w:r>
      <w:r w:rsidR="00533B35" w:rsidRPr="007B6B04">
        <w:t xml:space="preserve">tatement </w:t>
      </w:r>
      <w:r w:rsidRPr="007B6B04">
        <w:t xml:space="preserve">of </w:t>
      </w:r>
      <w:r w:rsidR="00533B35">
        <w:t>e</w:t>
      </w:r>
      <w:r w:rsidR="00533B35" w:rsidRPr="007B6B04">
        <w:t xml:space="preserve">nvironment </w:t>
      </w:r>
      <w:r w:rsidR="00533B35">
        <w:t>a</w:t>
      </w:r>
      <w:r w:rsidR="00533B35" w:rsidRPr="007B6B04">
        <w:t xml:space="preserve">udit </w:t>
      </w:r>
      <w:r w:rsidRPr="007B6B04">
        <w:t>has been issued under section 53X of the 1970</w:t>
      </w:r>
      <w:r>
        <w:t xml:space="preserve"> Act</w:t>
      </w:r>
      <w:r w:rsidR="00D451CA">
        <w:t>.</w:t>
      </w:r>
      <w:r w:rsidR="001B0D14">
        <w:t xml:space="preserve"> </w:t>
      </w:r>
      <w:proofErr w:type="gramStart"/>
      <w:r w:rsidR="00D451CA">
        <w:t>Therefore</w:t>
      </w:r>
      <w:proofErr w:type="gramEnd"/>
      <w:r w:rsidR="00D451CA">
        <w:t xml:space="preserve"> </w:t>
      </w:r>
      <w:r w:rsidR="002758FB">
        <w:t xml:space="preserve">land </w:t>
      </w:r>
      <w:r w:rsidR="001B0D14">
        <w:t xml:space="preserve">which </w:t>
      </w:r>
      <w:r w:rsidR="1B42C40A" w:rsidRPr="61434122">
        <w:t>ha</w:t>
      </w:r>
      <w:r w:rsidR="13148CB0" w:rsidRPr="61434122">
        <w:t>s</w:t>
      </w:r>
      <w:r w:rsidR="001B0D14">
        <w:t xml:space="preserve"> been subject to a 53V audit </w:t>
      </w:r>
      <w:r w:rsidR="00D451CA">
        <w:t xml:space="preserve">is </w:t>
      </w:r>
      <w:r w:rsidR="001B0D14">
        <w:t>not included in this exemption</w:t>
      </w:r>
      <w:r w:rsidRPr="007B6B04">
        <w:t xml:space="preserve">. The exemption for 53X audits was included due to the breadth of their scope. Section 53V reports do not cover the same comprehensive scope, meaning they are unlikely to have resulted in the same degree of disclosure of contamination to EPA as would be made through a section 53X audit. </w:t>
      </w:r>
    </w:p>
    <w:p w14:paraId="76FE405D" w14:textId="21B91E85" w:rsidR="00853B45" w:rsidRDefault="3E88FE3B" w:rsidP="00080578">
      <w:pPr>
        <w:pStyle w:val="Heading1"/>
      </w:pPr>
      <w:bookmarkStart w:id="151" w:name="_Toc114497943"/>
      <w:r>
        <w:t xml:space="preserve">The notification </w:t>
      </w:r>
      <w:proofErr w:type="gramStart"/>
      <w:r>
        <w:t>process</w:t>
      </w:r>
      <w:bookmarkEnd w:id="151"/>
      <w:proofErr w:type="gramEnd"/>
      <w:r>
        <w:t xml:space="preserve"> </w:t>
      </w:r>
    </w:p>
    <w:p w14:paraId="12F81FF5" w14:textId="56FC71C8" w:rsidR="00853B45" w:rsidRDefault="00853B45" w:rsidP="007D42F9">
      <w:pPr>
        <w:keepNext/>
        <w:keepLines/>
      </w:pPr>
      <w:r>
        <w:t>Before notifying EPA under the duty to notify it is important that you:</w:t>
      </w:r>
    </w:p>
    <w:p w14:paraId="53EEAA55" w14:textId="2729BE9A" w:rsidR="00853B45" w:rsidRDefault="00853B45" w:rsidP="00853B45">
      <w:pPr>
        <w:pStyle w:val="ListParagraph"/>
        <w:numPr>
          <w:ilvl w:val="0"/>
          <w:numId w:val="37"/>
        </w:numPr>
        <w:spacing w:before="120" w:after="120" w:line="259" w:lineRule="auto"/>
      </w:pPr>
      <w:r>
        <w:t xml:space="preserve">are satisfied you meet all criteria for the type(s) of notifiable contamination in the Regulations and as set out </w:t>
      </w:r>
      <w:r w:rsidRPr="005E0DB3">
        <w:t xml:space="preserve">in </w:t>
      </w:r>
      <w:r w:rsidR="00794370" w:rsidRPr="009E0A02">
        <w:t>S</w:t>
      </w:r>
      <w:r w:rsidRPr="009E0A02">
        <w:t>ection</w:t>
      </w:r>
      <w:r w:rsidR="00567003" w:rsidRPr="009E0A02">
        <w:t xml:space="preserve">s </w:t>
      </w:r>
      <w:r w:rsidR="00C04B17">
        <w:t>4</w:t>
      </w:r>
      <w:r w:rsidR="00567003" w:rsidRPr="009E0A02">
        <w:t xml:space="preserve"> and </w:t>
      </w:r>
      <w:r w:rsidR="00C04B17">
        <w:t>5</w:t>
      </w:r>
      <w:r w:rsidRPr="005E0DB3">
        <w:t xml:space="preserve"> of this </w:t>
      </w:r>
      <w:proofErr w:type="gramStart"/>
      <w:r w:rsidRPr="005E0DB3">
        <w:t>guideline</w:t>
      </w:r>
      <w:proofErr w:type="gramEnd"/>
    </w:p>
    <w:p w14:paraId="06095ECA" w14:textId="4501BC48" w:rsidR="00853B45" w:rsidRDefault="00853B45" w:rsidP="008B73D0">
      <w:pPr>
        <w:pStyle w:val="ListParagraph"/>
        <w:numPr>
          <w:ilvl w:val="0"/>
          <w:numId w:val="37"/>
        </w:numPr>
        <w:spacing w:before="120" w:after="120" w:line="259" w:lineRule="auto"/>
        <w:rPr>
          <w:rFonts w:asciiTheme="minorHAnsi" w:eastAsiaTheme="minorEastAsia" w:hAnsiTheme="minorHAnsi"/>
          <w:szCs w:val="22"/>
        </w:rPr>
      </w:pPr>
      <w:r>
        <w:t xml:space="preserve">have </w:t>
      </w:r>
      <w:r w:rsidR="00435B85">
        <w:t xml:space="preserve">taken all </w:t>
      </w:r>
      <w:r w:rsidR="58FF76C9">
        <w:t>practicable</w:t>
      </w:r>
      <w:r w:rsidR="00E97E9D">
        <w:t xml:space="preserve"> steps </w:t>
      </w:r>
      <w:r w:rsidR="008B73D0">
        <w:t xml:space="preserve">to </w:t>
      </w:r>
      <w:r w:rsidR="00034C0E">
        <w:t xml:space="preserve">gather </w:t>
      </w:r>
      <w:r w:rsidR="000B4354">
        <w:t>the</w:t>
      </w:r>
      <w:r w:rsidR="005B58A7">
        <w:t xml:space="preserve"> </w:t>
      </w:r>
      <w:r w:rsidR="00034C0E">
        <w:t xml:space="preserve">relevant information </w:t>
      </w:r>
      <w:r>
        <w:t xml:space="preserve">to complete your notification in the manner and form required by EPA, including your </w:t>
      </w:r>
      <w:r w:rsidRPr="008124DF">
        <w:t xml:space="preserve">management response or proposed management response – more detail is provided in </w:t>
      </w:r>
      <w:r w:rsidR="00794370" w:rsidRPr="009E0A02">
        <w:t>S</w:t>
      </w:r>
      <w:r w:rsidRPr="009E0A02">
        <w:t xml:space="preserve">ection </w:t>
      </w:r>
      <w:r w:rsidR="005C2848">
        <w:t>8</w:t>
      </w:r>
      <w:r w:rsidR="00EE342B" w:rsidRPr="008124DF">
        <w:t>.3</w:t>
      </w:r>
      <w:r w:rsidRPr="008124DF">
        <w:t xml:space="preserve"> of this guideline</w:t>
      </w:r>
      <w:r>
        <w:t>.</w:t>
      </w:r>
      <w:r w:rsidR="006D5DC4">
        <w:t xml:space="preserve"> </w:t>
      </w:r>
    </w:p>
    <w:p w14:paraId="3086320B" w14:textId="30F8663B" w:rsidR="00853B45" w:rsidRDefault="00853B45" w:rsidP="00853B45">
      <w:r>
        <w:t xml:space="preserve">If you are not able to confirm the basis upon which you believe you must notify, and you cannot provide </w:t>
      </w:r>
      <w:r w:rsidR="66D3E6A6">
        <w:t xml:space="preserve">an adequate level of detail </w:t>
      </w:r>
      <w:r>
        <w:t xml:space="preserve">required by EPA under section 41 of the Act, EPA </w:t>
      </w:r>
      <w:r w:rsidR="00903A07">
        <w:t xml:space="preserve">may </w:t>
      </w:r>
      <w:r>
        <w:t>not be able to accept your notification</w:t>
      </w:r>
      <w:r w:rsidR="006D7C9F">
        <w:t>.</w:t>
      </w:r>
      <w:r>
        <w:t xml:space="preserve"> </w:t>
      </w:r>
      <w:r w:rsidR="005C13C1">
        <w:t>However</w:t>
      </w:r>
      <w:r w:rsidR="00F00B6F">
        <w:t>,</w:t>
      </w:r>
      <w:r w:rsidR="005C13C1">
        <w:t xml:space="preserve"> </w:t>
      </w:r>
      <w:r w:rsidR="002C7778">
        <w:t xml:space="preserve">it is noted that there may be circumstances where </w:t>
      </w:r>
      <w:r w:rsidR="0071344D">
        <w:t xml:space="preserve">you </w:t>
      </w:r>
      <w:r w:rsidR="00AE64C6">
        <w:t>become aware of</w:t>
      </w:r>
      <w:r w:rsidR="003A7B1B">
        <w:t xml:space="preserve"> high levels of contamination </w:t>
      </w:r>
      <w:r w:rsidR="00AE64C6">
        <w:t xml:space="preserve">which may </w:t>
      </w:r>
      <w:r w:rsidR="003A7B1B">
        <w:t>creat</w:t>
      </w:r>
      <w:r w:rsidR="00AE64C6">
        <w:t>e</w:t>
      </w:r>
      <w:r w:rsidR="003A7B1B">
        <w:t xml:space="preserve"> a risk of </w:t>
      </w:r>
      <w:proofErr w:type="gramStart"/>
      <w:r w:rsidR="003A7B1B">
        <w:t>harm, before</w:t>
      </w:r>
      <w:proofErr w:type="gramEnd"/>
      <w:r w:rsidR="003A7B1B">
        <w:t xml:space="preserve"> </w:t>
      </w:r>
      <w:r w:rsidR="00CB74BB">
        <w:t xml:space="preserve">you have </w:t>
      </w:r>
      <w:r w:rsidR="00D155C0">
        <w:t xml:space="preserve">had time to gather </w:t>
      </w:r>
      <w:r w:rsidR="009142D0">
        <w:t xml:space="preserve">an </w:t>
      </w:r>
      <w:r w:rsidR="00686E6D">
        <w:t xml:space="preserve">adequate detail to complete the notification process.  </w:t>
      </w:r>
      <w:r w:rsidR="00D52748">
        <w:t xml:space="preserve">This is discussed below in Section </w:t>
      </w:r>
      <w:r w:rsidR="005C2848">
        <w:t>8</w:t>
      </w:r>
      <w:r w:rsidR="00D52748">
        <w:t xml:space="preserve">.1. </w:t>
      </w:r>
    </w:p>
    <w:p w14:paraId="2B530B09" w14:textId="41EE6CA4" w:rsidR="00F127EB" w:rsidRDefault="56CFE62C" w:rsidP="009A579B">
      <w:pPr>
        <w:pStyle w:val="Heading2"/>
      </w:pPr>
      <w:bookmarkStart w:id="152" w:name="_Toc114497944"/>
      <w:r>
        <w:t>Timing of the notification process</w:t>
      </w:r>
      <w:bookmarkEnd w:id="152"/>
      <w:r>
        <w:t xml:space="preserve"> </w:t>
      </w:r>
    </w:p>
    <w:p w14:paraId="20486E84" w14:textId="702919BF" w:rsidR="005254B3" w:rsidRDefault="308FDFC7" w:rsidP="00853B45">
      <w:r>
        <w:t>Section 40(1) of the Act requires a person in management or control of land to notify EPA as soon as practica</w:t>
      </w:r>
      <w:r w:rsidR="00CB0C5C">
        <w:t>ble</w:t>
      </w:r>
      <w:r>
        <w:t xml:space="preserve"> after the person becomes aware of, or reasonably should have been aware of the notifiable contamination.  </w:t>
      </w:r>
    </w:p>
    <w:p w14:paraId="684443D4" w14:textId="0611B688" w:rsidR="005254B3" w:rsidRDefault="352DD4C4" w:rsidP="7EEC3E75">
      <w:pPr>
        <w:spacing w:line="259" w:lineRule="auto"/>
        <w:rPr>
          <w:rFonts w:eastAsia="VIC"/>
        </w:rPr>
      </w:pPr>
      <w:r>
        <w:t xml:space="preserve">EPA understands that it generally will not be </w:t>
      </w:r>
      <w:r w:rsidR="005638F8">
        <w:t xml:space="preserve">reasonably </w:t>
      </w:r>
      <w:r w:rsidR="42483FAB">
        <w:t xml:space="preserve">practicable </w:t>
      </w:r>
      <w:r>
        <w:t xml:space="preserve">to notify EPA of contamination until sufficient information such </w:t>
      </w:r>
      <w:r w:rsidR="271A6EEF">
        <w:t xml:space="preserve">as soil and groundwater data has been collected to enable the duty holder to determine if notifiable contamination exists. </w:t>
      </w:r>
      <w:r w:rsidR="00853B45" w:rsidRPr="003F340B">
        <w:t>The</w:t>
      </w:r>
      <w:r w:rsidR="00853B45">
        <w:t xml:space="preserve"> contaminated land duties under the Act create obligations on </w:t>
      </w:r>
      <w:r w:rsidR="00914DAA">
        <w:t>pe</w:t>
      </w:r>
      <w:r w:rsidR="00763F19">
        <w:t>rsons</w:t>
      </w:r>
      <w:r w:rsidR="00914DAA">
        <w:t xml:space="preserve"> </w:t>
      </w:r>
      <w:r w:rsidR="00853B45">
        <w:t xml:space="preserve">in management or control of contaminated land to proactively manage risks posed by </w:t>
      </w:r>
      <w:r w:rsidR="00682E0E">
        <w:t xml:space="preserve">the </w:t>
      </w:r>
      <w:r w:rsidR="00853B45">
        <w:t xml:space="preserve">contamination. In many instances, </w:t>
      </w:r>
      <w:r w:rsidR="00CC2232">
        <w:t xml:space="preserve">it will only be </w:t>
      </w:r>
      <w:r w:rsidR="4675A236">
        <w:t xml:space="preserve">practicable </w:t>
      </w:r>
      <w:r w:rsidR="00853B45">
        <w:t xml:space="preserve">to notify EPA of notifiable contamination </w:t>
      </w:r>
      <w:r w:rsidR="00242663">
        <w:t>when you</w:t>
      </w:r>
      <w:r w:rsidR="00853B45">
        <w:t xml:space="preserve"> </w:t>
      </w:r>
      <w:r w:rsidR="00853B45">
        <w:lastRenderedPageBreak/>
        <w:t xml:space="preserve">have started meeting </w:t>
      </w:r>
      <w:r w:rsidR="00242663">
        <w:t xml:space="preserve">your </w:t>
      </w:r>
      <w:r w:rsidR="00853B45">
        <w:t>duty to manage</w:t>
      </w:r>
      <w:r w:rsidR="006902B5">
        <w:t xml:space="preserve"> </w:t>
      </w:r>
      <w:r w:rsidR="00C55538">
        <w:t xml:space="preserve">which may include </w:t>
      </w:r>
      <w:r w:rsidR="006902B5">
        <w:t>completing contamination assessment activities</w:t>
      </w:r>
      <w:r w:rsidR="00853B45">
        <w:t xml:space="preserve"> and have acquired the </w:t>
      </w:r>
      <w:r w:rsidR="005254B3">
        <w:t xml:space="preserve">necessary </w:t>
      </w:r>
      <w:r w:rsidR="00853B45">
        <w:t xml:space="preserve">information and knowledge to make a notification. </w:t>
      </w:r>
    </w:p>
    <w:p w14:paraId="2E5EC8EA" w14:textId="03425951" w:rsidR="005254B3" w:rsidRDefault="73C480DB" w:rsidP="7EEC3E75">
      <w:pPr>
        <w:spacing w:line="259" w:lineRule="auto"/>
        <w:rPr>
          <w:rFonts w:eastAsia="VIC"/>
          <w:szCs w:val="22"/>
        </w:rPr>
      </w:pPr>
      <w:r>
        <w:t>However, when the person is aware of, or should reasonably be aware of notifiable contamination, h</w:t>
      </w:r>
      <w:r w:rsidR="4DB190F6">
        <w:t>aving an incomplete understanding of th</w:t>
      </w:r>
      <w:r w:rsidR="190E3978">
        <w:t>at</w:t>
      </w:r>
      <w:r w:rsidR="4DB190F6">
        <w:t xml:space="preserve"> contamination </w:t>
      </w:r>
      <w:r w:rsidR="00730B48">
        <w:t xml:space="preserve">should not </w:t>
      </w:r>
      <w:r w:rsidR="00D40C60">
        <w:t>prevent them from</w:t>
      </w:r>
      <w:r w:rsidR="4DB190F6">
        <w:t xml:space="preserve"> notifying EPA. </w:t>
      </w:r>
    </w:p>
    <w:p w14:paraId="273A8E7D" w14:textId="776DF691" w:rsidR="00853B45" w:rsidRDefault="00BB1B00" w:rsidP="00853B45">
      <w:r>
        <w:t xml:space="preserve">There may be </w:t>
      </w:r>
      <w:r w:rsidR="060FBFB8">
        <w:t>some limited circumstances</w:t>
      </w:r>
      <w:r>
        <w:t xml:space="preserve"> </w:t>
      </w:r>
      <w:r w:rsidR="003B101C">
        <w:t>when</w:t>
      </w:r>
      <w:r w:rsidR="006902B5">
        <w:t xml:space="preserve">, early in the assessment process you </w:t>
      </w:r>
      <w:r w:rsidR="003B101C">
        <w:t>become aware of contamination</w:t>
      </w:r>
      <w:r w:rsidR="009761B4">
        <w:t xml:space="preserve"> </w:t>
      </w:r>
      <w:r w:rsidR="00382021">
        <w:t>of a</w:t>
      </w:r>
      <w:r w:rsidR="00113A8E">
        <w:t xml:space="preserve"> </w:t>
      </w:r>
      <w:r w:rsidR="00853B45">
        <w:t xml:space="preserve">scale and extent </w:t>
      </w:r>
      <w:r w:rsidR="00F825FF">
        <w:t xml:space="preserve">likely </w:t>
      </w:r>
      <w:r w:rsidR="00853B45">
        <w:t xml:space="preserve">to pose a </w:t>
      </w:r>
      <w:r w:rsidR="5399B93F" w:rsidRPr="00CB6556">
        <w:t>likely or</w:t>
      </w:r>
      <w:r w:rsidR="00853B45" w:rsidRPr="00CB6556">
        <w:t xml:space="preserve"> </w:t>
      </w:r>
      <w:r w:rsidR="495DF59B" w:rsidRPr="00CB6556">
        <w:t>immi</w:t>
      </w:r>
      <w:r w:rsidR="00177E62" w:rsidRPr="00CB6556">
        <w:t>n</w:t>
      </w:r>
      <w:r w:rsidR="495DF59B" w:rsidRPr="00CB6556">
        <w:t>ent</w:t>
      </w:r>
      <w:r w:rsidR="00E51C3B" w:rsidRPr="00CB6556">
        <w:t xml:space="preserve"> </w:t>
      </w:r>
      <w:r w:rsidR="00853B45" w:rsidRPr="00CB6556">
        <w:t>risk</w:t>
      </w:r>
      <w:r w:rsidR="00853B45">
        <w:t xml:space="preserve"> to human health </w:t>
      </w:r>
      <w:r w:rsidR="00F825FF">
        <w:t>or the</w:t>
      </w:r>
      <w:r w:rsidR="00853B45">
        <w:t xml:space="preserve"> environment</w:t>
      </w:r>
      <w:r w:rsidR="00113A8E">
        <w:t xml:space="preserve">.  One example of this might be when you </w:t>
      </w:r>
      <w:r w:rsidR="00C0325C">
        <w:t xml:space="preserve">observe visual </w:t>
      </w:r>
      <w:r w:rsidR="00FA01A1">
        <w:t xml:space="preserve">or olfactory </w:t>
      </w:r>
      <w:r w:rsidR="00C0325C">
        <w:t>evidence of contamination, such as signs of a significant fuel</w:t>
      </w:r>
      <w:r w:rsidR="00F825FF">
        <w:t xml:space="preserve"> or chemical</w:t>
      </w:r>
      <w:r w:rsidR="00C0325C">
        <w:t xml:space="preserve"> spill. </w:t>
      </w:r>
      <w:r w:rsidR="00FA01A1">
        <w:t xml:space="preserve">In this case you should </w:t>
      </w:r>
      <w:r w:rsidR="00F825FF">
        <w:t>contact</w:t>
      </w:r>
      <w:r w:rsidR="00FA01A1">
        <w:t xml:space="preserve"> EPA immediatel</w:t>
      </w:r>
      <w:r w:rsidR="00F825FF">
        <w:t>y</w:t>
      </w:r>
      <w:r w:rsidR="00FA01A1">
        <w:t>, and EPA can guide you in determining the most appropriate course of action</w:t>
      </w:r>
      <w:r w:rsidR="00800360">
        <w:t xml:space="preserve"> which may include completing a notification prior to obtaining </w:t>
      </w:r>
      <w:r w:rsidR="002838E4">
        <w:t>all the required information.</w:t>
      </w:r>
      <w:r w:rsidR="00D07244">
        <w:t xml:space="preserve">  You should also consider </w:t>
      </w:r>
      <w:r w:rsidR="00E72187">
        <w:t xml:space="preserve">whether the circumstance of the contaminant might pose an imminent risk, </w:t>
      </w:r>
      <w:r w:rsidR="009B4550">
        <w:t xml:space="preserve">as discussed in </w:t>
      </w:r>
      <w:r w:rsidR="00E72187">
        <w:t xml:space="preserve">Section </w:t>
      </w:r>
      <w:r w:rsidR="005C2848">
        <w:t>6</w:t>
      </w:r>
      <w:r w:rsidR="009B4550">
        <w:t xml:space="preserve">.2 of the guideline.  </w:t>
      </w:r>
    </w:p>
    <w:p w14:paraId="33025DCF" w14:textId="0583F0A4" w:rsidR="00BF214A" w:rsidRPr="00DB49B4" w:rsidRDefault="00F64B37" w:rsidP="00681CBC">
      <w:r>
        <w:t>Section 41(2) of the Act requires a duty holder to provide EPA the information that they know at the time of notification.</w:t>
      </w:r>
      <w:r w:rsidR="00E33CA2">
        <w:t xml:space="preserve"> </w:t>
      </w:r>
      <w:r w:rsidR="0058630A">
        <w:t xml:space="preserve">If </w:t>
      </w:r>
      <w:r w:rsidR="00AA625A">
        <w:t xml:space="preserve">you do not know </w:t>
      </w:r>
      <w:r w:rsidR="00FD167B">
        <w:t xml:space="preserve">some of the required </w:t>
      </w:r>
      <w:r w:rsidR="0058630A">
        <w:t>information, s</w:t>
      </w:r>
      <w:r w:rsidR="00853B45" w:rsidRPr="00DB49B4">
        <w:t xml:space="preserve">ection 41(4) of the Act </w:t>
      </w:r>
      <w:r w:rsidR="0058630A">
        <w:t>requires</w:t>
      </w:r>
      <w:r w:rsidR="0058630A" w:rsidRPr="00DB49B4">
        <w:t xml:space="preserve"> </w:t>
      </w:r>
      <w:r w:rsidR="00AA625A">
        <w:t>you</w:t>
      </w:r>
      <w:r w:rsidR="00853B45" w:rsidRPr="00DB49B4">
        <w:t xml:space="preserve"> to provide further information </w:t>
      </w:r>
      <w:r w:rsidR="000204F6">
        <w:t xml:space="preserve">as soon as practicable after </w:t>
      </w:r>
      <w:r w:rsidR="00AA625A">
        <w:t>you</w:t>
      </w:r>
      <w:r w:rsidR="000204F6">
        <w:t xml:space="preserve"> become aware of </w:t>
      </w:r>
      <w:r w:rsidR="00AA625A">
        <w:t>it</w:t>
      </w:r>
      <w:r w:rsidR="000204F6">
        <w:t xml:space="preserve">, </w:t>
      </w:r>
      <w:proofErr w:type="gramStart"/>
      <w:r w:rsidR="000204F6">
        <w:t>in order</w:t>
      </w:r>
      <w:r w:rsidR="00853B45" w:rsidRPr="00DB49B4">
        <w:t xml:space="preserve"> to</w:t>
      </w:r>
      <w:proofErr w:type="gramEnd"/>
      <w:r w:rsidR="00853B45" w:rsidRPr="00DB49B4">
        <w:t xml:space="preserve"> complete the scope of matters set out in section 41 and regulation 14. </w:t>
      </w:r>
      <w:r w:rsidR="55527047" w:rsidRPr="00DB49B4">
        <w:t xml:space="preserve">Additionally, failure to </w:t>
      </w:r>
      <w:r w:rsidR="0058630A">
        <w:t xml:space="preserve">assess and </w:t>
      </w:r>
      <w:r w:rsidR="55527047" w:rsidRPr="00DB49B4">
        <w:t xml:space="preserve">characterise risks from </w:t>
      </w:r>
      <w:r w:rsidR="000204F6">
        <w:t>contaminated land</w:t>
      </w:r>
      <w:r w:rsidR="55527047" w:rsidRPr="00DB49B4">
        <w:t xml:space="preserve"> to a level that would </w:t>
      </w:r>
      <w:r w:rsidR="0058630A">
        <w:t>allow</w:t>
      </w:r>
      <w:r w:rsidR="0058630A" w:rsidRPr="00DB49B4">
        <w:t xml:space="preserve"> </w:t>
      </w:r>
      <w:r w:rsidR="55527047" w:rsidRPr="00DB49B4">
        <w:t>notification</w:t>
      </w:r>
      <w:r w:rsidR="0058630A">
        <w:t xml:space="preserve"> for the purposes of sections 40 and 41</w:t>
      </w:r>
      <w:r w:rsidR="55527047" w:rsidRPr="00DB49B4">
        <w:t xml:space="preserve"> </w:t>
      </w:r>
      <w:r w:rsidR="0058630A">
        <w:t>may</w:t>
      </w:r>
      <w:r w:rsidR="55527047" w:rsidRPr="00DB49B4">
        <w:t xml:space="preserve"> prevent </w:t>
      </w:r>
      <w:r w:rsidR="00C64B7B">
        <w:t>you</w:t>
      </w:r>
      <w:r w:rsidR="55527047" w:rsidRPr="00DB49B4">
        <w:t xml:space="preserve"> from meeting </w:t>
      </w:r>
      <w:r w:rsidR="00C64B7B">
        <w:t>your</w:t>
      </w:r>
      <w:r w:rsidR="00C64B7B" w:rsidRPr="00DB49B4">
        <w:t xml:space="preserve"> </w:t>
      </w:r>
      <w:r w:rsidR="55527047" w:rsidRPr="00DB49B4">
        <w:t xml:space="preserve">duty to manage contaminated land or </w:t>
      </w:r>
      <w:r w:rsidR="00B36AEC">
        <w:t xml:space="preserve">the </w:t>
      </w:r>
      <w:r w:rsidR="00F53E88">
        <w:t>GED</w:t>
      </w:r>
      <w:r w:rsidR="55527047" w:rsidRPr="00DB49B4">
        <w:t>.</w:t>
      </w:r>
      <w:bookmarkStart w:id="153" w:name="_Toc110249564"/>
      <w:bookmarkEnd w:id="153"/>
    </w:p>
    <w:p w14:paraId="1C8BE9CF" w14:textId="45586AE7" w:rsidR="00853B45" w:rsidRPr="00440657" w:rsidRDefault="00B04B96" w:rsidP="009A579B">
      <w:pPr>
        <w:pStyle w:val="Heading2"/>
      </w:pPr>
      <w:bookmarkStart w:id="154" w:name="_Toc114497945"/>
      <w:r>
        <w:t>I</w:t>
      </w:r>
      <w:r w:rsidR="00853B45">
        <w:t>n</w:t>
      </w:r>
      <w:r w:rsidR="00853B45" w:rsidRPr="00440657">
        <w:t xml:space="preserve">formation </w:t>
      </w:r>
      <w:r w:rsidR="00853B45">
        <w:t xml:space="preserve">that must be </w:t>
      </w:r>
      <w:r w:rsidR="00853B45" w:rsidRPr="00440657">
        <w:t>provided to EPA</w:t>
      </w:r>
      <w:bookmarkEnd w:id="154"/>
    </w:p>
    <w:p w14:paraId="3E9562C5" w14:textId="0FA0E8C9" w:rsidR="00853B45" w:rsidRDefault="003F340B" w:rsidP="00853B45">
      <w:r>
        <w:t>S</w:t>
      </w:r>
      <w:r w:rsidR="00853B45" w:rsidRPr="00C66948">
        <w:t xml:space="preserve">ection </w:t>
      </w:r>
      <w:r w:rsidR="00853B45">
        <w:t>41</w:t>
      </w:r>
      <w:r w:rsidR="00853B45" w:rsidRPr="00C66948">
        <w:t xml:space="preserve"> of the Act specifies that the notification should be in </w:t>
      </w:r>
      <w:r>
        <w:t>a</w:t>
      </w:r>
      <w:r w:rsidRPr="00C66948">
        <w:t xml:space="preserve"> </w:t>
      </w:r>
      <w:r w:rsidR="00853B45" w:rsidRPr="00C66948">
        <w:t xml:space="preserve">form approved by </w:t>
      </w:r>
      <w:r w:rsidR="001C6784">
        <w:t>EPA</w:t>
      </w:r>
      <w:r w:rsidR="006A569F">
        <w:t xml:space="preserve"> </w:t>
      </w:r>
      <w:r w:rsidR="000204F6">
        <w:t>and include the information set out in section 41(2)</w:t>
      </w:r>
      <w:r w:rsidR="00853B45" w:rsidRPr="00C66948">
        <w:t xml:space="preserve">. </w:t>
      </w:r>
      <w:r w:rsidR="00853B45">
        <w:t>Regulation 14</w:t>
      </w:r>
      <w:r w:rsidR="00853B45" w:rsidRPr="00C66948">
        <w:t xml:space="preserve"> also requires </w:t>
      </w:r>
      <w:r w:rsidR="00D13197">
        <w:t xml:space="preserve">you to provide </w:t>
      </w:r>
      <w:r w:rsidR="00853B45" w:rsidRPr="00C66948">
        <w:t>information on the management response, or proposed management response, to the notifiable contamination</w:t>
      </w:r>
      <w:r w:rsidR="000A68E8">
        <w:t xml:space="preserve"> </w:t>
      </w:r>
      <w:r w:rsidR="00853B45" w:rsidRPr="00C66948">
        <w:t>as part of the notification.</w:t>
      </w:r>
      <w:r w:rsidR="00853B45">
        <w:t xml:space="preserve"> </w:t>
      </w:r>
      <w:r>
        <w:t xml:space="preserve">One purpose of providing information on the </w:t>
      </w:r>
      <w:r w:rsidR="00853B45">
        <w:t xml:space="preserve">management response </w:t>
      </w:r>
      <w:r>
        <w:t xml:space="preserve">is to allow EPA to assess </w:t>
      </w:r>
      <w:r w:rsidR="00853B45">
        <w:t>how you are meeting your duty to manage.</w:t>
      </w:r>
    </w:p>
    <w:p w14:paraId="03FAFEBB" w14:textId="4DAD9DE5" w:rsidR="00853B45" w:rsidRDefault="00853B45" w:rsidP="00853B45">
      <w:r>
        <w:t xml:space="preserve">Detailed </w:t>
      </w:r>
      <w:r w:rsidRPr="00C00045">
        <w:t xml:space="preserve">guidance on the form and manner of notification is provided on EPA’s </w:t>
      </w:r>
      <w:r w:rsidR="00C00045" w:rsidRPr="00C00045">
        <w:t xml:space="preserve">webpage: </w:t>
      </w:r>
      <w:r w:rsidRPr="00C00045">
        <w:t>Contaminated Land Notification Process.</w:t>
      </w:r>
    </w:p>
    <w:p w14:paraId="4F0AF345" w14:textId="0C05CB97" w:rsidR="00853B45" w:rsidRPr="00440657" w:rsidRDefault="7B64E3EA" w:rsidP="009A579B">
      <w:pPr>
        <w:pStyle w:val="Heading2"/>
      </w:pPr>
      <w:bookmarkStart w:id="155" w:name="_Toc114497946"/>
      <w:r>
        <w:t>Information relating to the m</w:t>
      </w:r>
      <w:r w:rsidR="3E88FE3B">
        <w:t>anagement response</w:t>
      </w:r>
      <w:bookmarkEnd w:id="155"/>
    </w:p>
    <w:p w14:paraId="722385C4" w14:textId="427ACFBA" w:rsidR="00853B45" w:rsidRDefault="004D5C1E" w:rsidP="00853B45">
      <w:r w:rsidRPr="006D6AD3">
        <w:t xml:space="preserve">EPA publication 1977 </w:t>
      </w:r>
      <w:hyperlink r:id="rId68" w:history="1">
        <w:r w:rsidR="006D6AD3" w:rsidRPr="00D939AC">
          <w:rPr>
            <w:rStyle w:val="Hyperlink"/>
          </w:rPr>
          <w:t>Guide to the duty to manage</w:t>
        </w:r>
      </w:hyperlink>
      <w:r w:rsidR="0060526A" w:rsidRPr="00D939AC">
        <w:rPr>
          <w:rStyle w:val="Hyperlink"/>
        </w:rPr>
        <w:t xml:space="preserve"> contaminated land</w:t>
      </w:r>
      <w:r w:rsidRPr="00D939AC">
        <w:t xml:space="preserve"> </w:t>
      </w:r>
      <w:r w:rsidR="00853B45" w:rsidRPr="006D6AD3">
        <w:t>sets out the standard of conduct EPA expects for duty holders under section 39 of the Act.</w:t>
      </w:r>
    </w:p>
    <w:p w14:paraId="57CF9907" w14:textId="1DE32B67" w:rsidR="00853B45" w:rsidRDefault="00853B45" w:rsidP="00853B45">
      <w:r>
        <w:t xml:space="preserve">Under the duty to notify, EPA requires information on what management response a person notifying has in place or is proposing to put in place – that is, how they are meeting their duty to manage under section 39 of the Act. The benefit of providing EPA with this information is that it will </w:t>
      </w:r>
      <w:r w:rsidR="303C0148">
        <w:t>help</w:t>
      </w:r>
      <w:r>
        <w:t xml:space="preserve"> EPA to </w:t>
      </w:r>
      <w:r w:rsidR="60B5CE3C">
        <w:t>assess</w:t>
      </w:r>
      <w:r>
        <w:t xml:space="preserve"> whether a duty holder is complying with their duty to manage. This allows EPA to </w:t>
      </w:r>
      <w:r w:rsidR="000204F6">
        <w:t xml:space="preserve">determine </w:t>
      </w:r>
      <w:r>
        <w:t>which</w:t>
      </w:r>
      <w:r w:rsidR="00CA017B">
        <w:t xml:space="preserve"> persons in</w:t>
      </w:r>
      <w:r w:rsidR="000204F6">
        <w:t xml:space="preserve"> management or control of contaminated land</w:t>
      </w:r>
      <w:r>
        <w:t xml:space="preserve"> may be required to provide further information or be inspected by EPA to confirm </w:t>
      </w:r>
      <w:r w:rsidR="00884CE6">
        <w:t>if</w:t>
      </w:r>
      <w:r>
        <w:t xml:space="preserve"> their </w:t>
      </w:r>
      <w:r>
        <w:lastRenderedPageBreak/>
        <w:t xml:space="preserve">approach appropriately meets the duty to manage, and which </w:t>
      </w:r>
      <w:r w:rsidR="00CA017B">
        <w:t xml:space="preserve">contaminated lands </w:t>
      </w:r>
      <w:r>
        <w:t xml:space="preserve">EPA is satisfied are being managed to an acceptable standard. </w:t>
      </w:r>
    </w:p>
    <w:p w14:paraId="522E7FE0" w14:textId="26F95CBE" w:rsidR="00853B45" w:rsidRDefault="00C00045" w:rsidP="00853B45">
      <w:r w:rsidRPr="00C00045">
        <w:t xml:space="preserve">EPA’s webpage: </w:t>
      </w:r>
      <w:r w:rsidR="00853B45" w:rsidRPr="00C00045">
        <w:rPr>
          <w:i/>
          <w:iCs/>
        </w:rPr>
        <w:t>Contaminated Land Notification Process</w:t>
      </w:r>
      <w:r w:rsidR="00853B45" w:rsidRPr="00C00045">
        <w:t xml:space="preserve"> provides</w:t>
      </w:r>
      <w:r w:rsidR="00853B45">
        <w:t xml:space="preserve"> a pro forma setting out the information requirements for your notification, including what is required in a management response. The amount of information </w:t>
      </w:r>
      <w:r w:rsidR="0015550D">
        <w:t xml:space="preserve">you need to provide </w:t>
      </w:r>
      <w:r w:rsidR="00853B45">
        <w:t>will depend on the nature and extent of the risk being managed. Y</w:t>
      </w:r>
      <w:r w:rsidR="00853B45" w:rsidRPr="00033511">
        <w:t xml:space="preserve">ou will need to include reference to </w:t>
      </w:r>
      <w:r w:rsidR="00853B45">
        <w:t xml:space="preserve">all </w:t>
      </w:r>
      <w:r w:rsidR="00853B45" w:rsidRPr="00033511">
        <w:t>evidence you have (or are in the process of gathering) to support your statements and conclusions relating to the assessment and control of risk of harm to human health and the environment.</w:t>
      </w:r>
      <w:r w:rsidR="00853B45">
        <w:t xml:space="preserve"> You are not required to provide these documents as part of the notification process, but </w:t>
      </w:r>
      <w:r w:rsidR="00853B45" w:rsidRPr="00033511">
        <w:t>all relevant assessments, documents and reports need to be made available to EPA on request.</w:t>
      </w:r>
      <w:r w:rsidR="00853B45" w:rsidRPr="001B75F0">
        <w:t xml:space="preserve"> </w:t>
      </w:r>
    </w:p>
    <w:p w14:paraId="32C2949D" w14:textId="153C48C5" w:rsidR="00853B45" w:rsidRPr="00824165" w:rsidRDefault="3E88FE3B" w:rsidP="009A579B">
      <w:pPr>
        <w:pStyle w:val="Heading2"/>
      </w:pPr>
      <w:bookmarkStart w:id="156" w:name="_Toc114497947"/>
      <w:r>
        <w:t>Responding to new information</w:t>
      </w:r>
      <w:bookmarkEnd w:id="156"/>
      <w:r>
        <w:t xml:space="preserve"> </w:t>
      </w:r>
    </w:p>
    <w:p w14:paraId="6DCC26F8" w14:textId="4C66F487" w:rsidR="00853B45" w:rsidRDefault="00853B45" w:rsidP="00853B45">
      <w:pPr>
        <w:rPr>
          <w:lang w:eastAsia="en-AU"/>
        </w:rPr>
      </w:pPr>
      <w:r>
        <w:rPr>
          <w:lang w:eastAsia="en-AU"/>
        </w:rPr>
        <w:t xml:space="preserve">In accordance with section 41(4) of the Act, if </w:t>
      </w:r>
      <w:r w:rsidR="00D06107">
        <w:rPr>
          <w:lang w:eastAsia="en-AU"/>
        </w:rPr>
        <w:t xml:space="preserve">you did not know </w:t>
      </w:r>
      <w:r>
        <w:rPr>
          <w:lang w:eastAsia="en-AU"/>
        </w:rPr>
        <w:t xml:space="preserve">information </w:t>
      </w:r>
      <w:r w:rsidR="003509D3">
        <w:rPr>
          <w:lang w:eastAsia="en-AU"/>
        </w:rPr>
        <w:t xml:space="preserve">you are </w:t>
      </w:r>
      <w:r>
        <w:rPr>
          <w:lang w:eastAsia="en-AU"/>
        </w:rPr>
        <w:t xml:space="preserve">required to provide </w:t>
      </w:r>
      <w:r w:rsidR="00501AAC">
        <w:rPr>
          <w:lang w:eastAsia="en-AU"/>
        </w:rPr>
        <w:t xml:space="preserve">under </w:t>
      </w:r>
      <w:r w:rsidR="00CA017B">
        <w:rPr>
          <w:lang w:eastAsia="en-AU"/>
        </w:rPr>
        <w:t>section 41(2)</w:t>
      </w:r>
      <w:r>
        <w:rPr>
          <w:lang w:eastAsia="en-AU"/>
        </w:rPr>
        <w:t xml:space="preserve"> at the time of notification, but </w:t>
      </w:r>
      <w:r w:rsidR="00B7371D">
        <w:rPr>
          <w:lang w:eastAsia="en-AU"/>
        </w:rPr>
        <w:t>you</w:t>
      </w:r>
      <w:r>
        <w:rPr>
          <w:lang w:eastAsia="en-AU"/>
        </w:rPr>
        <w:t xml:space="preserve"> subsequently become aware </w:t>
      </w:r>
      <w:r w:rsidR="003A4F10">
        <w:rPr>
          <w:lang w:eastAsia="en-AU"/>
        </w:rPr>
        <w:t xml:space="preserve">of </w:t>
      </w:r>
      <w:r w:rsidR="00284FBF">
        <w:rPr>
          <w:lang w:eastAsia="en-AU"/>
        </w:rPr>
        <w:t>it</w:t>
      </w:r>
      <w:r w:rsidR="005F43C7">
        <w:rPr>
          <w:lang w:eastAsia="en-AU"/>
        </w:rPr>
        <w:t>,</w:t>
      </w:r>
      <w:r>
        <w:rPr>
          <w:lang w:eastAsia="en-AU"/>
        </w:rPr>
        <w:t xml:space="preserve"> </w:t>
      </w:r>
      <w:r w:rsidR="00844328">
        <w:rPr>
          <w:lang w:eastAsia="en-AU"/>
        </w:rPr>
        <w:t xml:space="preserve">you are required to provide </w:t>
      </w:r>
      <w:r>
        <w:rPr>
          <w:lang w:eastAsia="en-AU"/>
        </w:rPr>
        <w:t xml:space="preserve">a new notification </w:t>
      </w:r>
      <w:r w:rsidR="00C1432A">
        <w:rPr>
          <w:lang w:eastAsia="en-AU"/>
        </w:rPr>
        <w:t xml:space="preserve">or an update to the existing notification </w:t>
      </w:r>
      <w:r w:rsidR="00EE51FB">
        <w:rPr>
          <w:lang w:eastAsia="en-AU"/>
        </w:rPr>
        <w:t>to EPA</w:t>
      </w:r>
      <w:r>
        <w:rPr>
          <w:lang w:eastAsia="en-AU"/>
        </w:rPr>
        <w:t xml:space="preserve"> as soon as practicable upon becoming aware of that new information.</w:t>
      </w:r>
    </w:p>
    <w:p w14:paraId="2516353C" w14:textId="77777777" w:rsidR="0003015C" w:rsidRDefault="0003015C" w:rsidP="009E0A02">
      <w:pPr>
        <w:keepNext/>
      </w:pPr>
      <w:r>
        <w:t xml:space="preserve">In some </w:t>
      </w:r>
      <w:proofErr w:type="gramStart"/>
      <w:r>
        <w:t>cases</w:t>
      </w:r>
      <w:proofErr w:type="gramEnd"/>
      <w:r>
        <w:t xml:space="preserve"> re-notification or updates to your notification may be required because:</w:t>
      </w:r>
    </w:p>
    <w:p w14:paraId="1A84A1AB" w14:textId="77777777" w:rsidR="00076EA3" w:rsidRDefault="0003015C" w:rsidP="0003015C">
      <w:pPr>
        <w:pStyle w:val="ListParagraph"/>
        <w:numPr>
          <w:ilvl w:val="0"/>
          <w:numId w:val="24"/>
        </w:numPr>
        <w:spacing w:before="120" w:after="120" w:line="259" w:lineRule="auto"/>
      </w:pPr>
      <w:r>
        <w:t xml:space="preserve">contamination that is notifiable was discovered </w:t>
      </w:r>
      <w:r w:rsidRPr="009E0A02">
        <w:t>after</w:t>
      </w:r>
      <w:r>
        <w:t xml:space="preserve"> a notification was made</w:t>
      </w:r>
    </w:p>
    <w:p w14:paraId="6004F8B7" w14:textId="320238A6" w:rsidR="0003015C" w:rsidRDefault="0003015C" w:rsidP="0003015C">
      <w:pPr>
        <w:pStyle w:val="ListParagraph"/>
        <w:numPr>
          <w:ilvl w:val="0"/>
          <w:numId w:val="24"/>
        </w:numPr>
        <w:spacing w:before="120" w:after="120" w:line="259" w:lineRule="auto"/>
      </w:pPr>
      <w:r>
        <w:t xml:space="preserve">a new and more sensitive use commences on the </w:t>
      </w:r>
      <w:r w:rsidR="002758FB">
        <w:t xml:space="preserve">land </w:t>
      </w:r>
      <w:r>
        <w:t>resulting in different lower thresholds applying to that use</w:t>
      </w:r>
    </w:p>
    <w:p w14:paraId="39C66DFB" w14:textId="77777777" w:rsidR="0003015C" w:rsidRDefault="0003015C" w:rsidP="0003015C">
      <w:pPr>
        <w:pStyle w:val="ListParagraph"/>
        <w:numPr>
          <w:ilvl w:val="0"/>
          <w:numId w:val="24"/>
        </w:numPr>
        <w:spacing w:before="120" w:after="120" w:line="259" w:lineRule="auto"/>
      </w:pPr>
      <w:r>
        <w:t>new information becomes available that materially changes anything already notified to EPA</w:t>
      </w:r>
    </w:p>
    <w:p w14:paraId="25754B0C" w14:textId="002FB958" w:rsidR="0003015C" w:rsidRDefault="0003015C" w:rsidP="009D0A05">
      <w:pPr>
        <w:pStyle w:val="ListParagraph"/>
        <w:numPr>
          <w:ilvl w:val="0"/>
          <w:numId w:val="24"/>
        </w:numPr>
        <w:spacing w:before="120" w:after="120" w:line="259" w:lineRule="auto"/>
      </w:pPr>
      <w:r>
        <w:t xml:space="preserve">information was being gathered at the time of notification where a staged assessment was being completed but </w:t>
      </w:r>
      <w:r w:rsidR="00976050">
        <w:t xml:space="preserve">it </w:t>
      </w:r>
      <w:r>
        <w:t>was not available or presentable to EPA at the time (for example groundwater monitoring data).</w:t>
      </w:r>
    </w:p>
    <w:p w14:paraId="083E2739" w14:textId="49CB3FCC" w:rsidR="00237E02" w:rsidRPr="00440657" w:rsidRDefault="57BE5FC1" w:rsidP="009A579B">
      <w:pPr>
        <w:pStyle w:val="Heading2"/>
      </w:pPr>
      <w:bookmarkStart w:id="157" w:name="_Toc114497948"/>
      <w:r>
        <w:t>The status of the ‘management response’ in assessing what is notifiable circumstances</w:t>
      </w:r>
      <w:bookmarkEnd w:id="157"/>
    </w:p>
    <w:p w14:paraId="53736762" w14:textId="4F8BDECC" w:rsidR="00237E02" w:rsidRDefault="00CA1AE5" w:rsidP="00224F56">
      <w:r>
        <w:t>You must notify as soon as practica</w:t>
      </w:r>
      <w:r w:rsidR="006C0D60">
        <w:t>b</w:t>
      </w:r>
      <w:r>
        <w:t>l</w:t>
      </w:r>
      <w:r w:rsidR="006C0D60">
        <w:t>e</w:t>
      </w:r>
      <w:r>
        <w:t xml:space="preserve"> after you become aware of </w:t>
      </w:r>
      <w:r w:rsidR="00224F56">
        <w:t xml:space="preserve">notifiable contamination, even if you plan to take mitigation or management steps that will mean the contamination will no longer be notifiable. </w:t>
      </w:r>
      <w:r w:rsidR="00237E02">
        <w:t xml:space="preserve">Information on the presence of contamination before mitigation or management provides EPA with an understanding of the nature and extent of contamination across Victoria and supports EPA to fulfil its duties and functions as a regulator. </w:t>
      </w:r>
    </w:p>
    <w:p w14:paraId="458CA865" w14:textId="60E1AE33" w:rsidR="00151DD7" w:rsidRDefault="00237E02" w:rsidP="00237E02">
      <w:r>
        <w:t xml:space="preserve">Further, the notification process includes a requirement to provide a management response </w:t>
      </w:r>
      <w:r w:rsidR="00175A45">
        <w:t xml:space="preserve">that is </w:t>
      </w:r>
      <w:r>
        <w:t>in place or</w:t>
      </w:r>
      <w:r w:rsidR="008C154E">
        <w:t xml:space="preserve"> </w:t>
      </w:r>
      <w:r>
        <w:t xml:space="preserve">a </w:t>
      </w:r>
      <w:r w:rsidRPr="000332DE">
        <w:rPr>
          <w:i/>
          <w:iCs/>
        </w:rPr>
        <w:t>proposed</w:t>
      </w:r>
      <w:r>
        <w:t xml:space="preserve"> management response. A duty holder’s management response </w:t>
      </w:r>
      <w:r w:rsidR="00C53649">
        <w:t xml:space="preserve">or proposed response </w:t>
      </w:r>
      <w:r>
        <w:t xml:space="preserve">(how they will meet their duty to manage) will help EPA determine what, if any, response is required from EPA. </w:t>
      </w:r>
    </w:p>
    <w:p w14:paraId="0D5204DA" w14:textId="53AA30C2" w:rsidR="00237E02" w:rsidRDefault="00237E02" w:rsidP="00237E02">
      <w:r>
        <w:t xml:space="preserve">Where management responses rely on administrative controls (such as site induction requirements, site registers and procedures) it is important that EPA is aware of the underlying presence of the contamination </w:t>
      </w:r>
      <w:r w:rsidRPr="00F6546F">
        <w:t>despite these controls,</w:t>
      </w:r>
      <w:r>
        <w:t xml:space="preserve"> because the effectiveness of </w:t>
      </w:r>
      <w:r w:rsidR="001C045F">
        <w:lastRenderedPageBreak/>
        <w:t xml:space="preserve">administrative </w:t>
      </w:r>
      <w:r>
        <w:t xml:space="preserve">controls is highly dependent on the compliance attitude of site occupants. The selection of risk controls is explained in </w:t>
      </w:r>
      <w:r w:rsidR="006F77E2">
        <w:t xml:space="preserve">EPA </w:t>
      </w:r>
      <w:r w:rsidR="006F77E2" w:rsidRPr="006D6AD3">
        <w:t xml:space="preserve">publication 1977 </w:t>
      </w:r>
      <w:hyperlink r:id="rId69" w:history="1">
        <w:r w:rsidR="006D6AD3" w:rsidRPr="006D6AD3">
          <w:rPr>
            <w:rStyle w:val="Hyperlink"/>
          </w:rPr>
          <w:t>Guide to the duty to manage</w:t>
        </w:r>
      </w:hyperlink>
      <w:r w:rsidR="0060526A">
        <w:rPr>
          <w:rStyle w:val="Hyperlink"/>
        </w:rPr>
        <w:t xml:space="preserve"> contaminated land</w:t>
      </w:r>
      <w:r w:rsidR="006D6AD3" w:rsidRPr="006D6AD3">
        <w:t>.</w:t>
      </w:r>
    </w:p>
    <w:p w14:paraId="1E90E867" w14:textId="630C2E3E" w:rsidR="00237E02" w:rsidRDefault="00237E02" w:rsidP="00237E02">
      <w:r>
        <w:t>So, when assessing for the presence of an exposure or migration pathway, or the likelihood of that pathway</w:t>
      </w:r>
      <w:r w:rsidR="00566BC6">
        <w:t xml:space="preserve"> </w:t>
      </w:r>
      <w:r w:rsidR="7B8A0BFD">
        <w:t>expos</w:t>
      </w:r>
      <w:r w:rsidR="2D9EC100">
        <w:t>ing</w:t>
      </w:r>
      <w:r w:rsidR="00566BC6">
        <w:t xml:space="preserve"> a person to contamination</w:t>
      </w:r>
      <w:r>
        <w:t xml:space="preserve">, the notifiable circumstances are those </w:t>
      </w:r>
      <w:r w:rsidR="002B6B69">
        <w:t xml:space="preserve">that apply </w:t>
      </w:r>
      <w:r w:rsidRPr="00F6546F">
        <w:t>before</w:t>
      </w:r>
      <w:r>
        <w:rPr>
          <w:i/>
          <w:iCs/>
        </w:rPr>
        <w:t xml:space="preserve"> </w:t>
      </w:r>
      <w:r>
        <w:t xml:space="preserve">consideration of management responses that may aim to disrupt or limit the exposure/migration pathway. </w:t>
      </w:r>
    </w:p>
    <w:p w14:paraId="776E61BF" w14:textId="31B47DA6" w:rsidR="00B72E3D" w:rsidRPr="001D4E50" w:rsidRDefault="77A98E0C" w:rsidP="009A579B">
      <w:pPr>
        <w:pStyle w:val="Heading2"/>
      </w:pPr>
      <w:bookmarkStart w:id="158" w:name="_Toc110249569"/>
      <w:bookmarkStart w:id="159" w:name="_Toc110503867"/>
      <w:bookmarkStart w:id="160" w:name="_Toc110504250"/>
      <w:bookmarkStart w:id="161" w:name="_Toc110590858"/>
      <w:bookmarkStart w:id="162" w:name="_Toc110602050"/>
      <w:bookmarkStart w:id="163" w:name="_Toc110607960"/>
      <w:bookmarkStart w:id="164" w:name="_Toc110632949"/>
      <w:bookmarkStart w:id="165" w:name="_Toc114497949"/>
      <w:bookmarkStart w:id="166" w:name="_Ref75206223"/>
      <w:bookmarkStart w:id="167" w:name="_Toc75440631"/>
      <w:bookmarkStart w:id="168" w:name="_Toc90025689"/>
      <w:bookmarkStart w:id="169" w:name="_Toc90025767"/>
      <w:bookmarkStart w:id="170" w:name="_Toc90043439"/>
      <w:bookmarkStart w:id="171" w:name="_Toc90044010"/>
      <w:bookmarkEnd w:id="158"/>
      <w:bookmarkEnd w:id="159"/>
      <w:bookmarkEnd w:id="160"/>
      <w:bookmarkEnd w:id="161"/>
      <w:bookmarkEnd w:id="162"/>
      <w:bookmarkEnd w:id="163"/>
      <w:bookmarkEnd w:id="164"/>
      <w:r>
        <w:t>Potential follow up actions by EPA</w:t>
      </w:r>
      <w:bookmarkEnd w:id="165"/>
    </w:p>
    <w:p w14:paraId="60A8C1EA" w14:textId="77777777" w:rsidR="00B72E3D" w:rsidRPr="00B33B78" w:rsidRDefault="00B72E3D" w:rsidP="00BD3637">
      <w:r w:rsidRPr="00B33B78">
        <w:t>After submitting the notification to EPA, you can expect the following:</w:t>
      </w:r>
    </w:p>
    <w:p w14:paraId="45240CA4" w14:textId="56A27D6E" w:rsidR="00B72E3D" w:rsidRPr="00B134E9" w:rsidRDefault="00B72E3D" w:rsidP="00031757">
      <w:pPr>
        <w:pStyle w:val="ListParagraph"/>
        <w:numPr>
          <w:ilvl w:val="0"/>
          <w:numId w:val="93"/>
        </w:numPr>
        <w:spacing w:before="120" w:after="120" w:line="259" w:lineRule="auto"/>
        <w:rPr>
          <w:szCs w:val="20"/>
        </w:rPr>
      </w:pPr>
      <w:r w:rsidRPr="00031757">
        <w:t>An acknowledgement</w:t>
      </w:r>
      <w:r>
        <w:rPr>
          <w:szCs w:val="20"/>
        </w:rPr>
        <w:t xml:space="preserve"> of your subm</w:t>
      </w:r>
      <w:r w:rsidRPr="00C00045">
        <w:rPr>
          <w:szCs w:val="20"/>
        </w:rPr>
        <w:t>ission</w:t>
      </w:r>
      <w:r w:rsidR="00122029" w:rsidRPr="00C00045">
        <w:rPr>
          <w:szCs w:val="20"/>
        </w:rPr>
        <w:t xml:space="preserve">–see </w:t>
      </w:r>
      <w:r w:rsidR="00C00045" w:rsidRPr="00C00045">
        <w:t xml:space="preserve">EPA’s webpage: </w:t>
      </w:r>
      <w:r w:rsidR="00122029" w:rsidRPr="00C00045">
        <w:rPr>
          <w:i/>
          <w:iCs/>
        </w:rPr>
        <w:t>Contaminated Land Notification Process</w:t>
      </w:r>
      <w:r w:rsidR="00122029" w:rsidRPr="00C00045">
        <w:t xml:space="preserve"> for more details.</w:t>
      </w:r>
      <w:r w:rsidR="00122029">
        <w:t xml:space="preserve"> </w:t>
      </w:r>
      <w:r>
        <w:t xml:space="preserve">  </w:t>
      </w:r>
    </w:p>
    <w:p w14:paraId="1305D93B" w14:textId="77777777" w:rsidR="00B72E3D" w:rsidRPr="00B134E9" w:rsidRDefault="00B72E3D" w:rsidP="00031757">
      <w:pPr>
        <w:pStyle w:val="ListParagraph"/>
        <w:numPr>
          <w:ilvl w:val="0"/>
          <w:numId w:val="93"/>
        </w:numPr>
        <w:spacing w:before="120" w:after="120" w:line="259" w:lineRule="auto"/>
        <w:rPr>
          <w:szCs w:val="20"/>
        </w:rPr>
      </w:pPr>
      <w:r w:rsidRPr="00031757">
        <w:t xml:space="preserve">EPA to make an initial assessment of the risk of harm associated with your </w:t>
      </w:r>
      <w:r>
        <w:rPr>
          <w:szCs w:val="20"/>
        </w:rPr>
        <w:t xml:space="preserve">notifiable contamination in accordance with our internal triaging process.  </w:t>
      </w:r>
    </w:p>
    <w:p w14:paraId="626B6441" w14:textId="47F19236" w:rsidR="00B72E3D" w:rsidRPr="00A70ED9" w:rsidRDefault="00B72E3D" w:rsidP="00031757">
      <w:pPr>
        <w:pStyle w:val="ListParagraph"/>
        <w:numPr>
          <w:ilvl w:val="0"/>
          <w:numId w:val="93"/>
        </w:numPr>
        <w:spacing w:before="120" w:after="120" w:line="259" w:lineRule="auto"/>
        <w:rPr>
          <w:szCs w:val="20"/>
        </w:rPr>
      </w:pPr>
      <w:r w:rsidRPr="005E7246">
        <w:t xml:space="preserve">Where EPA considers that the notifiable contamination warrants a closer assessment, your management response will be considered. At this point you might be requested to provide copies of your supporting documentation or further clarity on your notification. </w:t>
      </w:r>
      <w:r>
        <w:t xml:space="preserve">EPA will </w:t>
      </w:r>
      <w:r w:rsidR="00476516">
        <w:t xml:space="preserve">contact </w:t>
      </w:r>
      <w:r w:rsidR="004E4C74">
        <w:t>you</w:t>
      </w:r>
      <w:r w:rsidR="00476516">
        <w:t xml:space="preserve"> </w:t>
      </w:r>
      <w:r>
        <w:t>by phone or email, to specify what you are required to provide, and will provide a link to an EPA location where the relevant assessments/reports/documents can be provided.</w:t>
      </w:r>
    </w:p>
    <w:p w14:paraId="4CF1F7D1" w14:textId="1982FF35" w:rsidR="00B72E3D" w:rsidRPr="00ED0533" w:rsidRDefault="00B72E3D" w:rsidP="00031757">
      <w:pPr>
        <w:pStyle w:val="ListParagraph"/>
        <w:numPr>
          <w:ilvl w:val="0"/>
          <w:numId w:val="93"/>
        </w:numPr>
        <w:spacing w:before="120" w:after="120" w:line="259" w:lineRule="auto"/>
      </w:pPr>
      <w:r>
        <w:t>I</w:t>
      </w:r>
      <w:r w:rsidRPr="004D275A">
        <w:t xml:space="preserve">f your management response does not provide sufficient detail or </w:t>
      </w:r>
      <w:r>
        <w:t>does not</w:t>
      </w:r>
      <w:r w:rsidRPr="004D275A">
        <w:t xml:space="preserve"> adequately demonstrate </w:t>
      </w:r>
      <w:r w:rsidR="005065E5">
        <w:t>how</w:t>
      </w:r>
      <w:r w:rsidR="005065E5" w:rsidRPr="004D275A">
        <w:t xml:space="preserve"> </w:t>
      </w:r>
      <w:r w:rsidRPr="004D275A">
        <w:t xml:space="preserve">you are </w:t>
      </w:r>
      <w:r>
        <w:t>meeting your duty to manage</w:t>
      </w:r>
      <w:r w:rsidRPr="004D275A">
        <w:t xml:space="preserve">, EPA may seek further assurance on the effectiveness of your response by </w:t>
      </w:r>
      <w:r>
        <w:t xml:space="preserve">gathering more information (using broader information gathering powers) or </w:t>
      </w:r>
      <w:r w:rsidRPr="004D275A">
        <w:t>requiring involvement of a suitable professional, such as an environmental auditor.</w:t>
      </w:r>
    </w:p>
    <w:p w14:paraId="79BCDD78" w14:textId="7A648800" w:rsidR="00B72E3D" w:rsidRPr="00060567" w:rsidRDefault="00B72E3D" w:rsidP="00031757">
      <w:pPr>
        <w:pStyle w:val="ListParagraph"/>
        <w:numPr>
          <w:ilvl w:val="0"/>
          <w:numId w:val="93"/>
        </w:numPr>
        <w:spacing w:before="120" w:after="120" w:line="259" w:lineRule="auto"/>
        <w:rPr>
          <w:rFonts w:asciiTheme="minorHAnsi" w:eastAsiaTheme="minorEastAsia" w:hAnsiTheme="minorHAnsi"/>
          <w:color w:val="000000" w:themeColor="text1"/>
          <w:szCs w:val="20"/>
        </w:rPr>
      </w:pPr>
      <w:r w:rsidRPr="00031757">
        <w:t xml:space="preserve">Where EPA’s further assessment determines that regulatory action is required to address the management of your notifiable contamination, EPA will contact you to </w:t>
      </w:r>
      <w:r w:rsidRPr="00C00045">
        <w:t xml:space="preserve">communicate our regulatory approach in accordance with the </w:t>
      </w:r>
      <w:hyperlink r:id="rId70" w:history="1">
        <w:r w:rsidRPr="00C00045">
          <w:rPr>
            <w:rStyle w:val="Hyperlink"/>
          </w:rPr>
          <w:t>Compliance and Enforcement Policy</w:t>
        </w:r>
      </w:hyperlink>
      <w:r w:rsidRPr="00C00045">
        <w:t>.</w:t>
      </w:r>
    </w:p>
    <w:p w14:paraId="77A52678" w14:textId="77777777" w:rsidR="00B72E3D" w:rsidRPr="00CA78F4" w:rsidRDefault="00B72E3D" w:rsidP="00B72E3D">
      <w:pPr>
        <w:rPr>
          <w:rFonts w:asciiTheme="minorHAnsi" w:eastAsiaTheme="minorEastAsia" w:hAnsiTheme="minorHAnsi"/>
          <w:color w:val="000000" w:themeColor="text1"/>
          <w:szCs w:val="20"/>
        </w:rPr>
      </w:pPr>
      <w:r w:rsidRPr="0026071C">
        <w:t xml:space="preserve">Throughout this process, </w:t>
      </w:r>
      <w:r>
        <w:t>EPA’s</w:t>
      </w:r>
      <w:r w:rsidRPr="0026071C">
        <w:t xml:space="preserve"> goal is</w:t>
      </w:r>
      <w:r w:rsidRPr="0026071C" w:rsidDel="00FB23F9">
        <w:t xml:space="preserve"> </w:t>
      </w:r>
      <w:r w:rsidRPr="0026071C">
        <w:t xml:space="preserve">to be satisfied that the duty holder can demonstrate they understand the contamination, their obligations under the duty to manage, and that they are taking all reasonably practicable steps to minimise the risks of harm to human health and the environment (or if they are the polluter – restoring the </w:t>
      </w:r>
      <w:r>
        <w:t>land</w:t>
      </w:r>
      <w:r w:rsidRPr="0026071C">
        <w:t>).</w:t>
      </w:r>
    </w:p>
    <w:p w14:paraId="77040B11" w14:textId="77777777" w:rsidR="00394BB6" w:rsidRDefault="7A5FD5D6" w:rsidP="00080578">
      <w:pPr>
        <w:pStyle w:val="Heading1"/>
      </w:pPr>
      <w:bookmarkStart w:id="172" w:name="_Toc110249586"/>
      <w:bookmarkStart w:id="173" w:name="_Toc110249715"/>
      <w:bookmarkStart w:id="174" w:name="_Toc110249717"/>
      <w:bookmarkStart w:id="175" w:name="_Toc110249741"/>
      <w:bookmarkStart w:id="176" w:name="_Toc110249769"/>
      <w:bookmarkStart w:id="177" w:name="_Toc110249779"/>
      <w:bookmarkStart w:id="178" w:name="_Toc110249785"/>
      <w:bookmarkStart w:id="179" w:name="_Toc107839192"/>
      <w:bookmarkStart w:id="180" w:name="_Toc107839460"/>
      <w:bookmarkStart w:id="181" w:name="_Toc107839879"/>
      <w:bookmarkStart w:id="182" w:name="_Toc107840705"/>
      <w:bookmarkStart w:id="183" w:name="_Toc107840920"/>
      <w:bookmarkStart w:id="184" w:name="_Toc110249798"/>
      <w:bookmarkStart w:id="185" w:name="_Toc107839197"/>
      <w:bookmarkStart w:id="186" w:name="_Toc107839465"/>
      <w:bookmarkStart w:id="187" w:name="_Toc107839884"/>
      <w:bookmarkStart w:id="188" w:name="_Toc107840710"/>
      <w:bookmarkStart w:id="189" w:name="_Toc107840925"/>
      <w:bookmarkStart w:id="190" w:name="_Toc110249803"/>
      <w:bookmarkStart w:id="191" w:name="_Toc107839303"/>
      <w:bookmarkStart w:id="192" w:name="_Toc107839571"/>
      <w:bookmarkStart w:id="193" w:name="_Toc107839990"/>
      <w:bookmarkStart w:id="194" w:name="_Toc107840816"/>
      <w:bookmarkStart w:id="195" w:name="_Toc107841031"/>
      <w:bookmarkStart w:id="196" w:name="_Toc110249935"/>
      <w:bookmarkStart w:id="197" w:name="_Toc107839333"/>
      <w:bookmarkStart w:id="198" w:name="_Toc107839601"/>
      <w:bookmarkStart w:id="199" w:name="_Toc107840020"/>
      <w:bookmarkStart w:id="200" w:name="_Toc107840846"/>
      <w:bookmarkStart w:id="201" w:name="_Toc107841061"/>
      <w:bookmarkStart w:id="202" w:name="_Toc110249965"/>
      <w:bookmarkStart w:id="203" w:name="_Toc107839334"/>
      <w:bookmarkStart w:id="204" w:name="_Toc107839602"/>
      <w:bookmarkStart w:id="205" w:name="_Toc107840021"/>
      <w:bookmarkStart w:id="206" w:name="_Toc107840847"/>
      <w:bookmarkStart w:id="207" w:name="_Toc107841062"/>
      <w:bookmarkStart w:id="208" w:name="_Toc110249966"/>
      <w:bookmarkStart w:id="209" w:name="_Toc107839338"/>
      <w:bookmarkStart w:id="210" w:name="_Toc107839606"/>
      <w:bookmarkStart w:id="211" w:name="_Toc107840025"/>
      <w:bookmarkStart w:id="212" w:name="_Toc107840851"/>
      <w:bookmarkStart w:id="213" w:name="_Toc107841066"/>
      <w:bookmarkStart w:id="214" w:name="_Toc110249970"/>
      <w:bookmarkStart w:id="215" w:name="_Toc114497950"/>
      <w:bookmarkStart w:id="216" w:name="_Toc75440673"/>
      <w:bookmarkStart w:id="217" w:name="_Toc90025731"/>
      <w:bookmarkStart w:id="218" w:name="_Toc90025809"/>
      <w:bookmarkStart w:id="219" w:name="_Toc90043481"/>
      <w:bookmarkStart w:id="220" w:name="_Toc90044052"/>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Additional considerations for notifiable contamination</w:t>
      </w:r>
      <w:bookmarkEnd w:id="215"/>
    </w:p>
    <w:p w14:paraId="71297D84" w14:textId="15316B8B" w:rsidR="00394BB6" w:rsidRDefault="00394BB6" w:rsidP="00394BB6">
      <w:r>
        <w:t>This section sets out guidance on how to evaluate elements of the duty to notify to support notification decisions. Evaluation of contamination can be complex and requires judg</w:t>
      </w:r>
      <w:r w:rsidR="000C24A7">
        <w:t>e</w:t>
      </w:r>
      <w:r>
        <w:t>ment to be exercised when identifying when contamination is notifiable.</w:t>
      </w:r>
    </w:p>
    <w:p w14:paraId="37398760" w14:textId="77777777" w:rsidR="009447FD" w:rsidRPr="00440657" w:rsidRDefault="009447FD" w:rsidP="009A579B">
      <w:pPr>
        <w:pStyle w:val="Heading2"/>
      </w:pPr>
      <w:bookmarkStart w:id="221" w:name="_Toc114497951"/>
      <w:r w:rsidRPr="00440657">
        <w:lastRenderedPageBreak/>
        <w:t>When EPA considers that circumstances are ‘likely’ for the purposes of notification</w:t>
      </w:r>
      <w:bookmarkEnd w:id="221"/>
    </w:p>
    <w:p w14:paraId="350B3B5A" w14:textId="77777777" w:rsidR="009447FD" w:rsidRDefault="009447FD" w:rsidP="009447FD">
      <w:r>
        <w:t xml:space="preserve">The term 'likely' is used in Regulations 8–11, which prescribe notifiable contamination. For example, the relevant contamination is notifiable when: </w:t>
      </w:r>
    </w:p>
    <w:p w14:paraId="0AF0BE7F" w14:textId="77777777" w:rsidR="009447FD" w:rsidRDefault="009447FD" w:rsidP="009447FD">
      <w:pPr>
        <w:pStyle w:val="ListParagraph"/>
        <w:numPr>
          <w:ilvl w:val="0"/>
          <w:numId w:val="31"/>
        </w:numPr>
        <w:spacing w:before="120" w:after="120" w:line="259" w:lineRule="auto"/>
      </w:pPr>
      <w:r>
        <w:t>a person is likely to be exposed to a contaminant (in relation to a contaminant – including friable asbestos – in or on soil)</w:t>
      </w:r>
    </w:p>
    <w:p w14:paraId="50C8B699" w14:textId="77777777" w:rsidR="009447FD" w:rsidRDefault="009447FD" w:rsidP="009447FD">
      <w:pPr>
        <w:pStyle w:val="ListParagraph"/>
        <w:numPr>
          <w:ilvl w:val="0"/>
          <w:numId w:val="31"/>
        </w:numPr>
        <w:spacing w:before="120" w:after="120" w:line="259" w:lineRule="auto"/>
      </w:pPr>
      <w:r>
        <w:t>a contaminant is likely to enter and remain on adjacent land</w:t>
      </w:r>
    </w:p>
    <w:p w14:paraId="3F11E8B8" w14:textId="77777777" w:rsidR="009447FD" w:rsidRDefault="009447FD" w:rsidP="009447FD">
      <w:pPr>
        <w:pStyle w:val="ListParagraph"/>
        <w:numPr>
          <w:ilvl w:val="0"/>
          <w:numId w:val="31"/>
        </w:numPr>
        <w:spacing w:before="120" w:after="120" w:line="259" w:lineRule="auto"/>
      </w:pPr>
      <w:r>
        <w:t>a contaminant on adjacent land is likely to have entered from the duty holder's land</w:t>
      </w:r>
    </w:p>
    <w:p w14:paraId="2D19AC38" w14:textId="77777777" w:rsidR="009447FD" w:rsidRDefault="009447FD" w:rsidP="009447FD">
      <w:pPr>
        <w:pStyle w:val="ListParagraph"/>
        <w:numPr>
          <w:ilvl w:val="0"/>
          <w:numId w:val="31"/>
        </w:numPr>
        <w:spacing w:before="120" w:after="120" w:line="259" w:lineRule="auto"/>
      </w:pPr>
      <w:r>
        <w:t>a contaminant is likely to discharge to surface water</w:t>
      </w:r>
    </w:p>
    <w:p w14:paraId="4CF09DDC" w14:textId="77777777" w:rsidR="009447FD" w:rsidRDefault="009447FD" w:rsidP="009447FD">
      <w:pPr>
        <w:pStyle w:val="ListParagraph"/>
        <w:numPr>
          <w:ilvl w:val="0"/>
          <w:numId w:val="31"/>
        </w:numPr>
        <w:spacing w:before="120" w:after="120" w:line="259" w:lineRule="auto"/>
      </w:pPr>
      <w:r>
        <w:t xml:space="preserve">the concentration of a contaminant is likely to remain above a specified level. </w:t>
      </w:r>
    </w:p>
    <w:p w14:paraId="45E4DFA2" w14:textId="77777777" w:rsidR="009447FD" w:rsidRDefault="009447FD" w:rsidP="009447FD">
      <w:r>
        <w:t>Generally, the word ‘likely’ has been interpreted to mean a ‘real and not remote chance or possibility’.</w:t>
      </w:r>
      <w:r>
        <w:rPr>
          <w:rStyle w:val="FootnoteReference"/>
        </w:rPr>
        <w:footnoteReference w:id="15"/>
      </w:r>
      <w:r>
        <w:t xml:space="preserve"> </w:t>
      </w:r>
    </w:p>
    <w:p w14:paraId="7864141A" w14:textId="77777777" w:rsidR="009447FD" w:rsidRDefault="009447FD" w:rsidP="009447FD">
      <w:r>
        <w:t xml:space="preserve">To determine whether a particular circumstance is 'likely', EPA recommends that you consider: </w:t>
      </w:r>
    </w:p>
    <w:p w14:paraId="326429E0" w14:textId="77777777" w:rsidR="009447FD" w:rsidRDefault="009447FD" w:rsidP="009447FD">
      <w:pPr>
        <w:pStyle w:val="ListParagraph"/>
        <w:numPr>
          <w:ilvl w:val="0"/>
          <w:numId w:val="3"/>
        </w:numPr>
        <w:spacing w:before="120" w:after="120" w:line="259" w:lineRule="auto"/>
      </w:pPr>
      <w:r>
        <w:t>the uses of the land or activities that occur in that location</w:t>
      </w:r>
    </w:p>
    <w:p w14:paraId="47A736BD" w14:textId="77777777" w:rsidR="009447FD" w:rsidRDefault="009447FD" w:rsidP="009447FD">
      <w:pPr>
        <w:pStyle w:val="ListParagraph"/>
        <w:numPr>
          <w:ilvl w:val="0"/>
          <w:numId w:val="3"/>
        </w:numPr>
        <w:spacing w:before="120" w:after="120" w:line="259" w:lineRule="auto"/>
      </w:pPr>
      <w:r>
        <w:t xml:space="preserve">the nature and extent (both vertical and lateral) of the contamination. </w:t>
      </w:r>
    </w:p>
    <w:p w14:paraId="74EBCB9F" w14:textId="77777777" w:rsidR="009447FD" w:rsidRDefault="009447FD" w:rsidP="009447FD">
      <w:r>
        <w:t xml:space="preserve">The findings of a sampling program, combined with the modelling from the Conceptual Site Model (CSM), will help in assessing whether one of the notifiable circumstances is or is not likely.  </w:t>
      </w:r>
    </w:p>
    <w:p w14:paraId="14EF803C" w14:textId="77777777" w:rsidR="009447FD" w:rsidRPr="00795225" w:rsidRDefault="009447FD" w:rsidP="009447FD">
      <w:r>
        <w:t>If</w:t>
      </w:r>
      <w:r w:rsidRPr="00795225">
        <w:t xml:space="preserve"> </w:t>
      </w:r>
      <w:r>
        <w:t xml:space="preserve">the sampling program does not meet </w:t>
      </w:r>
      <w:r w:rsidRPr="008E5D11">
        <w:t>National Environment Protection (Assessment of Site Contamination) Measure 1999 (NEPM (ASC)</w:t>
      </w:r>
      <w:r>
        <w:t>) or AS4482.1 standards for sampling</w:t>
      </w:r>
      <w:r w:rsidRPr="00795225">
        <w:t>,</w:t>
      </w:r>
      <w:r>
        <w:t xml:space="preserve"> for instance because the sampling program may not yet be complete, EPA recommends that you make </w:t>
      </w:r>
      <w:r w:rsidRPr="00795225">
        <w:t xml:space="preserve">reasonable assumptions on the data to reach a finding of circumstances being </w:t>
      </w:r>
      <w:r>
        <w:t>‘</w:t>
      </w:r>
      <w:r w:rsidRPr="00795225">
        <w:t>likely</w:t>
      </w:r>
      <w:r>
        <w:t>’</w:t>
      </w:r>
      <w:r w:rsidRPr="00795225">
        <w:t xml:space="preserve"> or </w:t>
      </w:r>
      <w:r>
        <w:t>‘</w:t>
      </w:r>
      <w:r w:rsidRPr="00795225">
        <w:t>not likely</w:t>
      </w:r>
      <w:r>
        <w:t>’</w:t>
      </w:r>
      <w:r w:rsidRPr="00795225">
        <w:t xml:space="preserve">. </w:t>
      </w:r>
      <w:r>
        <w:t>EPA recommends that you should not rely on g</w:t>
      </w:r>
      <w:r w:rsidRPr="00795225">
        <w:t xml:space="preserve">aps in the data </w:t>
      </w:r>
      <w:r>
        <w:t>to conclude</w:t>
      </w:r>
      <w:r w:rsidRPr="00795225">
        <w:t xml:space="preserve"> that circumstances are </w:t>
      </w:r>
      <w:r w:rsidRPr="00D5531D">
        <w:t>not</w:t>
      </w:r>
      <w:r w:rsidRPr="00795225">
        <w:t xml:space="preserve"> likely.</w:t>
      </w:r>
      <w:r w:rsidRPr="00D5531D">
        <w:rPr>
          <w:vertAlign w:val="superscript"/>
        </w:rPr>
        <w:footnoteReference w:id="16"/>
      </w:r>
      <w:r w:rsidRPr="00D5531D">
        <w:rPr>
          <w:vertAlign w:val="superscript"/>
        </w:rPr>
        <w:t xml:space="preserve"> </w:t>
      </w:r>
    </w:p>
    <w:p w14:paraId="43173FCF" w14:textId="77777777" w:rsidR="009447FD" w:rsidRDefault="009447FD" w:rsidP="009447FD">
      <w:r>
        <w:t xml:space="preserve">A narrower set of factors is relevant when considering the circumstance of a contaminant being ‘likely to remain’. In this context the use of ‘likely’ is limited to the predicted duration of the elevated concentration of the contaminant. EPA considers that you can </w:t>
      </w:r>
      <w:r>
        <w:rPr>
          <w:i/>
          <w:iCs/>
        </w:rPr>
        <w:t>exclude</w:t>
      </w:r>
      <w:r>
        <w:t xml:space="preserve"> circumstances where there is an elevated concentration of a contaminant of short duration. </w:t>
      </w:r>
    </w:p>
    <w:p w14:paraId="6CCC4E42" w14:textId="77777777" w:rsidR="00511E21" w:rsidRDefault="00511E21" w:rsidP="009A579B">
      <w:pPr>
        <w:pStyle w:val="Heading2"/>
      </w:pPr>
      <w:bookmarkStart w:id="222" w:name="_Toc114497952"/>
      <w:r>
        <w:lastRenderedPageBreak/>
        <w:t>Guidance on assessing and managing NAPL impacts on groundwater and surface water</w:t>
      </w:r>
      <w:bookmarkEnd w:id="222"/>
    </w:p>
    <w:p w14:paraId="74E32A37" w14:textId="5174449F" w:rsidR="00511E21" w:rsidRDefault="00511E21" w:rsidP="00511E21">
      <w:r>
        <w:t>Guidance on the assessment of surface water and groundwater, including how to deal with NAPL impacts, is included in the following standards and guidance:</w:t>
      </w:r>
    </w:p>
    <w:p w14:paraId="1B55D32D" w14:textId="770F9EED" w:rsidR="00AA0018" w:rsidRPr="006F16C5" w:rsidRDefault="00755C7C" w:rsidP="00AA0018">
      <w:pPr>
        <w:numPr>
          <w:ilvl w:val="0"/>
          <w:numId w:val="15"/>
        </w:numPr>
        <w:spacing w:before="120" w:after="120"/>
        <w:rPr>
          <w:rFonts w:cs="Arial"/>
          <w:szCs w:val="20"/>
        </w:rPr>
      </w:pPr>
      <w:hyperlink r:id="rId71" w:history="1">
        <w:r w:rsidR="00AA0018" w:rsidRPr="006F16C5">
          <w:rPr>
            <w:rStyle w:val="Hyperlink"/>
            <w:rFonts w:cs="Arial"/>
            <w:szCs w:val="20"/>
          </w:rPr>
          <w:t>NEPM (ASC)</w:t>
        </w:r>
      </w:hyperlink>
      <w:r w:rsidR="00AA0018" w:rsidRPr="006F16C5">
        <w:rPr>
          <w:rFonts w:cs="Arial"/>
          <w:szCs w:val="20"/>
        </w:rPr>
        <w:t xml:space="preserve"> (including Schedule B1 and Sche</w:t>
      </w:r>
      <w:r w:rsidR="00AA0018" w:rsidRPr="00625795">
        <w:rPr>
          <w:rFonts w:cs="Arial"/>
          <w:szCs w:val="20"/>
        </w:rPr>
        <w:t xml:space="preserve">dule B2) </w:t>
      </w:r>
    </w:p>
    <w:p w14:paraId="27D031AF" w14:textId="1208243F" w:rsidR="006C05BD" w:rsidRPr="006F16C5" w:rsidRDefault="00755C7C" w:rsidP="006C05BD">
      <w:pPr>
        <w:numPr>
          <w:ilvl w:val="0"/>
          <w:numId w:val="15"/>
        </w:numPr>
        <w:spacing w:before="120" w:after="120"/>
        <w:rPr>
          <w:rFonts w:cs="Arial"/>
          <w:szCs w:val="20"/>
        </w:rPr>
      </w:pPr>
      <w:hyperlink r:id="rId72" w:history="1">
        <w:r w:rsidR="006C05BD" w:rsidRPr="006F16C5">
          <w:rPr>
            <w:rStyle w:val="Hyperlink"/>
            <w:rFonts w:cs="Arial"/>
            <w:szCs w:val="20"/>
          </w:rPr>
          <w:t>Guidelines for conducting audits for land suitability purposes</w:t>
        </w:r>
      </w:hyperlink>
      <w:r w:rsidR="006C05BD">
        <w:rPr>
          <w:rStyle w:val="Hyperlink"/>
          <w:rFonts w:cs="Arial"/>
          <w:szCs w:val="20"/>
        </w:rPr>
        <w:t xml:space="preserve"> </w:t>
      </w:r>
      <w:r w:rsidR="006C05BD" w:rsidRPr="00AD5C05">
        <w:t>(EPA publication 759)</w:t>
      </w:r>
    </w:p>
    <w:p w14:paraId="619FDA67" w14:textId="72227779" w:rsidR="000F1EB1" w:rsidRPr="00DC773D" w:rsidRDefault="00755C7C" w:rsidP="000F1EB1">
      <w:pPr>
        <w:numPr>
          <w:ilvl w:val="0"/>
          <w:numId w:val="15"/>
        </w:numPr>
        <w:spacing w:before="120" w:after="120"/>
        <w:rPr>
          <w:rFonts w:cs="Arial"/>
          <w:szCs w:val="20"/>
        </w:rPr>
      </w:pPr>
      <w:hyperlink r:id="rId73" w:history="1">
        <w:r w:rsidR="000F1EB1" w:rsidRPr="00DC773D">
          <w:rPr>
            <w:rStyle w:val="Hyperlink"/>
            <w:rFonts w:cs="Arial"/>
            <w:szCs w:val="20"/>
          </w:rPr>
          <w:t xml:space="preserve">Guidance for the </w:t>
        </w:r>
        <w:proofErr w:type="spellStart"/>
        <w:r w:rsidR="000F1EB1" w:rsidRPr="00DC773D">
          <w:rPr>
            <w:rStyle w:val="Hyperlink"/>
            <w:rFonts w:cs="Arial"/>
            <w:szCs w:val="20"/>
          </w:rPr>
          <w:t>cleanup</w:t>
        </w:r>
        <w:proofErr w:type="spellEnd"/>
        <w:r w:rsidR="000F1EB1" w:rsidRPr="00DC773D">
          <w:rPr>
            <w:rStyle w:val="Hyperlink"/>
            <w:rFonts w:cs="Arial"/>
            <w:szCs w:val="20"/>
          </w:rPr>
          <w:t xml:space="preserve"> and management of contaminated groundwater</w:t>
        </w:r>
      </w:hyperlink>
      <w:r w:rsidR="000F1EB1">
        <w:rPr>
          <w:rFonts w:cs="Arial"/>
          <w:szCs w:val="20"/>
        </w:rPr>
        <w:t xml:space="preserve"> </w:t>
      </w:r>
      <w:r w:rsidR="00A059E3">
        <w:rPr>
          <w:rFonts w:cs="Arial"/>
          <w:szCs w:val="20"/>
        </w:rPr>
        <w:t xml:space="preserve"> </w:t>
      </w:r>
      <w:r w:rsidR="00A059E3" w:rsidRPr="00AD5C05">
        <w:t xml:space="preserve">(EPA publication </w:t>
      </w:r>
      <w:r w:rsidR="008354D3">
        <w:t>2001</w:t>
      </w:r>
      <w:r w:rsidR="00A059E3" w:rsidRPr="00AD5C05">
        <w:t>)</w:t>
      </w:r>
    </w:p>
    <w:p w14:paraId="459A0664" w14:textId="07CA0B16" w:rsidR="00F73771" w:rsidRPr="006F16C5" w:rsidRDefault="00755C7C" w:rsidP="00F73771">
      <w:pPr>
        <w:numPr>
          <w:ilvl w:val="0"/>
          <w:numId w:val="15"/>
        </w:numPr>
        <w:spacing w:before="120" w:after="120"/>
        <w:rPr>
          <w:rFonts w:cs="Arial"/>
          <w:szCs w:val="20"/>
        </w:rPr>
      </w:pPr>
      <w:hyperlink r:id="rId74" w:history="1">
        <w:r w:rsidR="00F73771" w:rsidRPr="006F16C5">
          <w:rPr>
            <w:rStyle w:val="Hyperlink"/>
            <w:rFonts w:cs="Arial"/>
            <w:szCs w:val="20"/>
          </w:rPr>
          <w:t>Hydrogeological assessment (groundwater quality) guidelines</w:t>
        </w:r>
      </w:hyperlink>
      <w:r w:rsidR="00F73771">
        <w:rPr>
          <w:rFonts w:cs="Arial"/>
          <w:szCs w:val="20"/>
        </w:rPr>
        <w:t xml:space="preserve"> </w:t>
      </w:r>
      <w:r w:rsidR="00F73771">
        <w:t>(EPA public</w:t>
      </w:r>
      <w:r w:rsidR="00F73771" w:rsidRPr="00ED6844">
        <w:rPr>
          <w:rFonts w:cs="Arial"/>
          <w:szCs w:val="20"/>
        </w:rPr>
        <w:t>ation</w:t>
      </w:r>
      <w:r w:rsidR="00F73771">
        <w:rPr>
          <w:rFonts w:cs="Arial"/>
          <w:szCs w:val="20"/>
        </w:rPr>
        <w:t xml:space="preserve"> </w:t>
      </w:r>
      <w:r w:rsidR="00F73771" w:rsidRPr="00ED6844">
        <w:rPr>
          <w:rFonts w:cs="Arial"/>
          <w:szCs w:val="20"/>
        </w:rPr>
        <w:t>668</w:t>
      </w:r>
      <w:r w:rsidR="00F73771">
        <w:rPr>
          <w:rFonts w:cs="Arial"/>
          <w:szCs w:val="20"/>
        </w:rPr>
        <w:t>)</w:t>
      </w:r>
    </w:p>
    <w:p w14:paraId="368E6622" w14:textId="11C68FB8" w:rsidR="00277FA9" w:rsidRPr="006F16C5" w:rsidRDefault="00755C7C" w:rsidP="00E81A3A">
      <w:pPr>
        <w:numPr>
          <w:ilvl w:val="0"/>
          <w:numId w:val="15"/>
        </w:numPr>
        <w:spacing w:before="120" w:after="120"/>
        <w:rPr>
          <w:rFonts w:cs="Arial"/>
          <w:szCs w:val="20"/>
        </w:rPr>
      </w:pPr>
      <w:hyperlink r:id="rId75" w:history="1">
        <w:r w:rsidR="00D46982" w:rsidRPr="00D46982">
          <w:rPr>
            <w:rStyle w:val="Hyperlink"/>
            <w:rFonts w:cs="Arial"/>
            <w:szCs w:val="20"/>
          </w:rPr>
          <w:t>Groundwater sampling guidelines</w:t>
        </w:r>
      </w:hyperlink>
      <w:r w:rsidR="00D46982" w:rsidRPr="00D46982">
        <w:rPr>
          <w:rStyle w:val="Hyperlink"/>
          <w:rFonts w:cs="Arial"/>
          <w:szCs w:val="20"/>
        </w:rPr>
        <w:t xml:space="preserve"> </w:t>
      </w:r>
      <w:r w:rsidR="00D46982" w:rsidRPr="009B7225">
        <w:t>(</w:t>
      </w:r>
      <w:r w:rsidR="00D46982">
        <w:t xml:space="preserve">EPA </w:t>
      </w:r>
      <w:r w:rsidR="00D46982">
        <w:rPr>
          <w:rFonts w:cs="Arial"/>
          <w:szCs w:val="20"/>
        </w:rPr>
        <w:t>p</w:t>
      </w:r>
      <w:r w:rsidR="00D46982" w:rsidRPr="006F16C5">
        <w:rPr>
          <w:rFonts w:cs="Arial"/>
          <w:szCs w:val="20"/>
        </w:rPr>
        <w:t>ublicat</w:t>
      </w:r>
      <w:r w:rsidR="00D46982" w:rsidRPr="00ED6844">
        <w:rPr>
          <w:rFonts w:cs="Arial"/>
          <w:szCs w:val="20"/>
        </w:rPr>
        <w:t>ion</w:t>
      </w:r>
      <w:r w:rsidR="00D46982">
        <w:rPr>
          <w:rFonts w:cs="Arial"/>
          <w:szCs w:val="20"/>
        </w:rPr>
        <w:t xml:space="preserve"> </w:t>
      </w:r>
      <w:r w:rsidR="00D46982" w:rsidRPr="00ED6844">
        <w:rPr>
          <w:rFonts w:cs="Arial"/>
          <w:szCs w:val="20"/>
        </w:rPr>
        <w:t>669</w:t>
      </w:r>
      <w:r w:rsidR="00D46982">
        <w:rPr>
          <w:rFonts w:cs="Arial"/>
          <w:szCs w:val="20"/>
        </w:rPr>
        <w:t>)</w:t>
      </w:r>
    </w:p>
    <w:p w14:paraId="56132A2E" w14:textId="65B98301" w:rsidR="0023717F" w:rsidRPr="006F16C5" w:rsidRDefault="00755C7C" w:rsidP="0023717F">
      <w:pPr>
        <w:numPr>
          <w:ilvl w:val="0"/>
          <w:numId w:val="15"/>
        </w:numPr>
        <w:spacing w:before="120" w:after="120"/>
        <w:rPr>
          <w:rFonts w:cs="Arial"/>
          <w:szCs w:val="20"/>
        </w:rPr>
      </w:pPr>
      <w:hyperlink r:id="rId76" w:history="1">
        <w:r w:rsidR="0023717F" w:rsidRPr="006F16C5">
          <w:rPr>
            <w:rStyle w:val="Hyperlink"/>
            <w:rFonts w:cs="Arial"/>
            <w:szCs w:val="20"/>
          </w:rPr>
          <w:t xml:space="preserve">Sampling and analysis of waters, wastewaters, </w:t>
        </w:r>
        <w:proofErr w:type="gramStart"/>
        <w:r w:rsidR="0023717F" w:rsidRPr="006F16C5">
          <w:rPr>
            <w:rStyle w:val="Hyperlink"/>
            <w:rFonts w:cs="Arial"/>
            <w:szCs w:val="20"/>
          </w:rPr>
          <w:t>soils</w:t>
        </w:r>
        <w:proofErr w:type="gramEnd"/>
        <w:r w:rsidR="0023717F" w:rsidRPr="006F16C5">
          <w:rPr>
            <w:rStyle w:val="Hyperlink"/>
            <w:rFonts w:cs="Arial"/>
            <w:szCs w:val="20"/>
          </w:rPr>
          <w:t xml:space="preserve"> and wastes</w:t>
        </w:r>
      </w:hyperlink>
      <w:r w:rsidR="0023717F">
        <w:rPr>
          <w:rStyle w:val="Hyperlink"/>
          <w:rFonts w:cs="Arial"/>
          <w:szCs w:val="20"/>
        </w:rPr>
        <w:t xml:space="preserve"> </w:t>
      </w:r>
      <w:r w:rsidR="0023717F" w:rsidRPr="00A32A16">
        <w:t>(</w:t>
      </w:r>
      <w:r w:rsidR="0023717F">
        <w:t xml:space="preserve">EPA </w:t>
      </w:r>
      <w:r w:rsidR="0023717F">
        <w:rPr>
          <w:rFonts w:cs="Arial"/>
          <w:szCs w:val="20"/>
        </w:rPr>
        <w:t>p</w:t>
      </w:r>
      <w:r w:rsidR="0023717F" w:rsidRPr="006F16C5">
        <w:rPr>
          <w:rFonts w:cs="Arial"/>
          <w:szCs w:val="20"/>
        </w:rPr>
        <w:t xml:space="preserve">ublication </w:t>
      </w:r>
      <w:r w:rsidR="0023717F">
        <w:rPr>
          <w:rFonts w:cs="Arial"/>
          <w:szCs w:val="20"/>
        </w:rPr>
        <w:t>IWRG</w:t>
      </w:r>
      <w:r w:rsidR="0023717F" w:rsidRPr="00ED6844">
        <w:rPr>
          <w:rFonts w:cs="Arial"/>
          <w:szCs w:val="20"/>
        </w:rPr>
        <w:t>701</w:t>
      </w:r>
      <w:r w:rsidR="0023717F">
        <w:rPr>
          <w:rFonts w:cs="Arial"/>
          <w:szCs w:val="20"/>
        </w:rPr>
        <w:t>)</w:t>
      </w:r>
    </w:p>
    <w:p w14:paraId="0E49B613" w14:textId="09BBE06B" w:rsidR="002713AD" w:rsidRPr="006F16C5" w:rsidRDefault="00755C7C" w:rsidP="002713AD">
      <w:pPr>
        <w:numPr>
          <w:ilvl w:val="0"/>
          <w:numId w:val="15"/>
        </w:numPr>
        <w:spacing w:before="120" w:after="120"/>
        <w:rPr>
          <w:rFonts w:cs="Arial"/>
          <w:i/>
          <w:iCs/>
          <w:szCs w:val="20"/>
        </w:rPr>
      </w:pPr>
      <w:hyperlink r:id="rId77" w:history="1">
        <w:r w:rsidR="002713AD" w:rsidRPr="006F16C5">
          <w:rPr>
            <w:rStyle w:val="Hyperlink"/>
            <w:rFonts w:cs="Arial"/>
            <w:szCs w:val="20"/>
          </w:rPr>
          <w:t xml:space="preserve">The design, </w:t>
        </w:r>
        <w:proofErr w:type="gramStart"/>
        <w:r w:rsidR="002713AD" w:rsidRPr="006F16C5">
          <w:rPr>
            <w:rStyle w:val="Hyperlink"/>
            <w:rFonts w:cs="Arial"/>
            <w:szCs w:val="20"/>
          </w:rPr>
          <w:t>installation</w:t>
        </w:r>
        <w:proofErr w:type="gramEnd"/>
        <w:r w:rsidR="002713AD" w:rsidRPr="006F16C5">
          <w:rPr>
            <w:rStyle w:val="Hyperlink"/>
            <w:rFonts w:cs="Arial"/>
            <w:szCs w:val="20"/>
          </w:rPr>
          <w:t xml:space="preserve"> and management requirements for underground petroleum storage systems (UPSS)</w:t>
        </w:r>
      </w:hyperlink>
      <w:r w:rsidR="002713AD">
        <w:rPr>
          <w:rStyle w:val="Hyperlink"/>
          <w:rFonts w:cs="Arial"/>
          <w:szCs w:val="20"/>
        </w:rPr>
        <w:t xml:space="preserve"> </w:t>
      </w:r>
      <w:r w:rsidR="002713AD" w:rsidRPr="00653549">
        <w:t>(</w:t>
      </w:r>
      <w:r w:rsidR="002713AD">
        <w:t xml:space="preserve">EPA </w:t>
      </w:r>
      <w:r w:rsidR="002713AD">
        <w:rPr>
          <w:rFonts w:cs="Arial"/>
          <w:szCs w:val="20"/>
        </w:rPr>
        <w:t>p</w:t>
      </w:r>
      <w:r w:rsidR="002713AD" w:rsidRPr="006F16C5">
        <w:rPr>
          <w:rFonts w:cs="Arial"/>
          <w:szCs w:val="20"/>
        </w:rPr>
        <w:t>ublicat</w:t>
      </w:r>
      <w:r w:rsidR="002713AD" w:rsidRPr="00ED6844">
        <w:rPr>
          <w:rFonts w:cs="Arial"/>
          <w:szCs w:val="20"/>
        </w:rPr>
        <w:t>ion</w:t>
      </w:r>
      <w:r w:rsidR="002713AD">
        <w:rPr>
          <w:rFonts w:cs="Arial"/>
          <w:szCs w:val="20"/>
        </w:rPr>
        <w:t xml:space="preserve"> </w:t>
      </w:r>
      <w:r w:rsidR="002713AD" w:rsidRPr="00ED6844">
        <w:rPr>
          <w:rFonts w:cs="Arial"/>
          <w:szCs w:val="20"/>
        </w:rPr>
        <w:t>888</w:t>
      </w:r>
      <w:r w:rsidR="002713AD">
        <w:rPr>
          <w:rFonts w:cs="Arial"/>
          <w:szCs w:val="20"/>
        </w:rPr>
        <w:t>.4)</w:t>
      </w:r>
    </w:p>
    <w:p w14:paraId="5E9A2D3D" w14:textId="5BE72DA7" w:rsidR="007A38DC" w:rsidRDefault="007A38DC" w:rsidP="007A38DC">
      <w:r w:rsidRPr="008E46B3">
        <w:t xml:space="preserve">Other sources of information and guidance may be of assistance, such as </w:t>
      </w:r>
      <w:hyperlink r:id="rId78" w:history="1">
        <w:r w:rsidR="0069439B" w:rsidRPr="008E46B3">
          <w:rPr>
            <w:rStyle w:val="Hyperlink"/>
          </w:rPr>
          <w:t>CRC CARE (2015) Technical Report 34: A practitioner’s guide for the analysis, management and remediation of LNAPL</w:t>
        </w:r>
      </w:hyperlink>
      <w:r w:rsidRPr="008E46B3">
        <w:rPr>
          <w:i/>
          <w:iCs/>
        </w:rPr>
        <w:t>.</w:t>
      </w:r>
    </w:p>
    <w:p w14:paraId="43AD8C22" w14:textId="31B37016" w:rsidR="00596165" w:rsidRPr="00440657" w:rsidRDefault="0B21FD1B" w:rsidP="009A579B">
      <w:pPr>
        <w:pStyle w:val="Heading2"/>
      </w:pPr>
      <w:bookmarkStart w:id="223" w:name="_Toc114497953"/>
      <w:r>
        <w:t xml:space="preserve">Land use that does not fit into the NEPM (ASC) land use </w:t>
      </w:r>
      <w:r w:rsidR="00407BBC">
        <w:t>settings</w:t>
      </w:r>
      <w:bookmarkEnd w:id="223"/>
      <w:r w:rsidR="00407BBC">
        <w:t xml:space="preserve"> </w:t>
      </w:r>
      <w:r>
        <w:t xml:space="preserve"> </w:t>
      </w:r>
    </w:p>
    <w:p w14:paraId="294659A7" w14:textId="647FE508" w:rsidR="00B825D5" w:rsidRDefault="00596165" w:rsidP="00596165">
      <w:r w:rsidRPr="00AF5A08">
        <w:t>The</w:t>
      </w:r>
      <w:r w:rsidRPr="00AF5A08" w:rsidDel="006B5C7F">
        <w:t xml:space="preserve"> </w:t>
      </w:r>
      <w:r>
        <w:t>Regulations</w:t>
      </w:r>
      <w:r w:rsidRPr="00AF5A08">
        <w:t xml:space="preserve"> define notifiable circumstances by reference to the tables in the NEPM (ASC). If the actual or zoned land use of your </w:t>
      </w:r>
      <w:r w:rsidR="002758FB">
        <w:t>land</w:t>
      </w:r>
      <w:r w:rsidR="002758FB" w:rsidRPr="00AF5A08">
        <w:t xml:space="preserve"> </w:t>
      </w:r>
      <w:r w:rsidRPr="00AF5A08">
        <w:t xml:space="preserve">(or relevant adjacent </w:t>
      </w:r>
      <w:r w:rsidR="002758FB">
        <w:t>land</w:t>
      </w:r>
      <w:r w:rsidRPr="00AF5A08">
        <w:t xml:space="preserve">) does not reasonably fit within the NEPM (ASC) </w:t>
      </w:r>
      <w:r w:rsidR="00407BBC">
        <w:t>settings</w:t>
      </w:r>
      <w:r>
        <w:t>,</w:t>
      </w:r>
      <w:r w:rsidRPr="00AF5A08">
        <w:t xml:space="preserve"> then you may not be required to notify EPA under </w:t>
      </w:r>
      <w:r>
        <w:t>section</w:t>
      </w:r>
      <w:r w:rsidRPr="00AF5A08">
        <w:t xml:space="preserve"> 40</w:t>
      </w:r>
      <w:r>
        <w:t xml:space="preserve"> of the Act</w:t>
      </w:r>
      <w:r w:rsidRPr="00AF5A08">
        <w:t xml:space="preserve">. For example, the NEPM (ASC) land use </w:t>
      </w:r>
      <w:r w:rsidR="00407BBC">
        <w:t>settings</w:t>
      </w:r>
      <w:r w:rsidRPr="00AF5A08">
        <w:t xml:space="preserve"> do not describe land that is used for agricultural purposes (in respect of soil), but regulation</w:t>
      </w:r>
      <w:r w:rsidR="26259E95">
        <w:t>10(1)</w:t>
      </w:r>
      <w:r w:rsidRPr="00AF5A08">
        <w:t xml:space="preserve"> does address groundwater</w:t>
      </w:r>
      <w:r w:rsidRPr="00AF5A08">
        <w:rPr>
          <w:i/>
          <w:iCs/>
        </w:rPr>
        <w:t xml:space="preserve"> </w:t>
      </w:r>
      <w:r w:rsidRPr="00AF5A08">
        <w:t>that is or may be used for irrigation or as stock</w:t>
      </w:r>
      <w:r w:rsidR="008164DD">
        <w:t xml:space="preserve"> </w:t>
      </w:r>
      <w:r w:rsidRPr="00AF5A08">
        <w:t xml:space="preserve">water. </w:t>
      </w:r>
      <w:r>
        <w:t xml:space="preserve">Therefore, soil contamination at agricultural </w:t>
      </w:r>
      <w:r w:rsidR="002758FB">
        <w:t xml:space="preserve">land </w:t>
      </w:r>
      <w:r>
        <w:t xml:space="preserve">would not meet the definition of notifiable </w:t>
      </w:r>
      <w:r w:rsidR="00EE69B8">
        <w:t>contamination</w:t>
      </w:r>
      <w:r>
        <w:t xml:space="preserve"> but in some cases groundwater or surface water impacts </w:t>
      </w:r>
      <w:r w:rsidR="00E16507">
        <w:t xml:space="preserve">on </w:t>
      </w:r>
      <w:r>
        <w:t xml:space="preserve">agricultural </w:t>
      </w:r>
      <w:r w:rsidR="002758FB">
        <w:t xml:space="preserve">land </w:t>
      </w:r>
      <w:r>
        <w:t xml:space="preserve">may be notifiable </w:t>
      </w:r>
      <w:r w:rsidR="00EE69B8">
        <w:t>contamination</w:t>
      </w:r>
      <w:r>
        <w:t>.</w:t>
      </w:r>
    </w:p>
    <w:p w14:paraId="73E5D83B" w14:textId="6DEFA453" w:rsidR="00596165" w:rsidRPr="00AF5A08" w:rsidRDefault="00596165" w:rsidP="00596165">
      <w:r>
        <w:t xml:space="preserve">It is important to consider the elements of the environment that are or may be contaminated to confirm if a notification is required. EPA may also </w:t>
      </w:r>
      <w:r w:rsidR="00C1232B">
        <w:t xml:space="preserve">have </w:t>
      </w:r>
      <w:r>
        <w:t>issued guidance in your sector that provides more information about complying with the GED and the duty to manage contaminated land.</w:t>
      </w:r>
    </w:p>
    <w:p w14:paraId="53A5399B" w14:textId="22D13A40" w:rsidR="00596165" w:rsidRPr="00AF5A08" w:rsidRDefault="00596165" w:rsidP="00596165">
      <w:r w:rsidRPr="00AF5A08">
        <w:t xml:space="preserve">Generally, EPA considers that land in urban and regional city areas will be covered by one of the four land use </w:t>
      </w:r>
      <w:r w:rsidR="0037693B">
        <w:t>settings</w:t>
      </w:r>
      <w:r w:rsidRPr="00AF5A08">
        <w:t xml:space="preserve">. </w:t>
      </w:r>
      <w:r>
        <w:t>Land used for i</w:t>
      </w:r>
      <w:r w:rsidRPr="00AF5A08">
        <w:t>nfrastructure</w:t>
      </w:r>
      <w:r>
        <w:t>, roads</w:t>
      </w:r>
      <w:r w:rsidRPr="00AF5A08">
        <w:t xml:space="preserve"> and reserves should </w:t>
      </w:r>
      <w:r>
        <w:t xml:space="preserve">use the </w:t>
      </w:r>
      <w:r w:rsidRPr="00AF5A08">
        <w:t>industrial or commercial</w:t>
      </w:r>
      <w:r>
        <w:t xml:space="preserve"> </w:t>
      </w:r>
      <w:r w:rsidRPr="006E29B9">
        <w:t>NEPM (ASC) land use categor</w:t>
      </w:r>
      <w:r>
        <w:t xml:space="preserve">y. </w:t>
      </w:r>
      <w:r w:rsidR="00424109" w:rsidRPr="00F21199">
        <w:t>Whe</w:t>
      </w:r>
      <w:r w:rsidR="00424109">
        <w:t>n</w:t>
      </w:r>
      <w:r w:rsidR="00424109" w:rsidRPr="00F21199">
        <w:t xml:space="preserve"> </w:t>
      </w:r>
      <w:r w:rsidRPr="00F21199">
        <w:t xml:space="preserve">land is used for more than one purpose, </w:t>
      </w:r>
      <w:r w:rsidR="00183F84">
        <w:t xml:space="preserve">EPA considers that </w:t>
      </w:r>
      <w:r w:rsidRPr="00F21199">
        <w:t xml:space="preserve">the most sensitive land use should be used to inform the </w:t>
      </w:r>
      <w:r>
        <w:t xml:space="preserve">appropriate </w:t>
      </w:r>
      <w:r w:rsidRPr="006E29B9">
        <w:t xml:space="preserve">NEPM (ASC) land use </w:t>
      </w:r>
      <w:r w:rsidR="00FD37C1">
        <w:t>setting</w:t>
      </w:r>
      <w:r>
        <w:t xml:space="preserve">. If you are unsure of which land use applies in your specific situation, </w:t>
      </w:r>
      <w:r w:rsidR="00183F84">
        <w:t>EPA recommends that you</w:t>
      </w:r>
      <w:r>
        <w:t xml:space="preserve"> be conservative and use the NEPM (ASC) land use that applies to the most sensitive receptor and user on your land.</w:t>
      </w:r>
    </w:p>
    <w:p w14:paraId="049FD7FD" w14:textId="4FB471B4" w:rsidR="00596165" w:rsidRDefault="00596165" w:rsidP="00596165">
      <w:r w:rsidRPr="00AF5A08">
        <w:lastRenderedPageBreak/>
        <w:t xml:space="preserve">Even </w:t>
      </w:r>
      <w:r w:rsidR="00E92FB2" w:rsidRPr="00AF5A08">
        <w:t>whe</w:t>
      </w:r>
      <w:r w:rsidR="00E92FB2">
        <w:t>n</w:t>
      </w:r>
      <w:r w:rsidR="00E92FB2" w:rsidRPr="00AF5A08">
        <w:t xml:space="preserve"> </w:t>
      </w:r>
      <w:r w:rsidRPr="00AF5A08">
        <w:t xml:space="preserve">contamination is not notifiable due to the land use </w:t>
      </w:r>
      <w:r w:rsidR="007663DB">
        <w:t>setting</w:t>
      </w:r>
      <w:r w:rsidRPr="00AF5A08">
        <w:t>, as a person in management or control of such land you must still manage any risks of harm associated with the contamination</w:t>
      </w:r>
      <w:r>
        <w:t xml:space="preserve"> under your duty to manage</w:t>
      </w:r>
      <w:r w:rsidRPr="00AF5A08">
        <w:t xml:space="preserve">. This may include notifying other </w:t>
      </w:r>
      <w:r w:rsidR="00A54991">
        <w:t>people</w:t>
      </w:r>
      <w:r w:rsidR="00A54991" w:rsidRPr="00AF5A08">
        <w:t xml:space="preserve"> </w:t>
      </w:r>
      <w:r w:rsidRPr="00AF5A08">
        <w:t>that may be affected by the presence of that contamination. You will also be required to minimi</w:t>
      </w:r>
      <w:r>
        <w:t>s</w:t>
      </w:r>
      <w:r w:rsidRPr="00AF5A08">
        <w:t>e any risks of harm from that contamination when engaging in an activity that disturbs or involve</w:t>
      </w:r>
      <w:r>
        <w:t>s</w:t>
      </w:r>
      <w:r w:rsidRPr="00AF5A08">
        <w:t xml:space="preserve"> the relevant contaminated land</w:t>
      </w:r>
      <w:r>
        <w:t xml:space="preserve"> (to meet your </w:t>
      </w:r>
      <w:r w:rsidR="00A54991">
        <w:t>GED</w:t>
      </w:r>
      <w:r>
        <w:t>)</w:t>
      </w:r>
      <w:r w:rsidRPr="00AF5A08">
        <w:t>.</w:t>
      </w:r>
      <w:r w:rsidR="00776030">
        <w:t xml:space="preserve"> </w:t>
      </w:r>
    </w:p>
    <w:p w14:paraId="1E83CB80" w14:textId="58155064" w:rsidR="00A079DE" w:rsidRPr="00440657" w:rsidRDefault="00A079DE" w:rsidP="009A579B">
      <w:pPr>
        <w:pStyle w:val="Heading2"/>
      </w:pPr>
      <w:bookmarkStart w:id="224" w:name="_Toc114497954"/>
      <w:r w:rsidRPr="00824165">
        <w:t>Notification of connected parcels of land</w:t>
      </w:r>
      <w:bookmarkEnd w:id="224"/>
      <w:r w:rsidRPr="00824165">
        <w:t xml:space="preserve"> </w:t>
      </w:r>
      <w:r w:rsidR="00776030">
        <w:t xml:space="preserve"> </w:t>
      </w:r>
    </w:p>
    <w:p w14:paraId="4122A95E" w14:textId="1C81C22A" w:rsidR="00A079DE" w:rsidRDefault="00A079DE" w:rsidP="00A079DE">
      <w:r>
        <w:t xml:space="preserve">Where contamination has moved across </w:t>
      </w:r>
      <w:proofErr w:type="gramStart"/>
      <w:r>
        <w:t>a number of</w:t>
      </w:r>
      <w:proofErr w:type="gramEnd"/>
      <w:r>
        <w:t xml:space="preserve"> sites (that is more than one </w:t>
      </w:r>
      <w:r w:rsidR="00ECFEA6">
        <w:t>connected parcel</w:t>
      </w:r>
      <w:r>
        <w:t xml:space="preserve"> of land) that </w:t>
      </w:r>
      <w:r w:rsidR="00F0288E">
        <w:t xml:space="preserve">are </w:t>
      </w:r>
      <w:r>
        <w:t xml:space="preserve">under the management or control of the same person, EPA will only require a single notification to address these circumstances. When completing the online notification form (refer to: </w:t>
      </w:r>
      <w:r w:rsidR="00C05F38" w:rsidRPr="00C05F38">
        <w:t xml:space="preserve">EPA’s webpage: </w:t>
      </w:r>
      <w:r w:rsidR="00C05F38" w:rsidRPr="00C05F38">
        <w:rPr>
          <w:i/>
          <w:iCs/>
          <w:color w:val="000000" w:themeColor="text1"/>
          <w:szCs w:val="22"/>
        </w:rPr>
        <w:t>C</w:t>
      </w:r>
      <w:r w:rsidRPr="00C05F38">
        <w:rPr>
          <w:i/>
          <w:iCs/>
          <w:color w:val="000000" w:themeColor="text1"/>
          <w:szCs w:val="22"/>
        </w:rPr>
        <w:t xml:space="preserve">ontaminated </w:t>
      </w:r>
      <w:r w:rsidR="00C05F38" w:rsidRPr="00C05F38">
        <w:rPr>
          <w:i/>
          <w:iCs/>
          <w:color w:val="000000" w:themeColor="text1"/>
          <w:szCs w:val="22"/>
        </w:rPr>
        <w:t>L</w:t>
      </w:r>
      <w:r w:rsidRPr="00C05F38">
        <w:rPr>
          <w:i/>
          <w:iCs/>
          <w:color w:val="000000" w:themeColor="text1"/>
          <w:szCs w:val="22"/>
        </w:rPr>
        <w:t xml:space="preserve">and </w:t>
      </w:r>
      <w:r w:rsidR="00C05F38" w:rsidRPr="00C05F38">
        <w:rPr>
          <w:i/>
          <w:iCs/>
          <w:color w:val="000000" w:themeColor="text1"/>
          <w:szCs w:val="22"/>
        </w:rPr>
        <w:t>N</w:t>
      </w:r>
      <w:r w:rsidRPr="00C05F38">
        <w:rPr>
          <w:i/>
          <w:iCs/>
          <w:color w:val="000000" w:themeColor="text1"/>
          <w:szCs w:val="22"/>
        </w:rPr>
        <w:t xml:space="preserve">otification </w:t>
      </w:r>
      <w:r w:rsidR="00C05F38" w:rsidRPr="00C05F38">
        <w:rPr>
          <w:i/>
          <w:iCs/>
          <w:color w:val="000000" w:themeColor="text1"/>
          <w:szCs w:val="22"/>
        </w:rPr>
        <w:t>P</w:t>
      </w:r>
      <w:r w:rsidRPr="00C05F38">
        <w:rPr>
          <w:i/>
          <w:iCs/>
          <w:color w:val="000000" w:themeColor="text1"/>
          <w:szCs w:val="22"/>
        </w:rPr>
        <w:t>rocess</w:t>
      </w:r>
      <w:r w:rsidRPr="00C05F38">
        <w:rPr>
          <w:color w:val="000000" w:themeColor="text1"/>
          <w:szCs w:val="22"/>
        </w:rPr>
        <w:t>)</w:t>
      </w:r>
      <w:r w:rsidDel="00A9554D">
        <w:t xml:space="preserve"> </w:t>
      </w:r>
      <w:r>
        <w:t>you will be asked to include all the relevant land title and parcel details for the area of land that you are notifying.</w:t>
      </w:r>
    </w:p>
    <w:p w14:paraId="69C85A01" w14:textId="34AC2290" w:rsidR="00A079DE" w:rsidRDefault="00A079DE" w:rsidP="00A079DE">
      <w:r>
        <w:t xml:space="preserve">Similarly, if a single, contaminated site is subdivided before notification is made, </w:t>
      </w:r>
      <w:r w:rsidR="00517C0E">
        <w:t xml:space="preserve">when </w:t>
      </w:r>
      <w:r>
        <w:t xml:space="preserve">relinquishing management or control of a part of the site </w:t>
      </w:r>
      <w:r w:rsidR="00517C0E">
        <w:t xml:space="preserve">that </w:t>
      </w:r>
      <w:r>
        <w:t xml:space="preserve">does not include the source area, the contamination on that site will be regarded as ‘offsite’ for the purposes of notifying EPA. If the original site was notified to EPA, then further notification would not be required. If, however, notification had not been required (for example, due to its use for industrial purpose and contamination being below HIL-D levels) and the use of the land </w:t>
      </w:r>
      <w:r w:rsidR="00E07078">
        <w:t xml:space="preserve">changes </w:t>
      </w:r>
      <w:r>
        <w:t>to a more sensitive use of, then notification may be required.</w:t>
      </w:r>
    </w:p>
    <w:p w14:paraId="4631D6EB" w14:textId="72CB5F8E" w:rsidR="00A079DE" w:rsidRDefault="124B8356" w:rsidP="00A079DE">
      <w:r>
        <w:rPr>
          <w:noProof/>
        </w:rPr>
        <w:drawing>
          <wp:inline distT="0" distB="0" distL="0" distR="0" wp14:anchorId="0319A85D" wp14:editId="7A94F4C5">
            <wp:extent cx="4155440" cy="1944804"/>
            <wp:effectExtent l="0" t="0" r="0" b="0"/>
            <wp:docPr id="17" name="Picture 20" descr="Two diagrams showing a piece of land with a point marked as a contamination source and an area marked as the extent of contamination.&#10;Diagram 1 shows the land in one piece.&#10;Diagram 2 shows the same land with two lines indicating the land has been subdivided and the extend of contamination is now across all three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9">
                      <a:extLst>
                        <a:ext uri="{28A0092B-C50C-407E-A947-70E740481C1C}">
                          <a14:useLocalDpi xmlns:a14="http://schemas.microsoft.com/office/drawing/2010/main" val="0"/>
                        </a:ext>
                      </a:extLst>
                    </a:blip>
                    <a:srcRect l="-6" r="-6"/>
                    <a:stretch>
                      <a:fillRect/>
                    </a:stretch>
                  </pic:blipFill>
                  <pic:spPr>
                    <a:xfrm>
                      <a:off x="0" y="0"/>
                      <a:ext cx="4155440" cy="1944804"/>
                    </a:xfrm>
                    <a:prstGeom prst="rect">
                      <a:avLst/>
                    </a:prstGeom>
                  </pic:spPr>
                </pic:pic>
              </a:graphicData>
            </a:graphic>
          </wp:inline>
        </w:drawing>
      </w:r>
    </w:p>
    <w:p w14:paraId="010EC732" w14:textId="77777777" w:rsidR="00A079DE" w:rsidRPr="0095185C" w:rsidRDefault="00A079DE" w:rsidP="00A079DE">
      <w:pPr>
        <w:pBdr>
          <w:bottom w:val="single" w:sz="4" w:space="1" w:color="auto"/>
        </w:pBdr>
        <w:spacing w:after="0" w:line="240" w:lineRule="atLeast"/>
      </w:pPr>
      <w:r>
        <w:rPr>
          <w:noProof/>
          <w:lang w:eastAsia="en-AU" w:bidi="ar-SA"/>
        </w:rPr>
        <w:drawing>
          <wp:inline distT="0" distB="0" distL="0" distR="0" wp14:anchorId="5DF5FD75" wp14:editId="41096B73">
            <wp:extent cx="4413504" cy="2163445"/>
            <wp:effectExtent l="0" t="0" r="6350" b="8255"/>
            <wp:docPr id="18" name="Picture 12" descr="Two diagrams showing a piece of land with a point marked as a contamination source and an area marked as the extent of contamination.&#10;Diagram 1 shows that all three parcels from the previous diagram are owned by the same person.&#10;Diagram 2 shows the three parcels of land have different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Two diagrams showing a piece of land with a point marked as a contamination source and an area marked as the extent of contamination.&#10;Diagram 1 shows that all three parcels from the previous diagram are owned by the same person.&#10;Diagram 2 shows the three parcels of land have different owners."/>
                    <pic:cNvPicPr>
                      <a:picLocks noChangeAspect="1"/>
                    </pic:cNvPicPr>
                  </pic:nvPicPr>
                  <pic:blipFill rotWithShape="1">
                    <a:blip r:embed="rId80" cstate="print">
                      <a:extLst>
                        <a:ext uri="{28A0092B-C50C-407E-A947-70E740481C1C}">
                          <a14:useLocalDpi xmlns:a14="http://schemas.microsoft.com/office/drawing/2010/main" val="0"/>
                        </a:ext>
                      </a:extLst>
                    </a:blip>
                    <a:srcRect t="-2" r="2144" b="-2"/>
                    <a:stretch/>
                  </pic:blipFill>
                  <pic:spPr bwMode="auto">
                    <a:xfrm>
                      <a:off x="0" y="0"/>
                      <a:ext cx="4414342" cy="2163856"/>
                    </a:xfrm>
                    <a:prstGeom prst="rect">
                      <a:avLst/>
                    </a:prstGeom>
                    <a:ln>
                      <a:noFill/>
                    </a:ln>
                    <a:extLst>
                      <a:ext uri="{53640926-AAD7-44D8-BBD7-CCE9431645EC}">
                        <a14:shadowObscured xmlns:a14="http://schemas.microsoft.com/office/drawing/2010/main"/>
                      </a:ext>
                    </a:extLst>
                  </pic:spPr>
                </pic:pic>
              </a:graphicData>
            </a:graphic>
          </wp:inline>
        </w:drawing>
      </w:r>
    </w:p>
    <w:p w14:paraId="2F47C3B8" w14:textId="4C55336D" w:rsidR="00596165" w:rsidRPr="00440657" w:rsidRDefault="00596165" w:rsidP="009A579B">
      <w:pPr>
        <w:pStyle w:val="Heading2"/>
      </w:pPr>
      <w:bookmarkStart w:id="225" w:name="_Toc114497955"/>
      <w:r w:rsidRPr="00824165">
        <w:lastRenderedPageBreak/>
        <w:t>N</w:t>
      </w:r>
      <w:r w:rsidRPr="00440657">
        <w:t xml:space="preserve">aturally </w:t>
      </w:r>
      <w:r w:rsidR="00BF0B2D">
        <w:t>enriched</w:t>
      </w:r>
      <w:r w:rsidR="00BF0B2D" w:rsidRPr="00440657">
        <w:t xml:space="preserve"> </w:t>
      </w:r>
      <w:r w:rsidRPr="00440657">
        <w:t>concentrations</w:t>
      </w:r>
      <w:bookmarkEnd w:id="225"/>
      <w:r w:rsidRPr="00440657">
        <w:t xml:space="preserve"> </w:t>
      </w:r>
    </w:p>
    <w:p w14:paraId="60CB8BA9" w14:textId="77777777" w:rsidR="006D6AD3" w:rsidRPr="00197590" w:rsidRDefault="00596165" w:rsidP="006D6AD3">
      <w:pPr>
        <w:spacing w:before="120" w:after="120" w:line="259" w:lineRule="auto"/>
      </w:pPr>
      <w:r>
        <w:t xml:space="preserve">In some parts of Victoria there are naturally higher levels of certain substances that, when deposited or discharged through human activity, are regarded as contaminants. </w:t>
      </w:r>
      <w:r w:rsidR="00172B41">
        <w:t>W</w:t>
      </w:r>
      <w:r>
        <w:t xml:space="preserve">here the </w:t>
      </w:r>
      <w:r w:rsidR="00172B41">
        <w:t xml:space="preserve">concentration </w:t>
      </w:r>
      <w:r>
        <w:t xml:space="preserve">of </w:t>
      </w:r>
      <w:r w:rsidR="00172B41">
        <w:t>a contaminant</w:t>
      </w:r>
      <w:r>
        <w:t xml:space="preserve"> on your </w:t>
      </w:r>
      <w:r w:rsidR="00172B41">
        <w:t xml:space="preserve">land is </w:t>
      </w:r>
      <w:r>
        <w:t xml:space="preserve">not higher than the </w:t>
      </w:r>
      <w:r w:rsidR="00172B41">
        <w:t xml:space="preserve">'background </w:t>
      </w:r>
      <w:r>
        <w:t>level</w:t>
      </w:r>
      <w:r w:rsidR="00172B41">
        <w:t>', as defined in section 36 of the Act,</w:t>
      </w:r>
      <w:r>
        <w:t xml:space="preserve"> section 40 of the Act does not apply because such land does not fulfil the definition of </w:t>
      </w:r>
      <w:r w:rsidR="00172B41">
        <w:t>'</w:t>
      </w:r>
      <w:r>
        <w:t>contaminated land</w:t>
      </w:r>
      <w:r w:rsidR="00172B41">
        <w:t>'</w:t>
      </w:r>
      <w:r>
        <w:t xml:space="preserve"> under section 35 of the Act. See </w:t>
      </w:r>
      <w:r w:rsidR="00672786">
        <w:t xml:space="preserve">EPA publication 1940 </w:t>
      </w:r>
      <w:hyperlink r:id="rId81">
        <w:r w:rsidR="066A1A3E" w:rsidRPr="0D9B44E5">
          <w:rPr>
            <w:rStyle w:val="Hyperlink"/>
          </w:rPr>
          <w:t>Contaminated land: understanding section 35 of the Environment Protection Act 2017</w:t>
        </w:r>
      </w:hyperlink>
      <w:r w:rsidR="003E477E">
        <w:t xml:space="preserve"> a</w:t>
      </w:r>
      <w:r w:rsidR="006027C2">
        <w:t xml:space="preserve">nd </w:t>
      </w:r>
      <w:hyperlink r:id="rId82" w:history="1">
        <w:r w:rsidR="006D6AD3" w:rsidRPr="006D6AD3">
          <w:rPr>
            <w:rStyle w:val="Hyperlink"/>
            <w:szCs w:val="20"/>
          </w:rPr>
          <w:t>Background Levels Methodology Guidance</w:t>
        </w:r>
      </w:hyperlink>
      <w:r w:rsidR="006D6AD3" w:rsidRPr="006D6AD3">
        <w:rPr>
          <w:szCs w:val="20"/>
        </w:rPr>
        <w:t xml:space="preserve"> (publication 2033).</w:t>
      </w:r>
    </w:p>
    <w:p w14:paraId="6F2C4015" w14:textId="7BB9CF72" w:rsidR="00596165" w:rsidRDefault="00596165" w:rsidP="00596165">
      <w:r>
        <w:t>for more information on the definition of contaminated land.</w:t>
      </w:r>
    </w:p>
    <w:p w14:paraId="0FA36875" w14:textId="50EB48F3" w:rsidR="00596165" w:rsidRDefault="00596165" w:rsidP="00596165">
      <w:r>
        <w:t xml:space="preserve">If, however, the presence of the substance arises from being translocated from another region or from its original strata, then </w:t>
      </w:r>
      <w:r w:rsidR="00172B41">
        <w:t xml:space="preserve">it may fall within </w:t>
      </w:r>
      <w:r>
        <w:t>the definition</w:t>
      </w:r>
      <w:r w:rsidR="00172B41">
        <w:t xml:space="preserve"> of 'contaminated land'</w:t>
      </w:r>
      <w:r>
        <w:t xml:space="preserve"> in section 35 of the Act. For example, arsenic-containing material extracted at depth and deposited on the surface or near </w:t>
      </w:r>
      <w:r w:rsidR="00452A16">
        <w:t xml:space="preserve">the </w:t>
      </w:r>
      <w:r>
        <w:t xml:space="preserve">surface of the land is not regarded as ‘naturally occurring’ simply because the underlying geology has naturally </w:t>
      </w:r>
      <w:r w:rsidR="62D8A33C">
        <w:t xml:space="preserve">enriched </w:t>
      </w:r>
      <w:r>
        <w:t xml:space="preserve">levels of arsenic. </w:t>
      </w:r>
      <w:r w:rsidR="0028052A">
        <w:t>Therefore</w:t>
      </w:r>
      <w:r>
        <w:t xml:space="preserve">, </w:t>
      </w:r>
      <w:r w:rsidR="0028052A">
        <w:t xml:space="preserve">the </w:t>
      </w:r>
      <w:r>
        <w:t xml:space="preserve">contamination may be notifiable if the presence of that material also meets the other criteria for notifiable contamination. </w:t>
      </w:r>
    </w:p>
    <w:p w14:paraId="0AEB09AE" w14:textId="41D5A25B" w:rsidR="00596165" w:rsidRPr="00B31B11" w:rsidRDefault="00596165" w:rsidP="00596165">
      <w:r>
        <w:t xml:space="preserve">Even </w:t>
      </w:r>
      <w:r w:rsidR="001264C6">
        <w:t xml:space="preserve">when </w:t>
      </w:r>
      <w:r>
        <w:t xml:space="preserve">such land is not considered contaminated, the GED will still apply to activities involving that land, that generate waste or pollution that creates a risk of harm to human health or the environment. Further, naturally occurring substances must also be managed in accordance with other provisions in the Act, such as the waste obligations where </w:t>
      </w:r>
      <w:r w:rsidR="001E536E">
        <w:t xml:space="preserve">the </w:t>
      </w:r>
      <w:r>
        <w:t xml:space="preserve">substances become ‘waste’ within the meaning of the Act. </w:t>
      </w:r>
    </w:p>
    <w:p w14:paraId="513C6F40" w14:textId="226DA27C" w:rsidR="00596165" w:rsidRPr="00440657" w:rsidRDefault="00596165" w:rsidP="009A579B">
      <w:pPr>
        <w:pStyle w:val="Heading2"/>
      </w:pPr>
      <w:bookmarkStart w:id="226" w:name="_Toc114497956"/>
      <w:r w:rsidRPr="00824165">
        <w:t>Notifying of other substances</w:t>
      </w:r>
      <w:bookmarkEnd w:id="226"/>
      <w:r w:rsidRPr="00824165">
        <w:t xml:space="preserve"> </w:t>
      </w:r>
      <w:r w:rsidR="00DE11C6">
        <w:t xml:space="preserve">  </w:t>
      </w:r>
    </w:p>
    <w:p w14:paraId="1684D3D4" w14:textId="086E3F0D" w:rsidR="00596165" w:rsidRDefault="00596165" w:rsidP="00596165">
      <w:r w:rsidRPr="0071199F">
        <w:t>Non-notifiable contamination may be reported to EPA voluntarily</w:t>
      </w:r>
      <w:r w:rsidR="004E0EFE">
        <w:t xml:space="preserve">. </w:t>
      </w:r>
      <w:r w:rsidRPr="0071199F">
        <w:t xml:space="preserve">If you have only non-notifiable contamination, EPA does not expect notification. </w:t>
      </w:r>
      <w:r w:rsidR="006F32C4">
        <w:t xml:space="preserve">   </w:t>
      </w:r>
      <w:r w:rsidR="0066586D">
        <w:t xml:space="preserve"> </w:t>
      </w:r>
    </w:p>
    <w:p w14:paraId="00BF1CE0" w14:textId="2A7A86F9" w:rsidR="00596165" w:rsidRDefault="00596165" w:rsidP="00596165">
      <w:r>
        <w:t xml:space="preserve">EPA recognises that there are limitations in the NEPM (ASC) where not all contaminants of concern have investigation thresholds for all elements of the environment that may pose a risk to human health and the environment. Through assessment of the land, including consideration of the past and current activities, </w:t>
      </w:r>
      <w:r w:rsidR="00B86208">
        <w:t xml:space="preserve">you may have identified </w:t>
      </w:r>
      <w:r>
        <w:t xml:space="preserve">additional contaminants that are not notifiable. If this is the </w:t>
      </w:r>
      <w:proofErr w:type="gramStart"/>
      <w:r>
        <w:t>case</w:t>
      </w:r>
      <w:proofErr w:type="gramEnd"/>
      <w:r>
        <w:t xml:space="preserve"> you </w:t>
      </w:r>
      <w:r w:rsidR="003E6FE1">
        <w:t>can</w:t>
      </w:r>
      <w:r>
        <w:t xml:space="preserve"> provide this information</w:t>
      </w:r>
      <w:r w:rsidR="00455BFF">
        <w:t xml:space="preserve"> using</w:t>
      </w:r>
      <w:r>
        <w:t xml:space="preserve"> the </w:t>
      </w:r>
      <w:r w:rsidRPr="00C05F38">
        <w:t xml:space="preserve">online notification form for your notifiable contamination </w:t>
      </w:r>
      <w:r w:rsidR="00DC4EC7" w:rsidRPr="00C05F38">
        <w:t xml:space="preserve">(refer to: </w:t>
      </w:r>
      <w:r w:rsidR="00C05F38" w:rsidRPr="00C05F38">
        <w:t xml:space="preserve">EPA’s webpage: </w:t>
      </w:r>
      <w:r w:rsidR="00C05F38" w:rsidRPr="00C05F38">
        <w:rPr>
          <w:i/>
          <w:iCs/>
          <w:color w:val="000000" w:themeColor="text1"/>
          <w:szCs w:val="22"/>
        </w:rPr>
        <w:t>C</w:t>
      </w:r>
      <w:r w:rsidR="00DC4EC7" w:rsidRPr="00C05F38">
        <w:rPr>
          <w:i/>
          <w:iCs/>
          <w:color w:val="000000" w:themeColor="text1"/>
          <w:szCs w:val="22"/>
        </w:rPr>
        <w:t xml:space="preserve">ontaminated </w:t>
      </w:r>
      <w:r w:rsidR="00C05F38" w:rsidRPr="00C05F38">
        <w:rPr>
          <w:i/>
          <w:iCs/>
          <w:color w:val="000000" w:themeColor="text1"/>
          <w:szCs w:val="22"/>
        </w:rPr>
        <w:t>L</w:t>
      </w:r>
      <w:r w:rsidR="00DC4EC7" w:rsidRPr="00C05F38">
        <w:rPr>
          <w:i/>
          <w:iCs/>
          <w:color w:val="000000" w:themeColor="text1"/>
          <w:szCs w:val="22"/>
        </w:rPr>
        <w:t xml:space="preserve">and </w:t>
      </w:r>
      <w:r w:rsidR="00C05F38" w:rsidRPr="00C05F38">
        <w:rPr>
          <w:i/>
          <w:iCs/>
          <w:color w:val="000000" w:themeColor="text1"/>
          <w:szCs w:val="22"/>
        </w:rPr>
        <w:t>N</w:t>
      </w:r>
      <w:r w:rsidR="00DC4EC7" w:rsidRPr="00C05F38">
        <w:rPr>
          <w:i/>
          <w:iCs/>
          <w:color w:val="000000" w:themeColor="text1"/>
          <w:szCs w:val="22"/>
        </w:rPr>
        <w:t xml:space="preserve">otification </w:t>
      </w:r>
      <w:r w:rsidR="00C05F38" w:rsidRPr="00C05F38">
        <w:rPr>
          <w:i/>
          <w:iCs/>
          <w:color w:val="000000" w:themeColor="text1"/>
          <w:szCs w:val="22"/>
        </w:rPr>
        <w:t>P</w:t>
      </w:r>
      <w:r w:rsidR="00DC4EC7" w:rsidRPr="00C05F38">
        <w:rPr>
          <w:i/>
          <w:iCs/>
          <w:color w:val="000000" w:themeColor="text1"/>
          <w:szCs w:val="22"/>
        </w:rPr>
        <w:t>rocess</w:t>
      </w:r>
      <w:r w:rsidR="00DC4EC7" w:rsidRPr="00C05F38">
        <w:rPr>
          <w:color w:val="000000" w:themeColor="text1"/>
          <w:szCs w:val="22"/>
        </w:rPr>
        <w:t>)</w:t>
      </w:r>
      <w:r w:rsidR="00DC4EC7" w:rsidDel="00A9554D">
        <w:t xml:space="preserve"> </w:t>
      </w:r>
      <w:r w:rsidR="00455BFF">
        <w:t>which</w:t>
      </w:r>
      <w:r>
        <w:t xml:space="preserve"> has been designed to accept it. If you have information about your management response (how you are meeting your duty to manage) to non-notifiable contamination you can also provide this in the online notification form. </w:t>
      </w:r>
    </w:p>
    <w:p w14:paraId="4558B871" w14:textId="7E814848" w:rsidR="00394BB6" w:rsidRPr="00440657" w:rsidRDefault="00A94615" w:rsidP="009A579B">
      <w:pPr>
        <w:pStyle w:val="Heading2"/>
      </w:pPr>
      <w:bookmarkStart w:id="227" w:name="_Toc114497957"/>
      <w:r>
        <w:t xml:space="preserve">Further guidance on </w:t>
      </w:r>
      <w:r w:rsidR="11A711D9">
        <w:t>a</w:t>
      </w:r>
      <w:r w:rsidR="3BFFDE9A">
        <w:t>ssessing</w:t>
      </w:r>
      <w:r w:rsidR="00394BB6" w:rsidRPr="00440657">
        <w:t xml:space="preserve"> the likelihood of surface water and groundwater discharge</w:t>
      </w:r>
      <w:r>
        <w:t>s</w:t>
      </w:r>
      <w:bookmarkEnd w:id="227"/>
    </w:p>
    <w:p w14:paraId="346422A4" w14:textId="60F64ECF" w:rsidR="004E0D36" w:rsidRDefault="004E0D36" w:rsidP="000B38C4">
      <w:pPr>
        <w:rPr>
          <w:rFonts w:eastAsia="VIC"/>
          <w:szCs w:val="22"/>
        </w:rPr>
      </w:pPr>
      <w:r>
        <w:t xml:space="preserve">Further guidance on groundwater and surface water assessment and modelling is provided in the following guidelines: </w:t>
      </w:r>
    </w:p>
    <w:p w14:paraId="757C0719" w14:textId="11EEABCE" w:rsidR="008D6955" w:rsidRPr="00032A51" w:rsidRDefault="00755C7C" w:rsidP="00032A51">
      <w:pPr>
        <w:numPr>
          <w:ilvl w:val="0"/>
          <w:numId w:val="15"/>
        </w:numPr>
        <w:spacing w:before="120" w:after="120"/>
        <w:rPr>
          <w:rFonts w:cs="Arial"/>
        </w:rPr>
      </w:pPr>
      <w:hyperlink r:id="rId83" w:history="1">
        <w:r w:rsidR="00032A51">
          <w:rPr>
            <w:rStyle w:val="Hyperlink"/>
            <w:rFonts w:cs="Arial"/>
          </w:rPr>
          <w:t xml:space="preserve">Water Quality Guidelines </w:t>
        </w:r>
      </w:hyperlink>
      <w:r w:rsidR="00032A51" w:rsidRPr="00032A51">
        <w:rPr>
          <w:rFonts w:cs="Arial"/>
        </w:rPr>
        <w:t xml:space="preserve"> </w:t>
      </w:r>
      <w:r w:rsidR="008D6955" w:rsidRPr="00032A51">
        <w:rPr>
          <w:rFonts w:cs="Arial"/>
        </w:rPr>
        <w:t>(</w:t>
      </w:r>
      <w:r w:rsidR="008D6955" w:rsidRPr="009E0A02">
        <w:rPr>
          <w:rFonts w:cs="Arial"/>
        </w:rPr>
        <w:t>ANZG 2018</w:t>
      </w:r>
      <w:r w:rsidR="008D6955" w:rsidRPr="00032A51">
        <w:rPr>
          <w:rFonts w:cs="Arial"/>
        </w:rPr>
        <w:t>)</w:t>
      </w:r>
    </w:p>
    <w:p w14:paraId="0091CACB" w14:textId="60389369" w:rsidR="004E0D36" w:rsidRPr="006F16C5" w:rsidRDefault="00755C7C" w:rsidP="004E0D36">
      <w:pPr>
        <w:numPr>
          <w:ilvl w:val="0"/>
          <w:numId w:val="15"/>
        </w:numPr>
        <w:spacing w:before="120" w:after="120"/>
        <w:rPr>
          <w:rFonts w:cs="Arial"/>
        </w:rPr>
      </w:pPr>
      <w:hyperlink r:id="rId84" w:history="1">
        <w:r w:rsidR="004E0D36" w:rsidRPr="3F035E08">
          <w:rPr>
            <w:rStyle w:val="Hyperlink"/>
            <w:rFonts w:cs="Arial"/>
          </w:rPr>
          <w:t>NEPM (ASC)</w:t>
        </w:r>
      </w:hyperlink>
      <w:r w:rsidR="004E0D36" w:rsidRPr="3F035E08">
        <w:rPr>
          <w:rFonts w:cs="Arial"/>
        </w:rPr>
        <w:t xml:space="preserve"> (including Schedule B1 and Schedule B2) </w:t>
      </w:r>
    </w:p>
    <w:p w14:paraId="741D7FB8" w14:textId="77777777" w:rsidR="004E0D36" w:rsidRPr="00DC773D" w:rsidRDefault="00755C7C" w:rsidP="004E0D36">
      <w:pPr>
        <w:numPr>
          <w:ilvl w:val="0"/>
          <w:numId w:val="15"/>
        </w:numPr>
        <w:spacing w:before="120" w:after="120"/>
        <w:rPr>
          <w:rFonts w:cs="Arial"/>
        </w:rPr>
      </w:pPr>
      <w:hyperlink r:id="rId85" w:history="1">
        <w:r w:rsidR="004E0D36" w:rsidRPr="3F035E08">
          <w:rPr>
            <w:rStyle w:val="Hyperlink"/>
            <w:rFonts w:cs="Arial"/>
          </w:rPr>
          <w:t xml:space="preserve">Guidance for the </w:t>
        </w:r>
        <w:proofErr w:type="spellStart"/>
        <w:r w:rsidR="004E0D36" w:rsidRPr="3F035E08">
          <w:rPr>
            <w:rStyle w:val="Hyperlink"/>
            <w:rFonts w:cs="Arial"/>
          </w:rPr>
          <w:t>cleanup</w:t>
        </w:r>
        <w:proofErr w:type="spellEnd"/>
        <w:r w:rsidR="004E0D36" w:rsidRPr="3F035E08">
          <w:rPr>
            <w:rStyle w:val="Hyperlink"/>
            <w:rFonts w:cs="Arial"/>
          </w:rPr>
          <w:t xml:space="preserve"> and management of contaminated groundwater</w:t>
        </w:r>
      </w:hyperlink>
      <w:r w:rsidR="004E0D36" w:rsidRPr="3F035E08">
        <w:rPr>
          <w:rFonts w:cs="Arial"/>
        </w:rPr>
        <w:t xml:space="preserve"> (EPA publication 2001)</w:t>
      </w:r>
    </w:p>
    <w:p w14:paraId="7B6DCA07" w14:textId="77E1A56D" w:rsidR="00A527C1" w:rsidRDefault="00755C7C" w:rsidP="00CB6556">
      <w:pPr>
        <w:numPr>
          <w:ilvl w:val="0"/>
          <w:numId w:val="15"/>
        </w:numPr>
        <w:spacing w:before="120" w:after="120"/>
      </w:pPr>
      <w:hyperlink r:id="rId86">
        <w:r w:rsidR="004E0D36" w:rsidRPr="1B9342CD">
          <w:rPr>
            <w:rStyle w:val="Hyperlink"/>
            <w:rFonts w:cs="Arial"/>
          </w:rPr>
          <w:t>Groundwater sampling guidelines</w:t>
        </w:r>
      </w:hyperlink>
      <w:r w:rsidR="004E0D36" w:rsidRPr="1B9342CD">
        <w:rPr>
          <w:rStyle w:val="Hyperlink"/>
          <w:rFonts w:cs="Arial"/>
        </w:rPr>
        <w:t xml:space="preserve"> </w:t>
      </w:r>
      <w:r w:rsidR="004E0D36" w:rsidRPr="009B7225">
        <w:t>(</w:t>
      </w:r>
      <w:r w:rsidR="004E0D36">
        <w:t xml:space="preserve">EPA </w:t>
      </w:r>
      <w:r w:rsidR="004E0D36" w:rsidRPr="1B9342CD">
        <w:rPr>
          <w:rFonts w:cs="Arial"/>
        </w:rPr>
        <w:t xml:space="preserve">publication 669) </w:t>
      </w:r>
    </w:p>
    <w:p w14:paraId="12712FFB" w14:textId="61CDEAA7" w:rsidR="00394BB6" w:rsidRPr="00440657" w:rsidRDefault="00394BB6" w:rsidP="009A579B">
      <w:pPr>
        <w:pStyle w:val="Heading2"/>
        <w:rPr>
          <w:rFonts w:asciiTheme="minorHAnsi" w:eastAsiaTheme="minorEastAsia" w:hAnsiTheme="minorHAnsi"/>
          <w:color w:val="0A3C73" w:themeColor="accent6"/>
        </w:rPr>
      </w:pPr>
      <w:bookmarkStart w:id="228" w:name="_Toc114497958"/>
      <w:r>
        <w:t>Notification of</w:t>
      </w:r>
      <w:r w:rsidRPr="00440657">
        <w:t xml:space="preserve"> changes to </w:t>
      </w:r>
      <w:r w:rsidR="00BF7FE8">
        <w:t>your</w:t>
      </w:r>
      <w:r w:rsidR="00BF7FE8" w:rsidRPr="00440657">
        <w:t xml:space="preserve"> </w:t>
      </w:r>
      <w:r w:rsidRPr="00440657">
        <w:t>management response?</w:t>
      </w:r>
      <w:bookmarkEnd w:id="228"/>
      <w:r w:rsidRPr="00440657">
        <w:t xml:space="preserve"> </w:t>
      </w:r>
    </w:p>
    <w:p w14:paraId="1B4A774B" w14:textId="1547545C" w:rsidR="00394BB6" w:rsidRDefault="00394BB6" w:rsidP="00394BB6">
      <w:r>
        <w:t>Generally</w:t>
      </w:r>
      <w:r w:rsidR="00BF7FE8">
        <w:t>,</w:t>
      </w:r>
      <w:r>
        <w:t xml:space="preserve"> you do not need to notify EPA of changes to your management response. </w:t>
      </w:r>
      <w:r w:rsidR="00DE1F89">
        <w:t>Y</w:t>
      </w:r>
      <w:r w:rsidR="00DE1F89" w:rsidRPr="00F00F5E">
        <w:t>ou</w:t>
      </w:r>
      <w:r w:rsidRPr="00F00F5E">
        <w:t xml:space="preserve"> may need to update EPA if you significantly change </w:t>
      </w:r>
      <w:proofErr w:type="gramStart"/>
      <w:r w:rsidRPr="00F00F5E">
        <w:t>how</w:t>
      </w:r>
      <w:proofErr w:type="gramEnd"/>
      <w:r w:rsidRPr="00F00F5E">
        <w:t xml:space="preserve"> you are meeting your duty to manage through your management response, or if your actual management response changes from what you proposed.</w:t>
      </w:r>
    </w:p>
    <w:p w14:paraId="12CF3A30" w14:textId="3A4A8427" w:rsidR="00394BB6" w:rsidRPr="007372E8" w:rsidRDefault="00394BB6" w:rsidP="00787BBC">
      <w:pPr>
        <w:spacing w:line="259" w:lineRule="auto"/>
      </w:pPr>
      <w:r>
        <w:t>If you discover any material omission from your original notification when implementing your management response (for example a new, previously unidentified notifiable circumstance becomes evident)</w:t>
      </w:r>
      <w:r w:rsidR="001B7E66">
        <w:t xml:space="preserve">, or information </w:t>
      </w:r>
      <w:r w:rsidR="00D77AE8">
        <w:t>you were</w:t>
      </w:r>
      <w:r w:rsidR="001B7E66">
        <w:t xml:space="preserve"> required to provide was not known to you at the time you notified EPA,</w:t>
      </w:r>
      <w:r>
        <w:t xml:space="preserve"> then you may need to notify EPA of any significant adjustments to the management response (how you are meeting your duty to manage for the notifiable contamination), particularly where a higher risk potential is </w:t>
      </w:r>
      <w:r w:rsidR="64209A6B">
        <w:t xml:space="preserve">identified </w:t>
      </w:r>
      <w:r>
        <w:t>as a result of the additional information.</w:t>
      </w:r>
    </w:p>
    <w:p w14:paraId="32F7F0EC" w14:textId="14D5CBE7" w:rsidR="00394BB6" w:rsidRDefault="00394BB6" w:rsidP="00394BB6">
      <w:r>
        <w:t xml:space="preserve">If EPA visits your site to inspect your management response/your actions to meet your duty to manage, you should be able to demonstrate how the response has been updated in reaction to any new information or material change in circumstances from those </w:t>
      </w:r>
      <w:r w:rsidR="00D61D72">
        <w:t xml:space="preserve">on </w:t>
      </w:r>
      <w:r>
        <w:t>which the original management response was based.</w:t>
      </w:r>
    </w:p>
    <w:p w14:paraId="6CE24B06" w14:textId="0C41AD0B" w:rsidR="00394BB6" w:rsidRDefault="00394BB6" w:rsidP="009A579B">
      <w:pPr>
        <w:pStyle w:val="Heading2"/>
      </w:pPr>
      <w:bookmarkStart w:id="229" w:name="_Toc114497959"/>
      <w:r>
        <w:t>Additional considerations for onsite retention of contaminated soil</w:t>
      </w:r>
      <w:bookmarkEnd w:id="229"/>
      <w:r>
        <w:t xml:space="preserve"> </w:t>
      </w:r>
    </w:p>
    <w:p w14:paraId="40651559" w14:textId="64250E9B" w:rsidR="00394BB6" w:rsidRDefault="00394BB6" w:rsidP="00394BB6">
      <w:r>
        <w:t xml:space="preserve">Any decision to retain contaminated soil onsite must be consistent with your duty to manage risks of harm from contaminated land. </w:t>
      </w:r>
      <w:r w:rsidR="00CC6796">
        <w:t xml:space="preserve">There will be circumstances where retention of soil sourced onsite from contaminated land will </w:t>
      </w:r>
      <w:r w:rsidR="00CC6796" w:rsidRPr="000F34F3">
        <w:t>not</w:t>
      </w:r>
      <w:r w:rsidR="00CC6796">
        <w:t xml:space="preserve"> be suitable. </w:t>
      </w:r>
      <w:r>
        <w:t xml:space="preserve">Guidance on how you can meet your duty to manage is provided </w:t>
      </w:r>
      <w:r w:rsidRPr="006D6AD3">
        <w:t xml:space="preserve">in </w:t>
      </w:r>
      <w:r w:rsidR="00194DAD" w:rsidRPr="006D6AD3">
        <w:t xml:space="preserve">EPA publication 1977 </w:t>
      </w:r>
      <w:hyperlink r:id="rId87" w:history="1">
        <w:r w:rsidR="006D6AD3" w:rsidRPr="00D939AC">
          <w:rPr>
            <w:rStyle w:val="Hyperlink"/>
          </w:rPr>
          <w:t>Guide to the duty to manage</w:t>
        </w:r>
      </w:hyperlink>
      <w:r w:rsidR="0060526A" w:rsidRPr="00D939AC">
        <w:rPr>
          <w:rStyle w:val="Hyperlink"/>
        </w:rPr>
        <w:t xml:space="preserve"> contaminated land</w:t>
      </w:r>
      <w:r w:rsidR="006D6AD3" w:rsidRPr="00D939AC">
        <w:rPr>
          <w:rStyle w:val="Hyperlink"/>
        </w:rPr>
        <w:t>.</w:t>
      </w:r>
    </w:p>
    <w:p w14:paraId="00F0CE07" w14:textId="7089E4B4" w:rsidR="00394BB6" w:rsidRDefault="00394BB6" w:rsidP="00394BB6">
      <w:r>
        <w:t xml:space="preserve">Retention of soil sourced onsite from contaminated land may also require approval under the </w:t>
      </w:r>
      <w:r>
        <w:rPr>
          <w:i/>
          <w:iCs/>
        </w:rPr>
        <w:t>Planning &amp; Environment Act 1987</w:t>
      </w:r>
      <w:r>
        <w:t xml:space="preserve"> and must comply with other Victorian legislation (for example the </w:t>
      </w:r>
      <w:r>
        <w:rPr>
          <w:i/>
          <w:iCs/>
        </w:rPr>
        <w:t>Occupational Health and Safety</w:t>
      </w:r>
      <w:r>
        <w:rPr>
          <w:i/>
        </w:rPr>
        <w:t xml:space="preserve"> </w:t>
      </w:r>
      <w:r w:rsidRPr="00FC2013">
        <w:rPr>
          <w:i/>
        </w:rPr>
        <w:t xml:space="preserve">Act </w:t>
      </w:r>
      <w:r w:rsidRPr="00FC2013">
        <w:rPr>
          <w:i/>
          <w:iCs/>
        </w:rPr>
        <w:t>2004</w:t>
      </w:r>
      <w:r>
        <w:t xml:space="preserve"> where the site is to remain a workplace). </w:t>
      </w:r>
    </w:p>
    <w:p w14:paraId="311C9C17" w14:textId="0EEE569C" w:rsidR="00394BB6" w:rsidRDefault="00394BB6" w:rsidP="00394BB6">
      <w:r>
        <w:t xml:space="preserve">Whether onsite retention is appropriate or not will depend on consideration of what is </w:t>
      </w:r>
      <w:r w:rsidRPr="009E0A02">
        <w:t>reasonably practicable</w:t>
      </w:r>
      <w:r w:rsidRPr="00CA77B4">
        <w:rPr>
          <w:i/>
          <w:iCs/>
        </w:rPr>
        <w:t xml:space="preserve"> </w:t>
      </w:r>
      <w:r w:rsidRPr="00CA77B4">
        <w:t>to manage the risks of harm</w:t>
      </w:r>
      <w:r w:rsidR="007B71CA">
        <w:t xml:space="preserve"> to human health and the environment</w:t>
      </w:r>
      <w:r>
        <w:t xml:space="preserve"> (under the duty to manage)</w:t>
      </w:r>
      <w:r>
        <w:rPr>
          <w:i/>
          <w:iCs/>
        </w:rPr>
        <w:t xml:space="preserve"> </w:t>
      </w:r>
      <w:r>
        <w:t xml:space="preserve">in the circumstances, including the availability and suitability of treatment options. </w:t>
      </w:r>
      <w:r w:rsidR="1883888F">
        <w:t xml:space="preserve">Onsite </w:t>
      </w:r>
      <w:r w:rsidR="11BEF494">
        <w:t>r</w:t>
      </w:r>
      <w:r w:rsidR="4E6E02BB">
        <w:t>etention</w:t>
      </w:r>
      <w:r w:rsidR="0D34BF33">
        <w:t xml:space="preserve"> </w:t>
      </w:r>
      <w:r w:rsidR="305A440F">
        <w:t xml:space="preserve">of </w:t>
      </w:r>
      <w:r w:rsidR="48159CC8">
        <w:t>contaminated</w:t>
      </w:r>
      <w:r w:rsidR="305A440F">
        <w:t xml:space="preserve"> soil </w:t>
      </w:r>
      <w:r w:rsidR="0D34BF33">
        <w:t>is only lawful where retention can be achieved in a manner that minimises risks of harm to human health and the environment so far as reasonably practicable.</w:t>
      </w:r>
      <w:r w:rsidR="65AE209D">
        <w:t xml:space="preserve">  </w:t>
      </w:r>
      <w:r w:rsidR="38C9D3C1" w:rsidRPr="6DBF7B8B">
        <w:rPr>
          <w:rFonts w:eastAsia="VIC" w:cs="VIC"/>
          <w:color w:val="242424"/>
          <w:sz w:val="21"/>
          <w:szCs w:val="21"/>
        </w:rPr>
        <w:t>In some cases, onsite retention of larger volumes of contaminated soil may require a permission from EPA</w:t>
      </w:r>
      <w:r w:rsidR="157E6CDF" w:rsidRPr="6DBF7B8B">
        <w:rPr>
          <w:rFonts w:eastAsia="VIC" w:cs="VIC"/>
          <w:color w:val="242424"/>
          <w:sz w:val="21"/>
          <w:szCs w:val="21"/>
        </w:rPr>
        <w:t xml:space="preserve">.  </w:t>
      </w:r>
      <w:r w:rsidR="157E6CDF">
        <w:t xml:space="preserve">One example of this is an L02 development licence </w:t>
      </w:r>
      <w:r w:rsidR="157E6CDF">
        <w:lastRenderedPageBreak/>
        <w:t xml:space="preserve">which </w:t>
      </w:r>
      <w:r w:rsidR="0823A522">
        <w:t>may be required for retention of contaminated soil in a structure designed for the purpose of prevent</w:t>
      </w:r>
      <w:r w:rsidR="0D458EC0">
        <w:t>ing</w:t>
      </w:r>
      <w:r w:rsidR="0823A522">
        <w:t xml:space="preserve"> further contamination.</w:t>
      </w:r>
    </w:p>
    <w:p w14:paraId="0FEDAE46" w14:textId="19F8E1A4" w:rsidR="00394BB6" w:rsidRPr="0041266C" w:rsidRDefault="00394BB6" w:rsidP="00394BB6">
      <w:r>
        <w:t>You must not import contaminated materials from other sites</w:t>
      </w:r>
      <w:r>
        <w:rPr>
          <w:rStyle w:val="FootnoteReference"/>
        </w:rPr>
        <w:footnoteReference w:id="17"/>
      </w:r>
      <w:r>
        <w:t xml:space="preserve"> unless authorised under the Act (for example through a permission, including movement of Category D waste on another part of a ‘project site’ as defined by the Regulations). </w:t>
      </w:r>
    </w:p>
    <w:p w14:paraId="58658AF7" w14:textId="77777777" w:rsidR="003031D9" w:rsidRPr="00440657" w:rsidRDefault="003031D9" w:rsidP="009A579B">
      <w:pPr>
        <w:pStyle w:val="Heading2"/>
      </w:pPr>
      <w:bookmarkStart w:id="230" w:name="_Toc114497960"/>
      <w:r w:rsidRPr="00824165">
        <w:t>T</w:t>
      </w:r>
      <w:r w:rsidRPr="00440657">
        <w:t>he footnotes to the tables in Section 6 of Schedule B1 of the NEPM (ASC)</w:t>
      </w:r>
      <w:bookmarkEnd w:id="230"/>
      <w:r w:rsidRPr="00440657">
        <w:t xml:space="preserve"> </w:t>
      </w:r>
    </w:p>
    <w:p w14:paraId="4A91032A" w14:textId="6494059B" w:rsidR="003031D9" w:rsidRDefault="003031D9" w:rsidP="003031D9">
      <w:r>
        <w:t xml:space="preserve">There are some circumstances when the footnotes to the tables in </w:t>
      </w:r>
      <w:hyperlink r:id="rId88" w:anchor="_Toc351712081" w:history="1">
        <w:r w:rsidRPr="00BB17E0">
          <w:rPr>
            <w:rStyle w:val="Hyperlink"/>
          </w:rPr>
          <w:t>Section 6 of Schedule B1 of the NEPM (ASC)</w:t>
        </w:r>
      </w:hyperlink>
      <w:r>
        <w:t xml:space="preserve"> should be considered. The</w:t>
      </w:r>
      <w:r w:rsidR="00176C87">
        <w:t>se</w:t>
      </w:r>
      <w:r>
        <w:t xml:space="preserve"> tables represent investigation and screening levels based on generalised conditions. In some instances, the values cited in the tables are qualified by one or more assumptions – identified using footnotes to the tables. The applicability of some of these footnotes – such as the land use categories – are outlined in more detail elsewhere in this guideline. </w:t>
      </w:r>
    </w:p>
    <w:p w14:paraId="38334F81" w14:textId="116659C4" w:rsidR="003031D9" w:rsidRDefault="00CD2532" w:rsidP="003031D9">
      <w:r>
        <w:t xml:space="preserve">While </w:t>
      </w:r>
      <w:r w:rsidR="003031D9">
        <w:t xml:space="preserve">this guideline </w:t>
      </w:r>
      <w:r>
        <w:t>does not address</w:t>
      </w:r>
      <w:r w:rsidR="003031D9">
        <w:t xml:space="preserve"> the assumptions and qualification set out in the footnotes, a person may take those footnotes into account </w:t>
      </w:r>
      <w:r w:rsidR="0090186C">
        <w:t xml:space="preserve">where relevant </w:t>
      </w:r>
      <w:r w:rsidR="003031D9">
        <w:t xml:space="preserve">when determining the trigger level applicable to their circumstances. For example, the HIL for arsenic in soil in Table 1A sets a level that </w:t>
      </w:r>
      <w:r w:rsidR="003031D9" w:rsidRPr="5BA46905">
        <w:rPr>
          <w:i/>
          <w:iCs/>
        </w:rPr>
        <w:t>assumes</w:t>
      </w:r>
      <w:r w:rsidR="003031D9">
        <w:t xml:space="preserve"> 70</w:t>
      </w:r>
      <w:r w:rsidR="003262D4">
        <w:t xml:space="preserve"> per cent </w:t>
      </w:r>
      <w:r w:rsidR="003031D9">
        <w:t xml:space="preserve">bioavailability of the arsenic. In some parts of Victoria, a lower bioavailability may be assumed in relation to arsenic where </w:t>
      </w:r>
      <w:r w:rsidR="00E66EDC">
        <w:t>the</w:t>
      </w:r>
      <w:r w:rsidR="003031D9">
        <w:t xml:space="preserve"> assumption is supported by objective evidence. In such circumstances, it is appropriate to adjust the investigation levels in line with the applicable circumstances of your site rather than rigidly apply the HIL specified in the table.</w:t>
      </w:r>
    </w:p>
    <w:p w14:paraId="10DB9F3B" w14:textId="0B4EC876" w:rsidR="0032369D" w:rsidRDefault="004E4541" w:rsidP="00080578">
      <w:pPr>
        <w:pStyle w:val="Heading1"/>
      </w:pPr>
      <w:bookmarkStart w:id="231" w:name="_Toc114497961"/>
      <w:r>
        <w:t>How EPA will assess compliance</w:t>
      </w:r>
      <w:bookmarkEnd w:id="231"/>
      <w:r>
        <w:t xml:space="preserve"> </w:t>
      </w:r>
    </w:p>
    <w:p w14:paraId="1A22E9EB" w14:textId="77DBB506" w:rsidR="0022235B" w:rsidRPr="00412A92" w:rsidRDefault="008A5D9B" w:rsidP="0022235B">
      <w:pPr>
        <w:rPr>
          <w:lang w:eastAsia="en-AU" w:bidi="ar-SA"/>
        </w:rPr>
      </w:pPr>
      <w:r>
        <w:rPr>
          <w:rStyle w:val="normaltextrun"/>
          <w:color w:val="000000"/>
          <w:szCs w:val="22"/>
          <w:shd w:val="clear" w:color="auto" w:fill="FFFFFF"/>
        </w:rPr>
        <w:t>One purpose of this guideline is to provide duty holders with an understanding of what EPA expects for compliance with section 40 of the Act. EPA will use the guideline as part of the way it assesses compliance with section 40.</w:t>
      </w:r>
      <w:r>
        <w:rPr>
          <w:rStyle w:val="eop"/>
          <w:rFonts w:ascii="Cambria" w:hAnsi="Cambria" w:cs="Cambria"/>
          <w:color w:val="000000"/>
          <w:szCs w:val="22"/>
          <w:shd w:val="clear" w:color="auto" w:fill="FFFFFF"/>
        </w:rPr>
        <w:t> </w:t>
      </w:r>
    </w:p>
    <w:p w14:paraId="155F62FD" w14:textId="7C59B9DC" w:rsidR="00757B8A" w:rsidRPr="00412A92" w:rsidRDefault="00757B8A" w:rsidP="009A579B">
      <w:pPr>
        <w:pStyle w:val="Heading2"/>
        <w:rPr>
          <w:b/>
          <w:bCs/>
        </w:rPr>
      </w:pPr>
      <w:bookmarkStart w:id="232" w:name="_Toc114497962"/>
      <w:r w:rsidRPr="00757B8A">
        <w:rPr>
          <w:rStyle w:val="normaltextrun"/>
        </w:rPr>
        <w:t>EPA’s regulatory approach</w:t>
      </w:r>
      <w:bookmarkEnd w:id="232"/>
      <w:r w:rsidRPr="00757B8A">
        <w:rPr>
          <w:rStyle w:val="eop"/>
          <w:rFonts w:ascii="Cambria" w:hAnsi="Cambria" w:cs="Cambria"/>
        </w:rPr>
        <w:t> </w:t>
      </w:r>
      <w:r w:rsidR="00443DBF">
        <w:rPr>
          <w:rStyle w:val="eop"/>
          <w:rFonts w:ascii="Cambria" w:hAnsi="Cambria" w:cs="Cambria"/>
        </w:rPr>
        <w:t xml:space="preserve">     </w:t>
      </w:r>
    </w:p>
    <w:p w14:paraId="58E0FA82" w14:textId="34428003" w:rsidR="002D7F7E" w:rsidRDefault="00757B8A" w:rsidP="00757B8A">
      <w:pPr>
        <w:pStyle w:val="paragraph"/>
        <w:spacing w:before="0" w:beforeAutospacing="0" w:after="0" w:afterAutospacing="0"/>
        <w:textAlignment w:val="baseline"/>
        <w:rPr>
          <w:rStyle w:val="normaltextrun"/>
          <w:rFonts w:ascii="VIC" w:hAnsi="VIC"/>
          <w:b/>
          <w:bCs/>
          <w:sz w:val="22"/>
          <w:szCs w:val="22"/>
          <w:lang w:val="en-US"/>
        </w:rPr>
      </w:pPr>
      <w:r>
        <w:rPr>
          <w:rStyle w:val="normaltextrun"/>
          <w:rFonts w:ascii="VIC" w:hAnsi="VIC"/>
          <w:sz w:val="22"/>
          <w:szCs w:val="22"/>
          <w:lang w:val="en-US"/>
        </w:rPr>
        <w:t>Any enforcement activity</w:t>
      </w:r>
      <w:r>
        <w:rPr>
          <w:rStyle w:val="normaltextrun"/>
          <w:rFonts w:ascii="VIC" w:hAnsi="VIC"/>
          <w:b/>
          <w:bCs/>
          <w:sz w:val="22"/>
          <w:szCs w:val="22"/>
          <w:lang w:val="en-US"/>
        </w:rPr>
        <w:t xml:space="preserve"> </w:t>
      </w:r>
      <w:r>
        <w:rPr>
          <w:rStyle w:val="normaltextrun"/>
          <w:rFonts w:ascii="VIC" w:hAnsi="VIC"/>
          <w:sz w:val="22"/>
          <w:szCs w:val="22"/>
          <w:lang w:val="en-US"/>
        </w:rPr>
        <w:t xml:space="preserve">EPA undertakes will be guided by our </w:t>
      </w:r>
      <w:hyperlink r:id="rId89" w:history="1">
        <w:r w:rsidRPr="002D7F7E">
          <w:rPr>
            <w:rStyle w:val="Hyperlink"/>
            <w:rFonts w:ascii="VIC" w:hAnsi="VIC"/>
            <w:b/>
            <w:bCs/>
            <w:sz w:val="22"/>
            <w:szCs w:val="22"/>
            <w:lang w:val="en-US"/>
          </w:rPr>
          <w:t>Compliance and enforcement policy</w:t>
        </w:r>
      </w:hyperlink>
      <w:r w:rsidR="002D7F7E">
        <w:rPr>
          <w:rStyle w:val="normaltextrun"/>
          <w:rFonts w:ascii="VIC" w:hAnsi="VIC"/>
          <w:b/>
          <w:bCs/>
          <w:sz w:val="22"/>
          <w:szCs w:val="22"/>
          <w:lang w:val="en-US"/>
        </w:rPr>
        <w:t>.</w:t>
      </w:r>
    </w:p>
    <w:p w14:paraId="07654913" w14:textId="706E773B"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u w:val="single"/>
          <w:lang w:val="en-US"/>
        </w:rPr>
        <w:t xml:space="preserve"> </w:t>
      </w:r>
    </w:p>
    <w:p w14:paraId="53B1041D"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t>Our regulatory approach uses a mix of encouragement and deterrence to motivate action and deliver improved outcomes for Victorian communities and the environment.</w:t>
      </w:r>
      <w:r>
        <w:rPr>
          <w:rStyle w:val="eop"/>
          <w:rFonts w:ascii="Cambria" w:hAnsi="Cambria" w:cs="Cambria"/>
          <w:sz w:val="22"/>
          <w:szCs w:val="22"/>
        </w:rPr>
        <w:t> </w:t>
      </w:r>
    </w:p>
    <w:p w14:paraId="48F7BECD"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t xml:space="preserve">As a science-based regulator, we apply a risk-based approach that uses science, </w:t>
      </w:r>
      <w:proofErr w:type="gramStart"/>
      <w:r>
        <w:rPr>
          <w:rStyle w:val="normaltextrun"/>
          <w:rFonts w:ascii="VIC" w:hAnsi="VIC"/>
          <w:sz w:val="22"/>
          <w:szCs w:val="22"/>
        </w:rPr>
        <w:t>intelligence</w:t>
      </w:r>
      <w:proofErr w:type="gramEnd"/>
      <w:r>
        <w:rPr>
          <w:rStyle w:val="normaltextrun"/>
          <w:rFonts w:ascii="VIC" w:hAnsi="VIC"/>
          <w:sz w:val="22"/>
          <w:szCs w:val="22"/>
        </w:rPr>
        <w:t xml:space="preserve"> and evidence to prioritise our effort to where we can make the biggest difference. When we make decisions under the Act, we are guided by the principles of environment protection. Our decisions also give regard to human rights under the Charter of Human Rights and Responsibilities.</w:t>
      </w:r>
      <w:r>
        <w:rPr>
          <w:rStyle w:val="eop"/>
          <w:rFonts w:ascii="Cambria" w:hAnsi="Cambria" w:cs="Cambria"/>
          <w:sz w:val="22"/>
          <w:szCs w:val="22"/>
        </w:rPr>
        <w:t> </w:t>
      </w:r>
    </w:p>
    <w:p w14:paraId="635F9863"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lastRenderedPageBreak/>
        <w:t xml:space="preserve">We work with other organisations, </w:t>
      </w:r>
      <w:proofErr w:type="gramStart"/>
      <w:r>
        <w:rPr>
          <w:rStyle w:val="normaltextrun"/>
          <w:rFonts w:ascii="VIC" w:hAnsi="VIC"/>
          <w:sz w:val="22"/>
          <w:szCs w:val="22"/>
        </w:rPr>
        <w:t>agencies</w:t>
      </w:r>
      <w:proofErr w:type="gramEnd"/>
      <w:r>
        <w:rPr>
          <w:rStyle w:val="normaltextrun"/>
          <w:rFonts w:ascii="VIC" w:hAnsi="VIC"/>
          <w:sz w:val="22"/>
          <w:szCs w:val="22"/>
        </w:rPr>
        <w:t xml:space="preserve"> and partners to protect human health and the environment. Local government (councils) play an important role as joint-regulators, bringing timely responses to localised issues of pollution and waste.</w:t>
      </w:r>
      <w:r>
        <w:rPr>
          <w:rStyle w:val="eop"/>
          <w:rFonts w:ascii="Cambria" w:hAnsi="Cambria" w:cs="Cambria"/>
          <w:sz w:val="22"/>
          <w:szCs w:val="22"/>
        </w:rPr>
        <w:t> </w:t>
      </w:r>
    </w:p>
    <w:p w14:paraId="6565E69A"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color w:val="000000"/>
          <w:sz w:val="22"/>
          <w:szCs w:val="22"/>
        </w:rPr>
        <w:t>We respect and acknowledge Traditional Owner cultural values and knowledge and their responsibility and duty to protect and heal Country. We engage and collaborate with Traditional Owners to consider cultural values as part of our regulatory approach.</w:t>
      </w:r>
      <w:r>
        <w:rPr>
          <w:rStyle w:val="eop"/>
          <w:rFonts w:ascii="Cambria" w:hAnsi="Cambria" w:cs="Cambria"/>
          <w:color w:val="000000"/>
          <w:sz w:val="22"/>
          <w:szCs w:val="22"/>
        </w:rPr>
        <w:t> </w:t>
      </w:r>
    </w:p>
    <w:p w14:paraId="114C9D95"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color w:val="000000"/>
          <w:sz w:val="22"/>
          <w:szCs w:val="22"/>
        </w:rPr>
        <w:t>When we use our regulatory tools, we focus on the problem and desired outcome and apply them in a consistent, transparent, and proportionate way.</w:t>
      </w:r>
      <w:r>
        <w:rPr>
          <w:rStyle w:val="eop"/>
          <w:rFonts w:ascii="Cambria" w:hAnsi="Cambria" w:cs="Cambria"/>
          <w:color w:val="000000"/>
          <w:sz w:val="22"/>
          <w:szCs w:val="22"/>
        </w:rPr>
        <w:t> </w:t>
      </w:r>
    </w:p>
    <w:p w14:paraId="7FB316A4" w14:textId="67E9CEC8" w:rsidR="004E4541" w:rsidRPr="00787BBC" w:rsidRDefault="004E4541" w:rsidP="009A579B">
      <w:pPr>
        <w:pStyle w:val="Heading2"/>
      </w:pPr>
      <w:bookmarkStart w:id="233" w:name="_Toc114497963"/>
      <w:r w:rsidRPr="00787BBC">
        <w:t xml:space="preserve">Skills, </w:t>
      </w:r>
      <w:proofErr w:type="gramStart"/>
      <w:r w:rsidRPr="00787BBC">
        <w:t>knowledge</w:t>
      </w:r>
      <w:proofErr w:type="gramEnd"/>
      <w:r w:rsidRPr="00787BBC">
        <w:t xml:space="preserve"> and experience required to </w:t>
      </w:r>
      <w:r>
        <w:t>be aware of</w:t>
      </w:r>
      <w:r w:rsidRPr="00787BBC">
        <w:t xml:space="preserve"> notifiable contamination</w:t>
      </w:r>
      <w:bookmarkEnd w:id="233"/>
    </w:p>
    <w:p w14:paraId="14789CCC" w14:textId="77777777" w:rsidR="004E4541" w:rsidRPr="00873319" w:rsidRDefault="004E4541" w:rsidP="004E4541">
      <w:r w:rsidRPr="002D1D8F">
        <w:t>Section 40(3)</w:t>
      </w:r>
      <w:r>
        <w:t xml:space="preserve"> of the Act sets out the factors that inform the determination of when a person in management or control of land becomes aware of, or reasonably should have become aware of, notifiable contamination. The factors are: </w:t>
      </w:r>
    </w:p>
    <w:p w14:paraId="72240477" w14:textId="77777777" w:rsidR="004E4541" w:rsidRPr="00073659" w:rsidRDefault="004E4541" w:rsidP="004E4541">
      <w:pPr>
        <w:pStyle w:val="Body"/>
        <w:numPr>
          <w:ilvl w:val="0"/>
          <w:numId w:val="91"/>
        </w:numPr>
        <w:rPr>
          <w:i/>
          <w:sz w:val="22"/>
          <w:szCs w:val="22"/>
        </w:rPr>
      </w:pPr>
      <w:r w:rsidRPr="00073659">
        <w:rPr>
          <w:i/>
          <w:sz w:val="22"/>
          <w:szCs w:val="22"/>
        </w:rPr>
        <w:t xml:space="preserve">the person's skills, </w:t>
      </w:r>
      <w:proofErr w:type="gramStart"/>
      <w:r w:rsidRPr="00073659">
        <w:rPr>
          <w:i/>
          <w:sz w:val="22"/>
          <w:szCs w:val="22"/>
        </w:rPr>
        <w:t>knowledge</w:t>
      </w:r>
      <w:proofErr w:type="gramEnd"/>
      <w:r w:rsidRPr="00073659">
        <w:rPr>
          <w:i/>
          <w:sz w:val="22"/>
          <w:szCs w:val="22"/>
        </w:rPr>
        <w:t xml:space="preserve"> and experience; and </w:t>
      </w:r>
    </w:p>
    <w:p w14:paraId="6ACC3892" w14:textId="77777777" w:rsidR="004E4541" w:rsidRPr="00073659" w:rsidRDefault="004E4541" w:rsidP="004E4541">
      <w:pPr>
        <w:pStyle w:val="Body"/>
        <w:numPr>
          <w:ilvl w:val="0"/>
          <w:numId w:val="91"/>
        </w:numPr>
        <w:rPr>
          <w:i/>
          <w:sz w:val="22"/>
          <w:szCs w:val="22"/>
        </w:rPr>
      </w:pPr>
      <w:r w:rsidRPr="00073659">
        <w:rPr>
          <w:i/>
          <w:sz w:val="22"/>
          <w:szCs w:val="22"/>
        </w:rPr>
        <w:t xml:space="preserve">whether the person could practicably seek advice regarding the contamination; and </w:t>
      </w:r>
    </w:p>
    <w:p w14:paraId="37A3363F" w14:textId="77777777" w:rsidR="004E4541" w:rsidRPr="00073659" w:rsidRDefault="004E4541" w:rsidP="004E4541">
      <w:pPr>
        <w:pStyle w:val="Body"/>
        <w:numPr>
          <w:ilvl w:val="0"/>
          <w:numId w:val="91"/>
        </w:numPr>
        <w:rPr>
          <w:i/>
          <w:sz w:val="22"/>
          <w:szCs w:val="22"/>
        </w:rPr>
      </w:pPr>
      <w:r w:rsidRPr="00073659">
        <w:rPr>
          <w:i/>
          <w:sz w:val="22"/>
          <w:szCs w:val="22"/>
        </w:rPr>
        <w:t>any other circumstances of the contamination.</w:t>
      </w:r>
    </w:p>
    <w:p w14:paraId="0B64D672" w14:textId="51F0BCFE" w:rsidR="004E4541" w:rsidRPr="00490F5A" w:rsidRDefault="004E4541" w:rsidP="004E4541">
      <w:pPr>
        <w:rPr>
          <w:szCs w:val="20"/>
        </w:rPr>
      </w:pPr>
      <w:r w:rsidRPr="00787BBC">
        <w:t xml:space="preserve">Table </w:t>
      </w:r>
      <w:r w:rsidR="00492037">
        <w:t>2</w:t>
      </w:r>
      <w:r w:rsidRPr="00787BBC">
        <w:t xml:space="preserve"> </w:t>
      </w:r>
      <w:r w:rsidRPr="00B11AA5">
        <w:t>outlines</w:t>
      </w:r>
      <w:r>
        <w:t xml:space="preserve"> considerations EPA may use when determining if</w:t>
      </w:r>
      <w:r w:rsidRPr="00490F5A">
        <w:rPr>
          <w:szCs w:val="20"/>
        </w:rPr>
        <w:t xml:space="preserve"> </w:t>
      </w:r>
      <w:r>
        <w:rPr>
          <w:szCs w:val="20"/>
        </w:rPr>
        <w:t>you have the</w:t>
      </w:r>
      <w:r w:rsidRPr="00490F5A">
        <w:rPr>
          <w:szCs w:val="20"/>
        </w:rPr>
        <w:t xml:space="preserve"> skills, </w:t>
      </w:r>
      <w:proofErr w:type="gramStart"/>
      <w:r w:rsidRPr="00490F5A">
        <w:rPr>
          <w:szCs w:val="20"/>
        </w:rPr>
        <w:t>knowledge</w:t>
      </w:r>
      <w:proofErr w:type="gramEnd"/>
      <w:r w:rsidRPr="00490F5A">
        <w:rPr>
          <w:szCs w:val="20"/>
        </w:rPr>
        <w:t xml:space="preserve"> or experience to be </w:t>
      </w:r>
      <w:r>
        <w:rPr>
          <w:szCs w:val="20"/>
        </w:rPr>
        <w:t xml:space="preserve">aware of </w:t>
      </w:r>
      <w:r w:rsidRPr="00490F5A">
        <w:rPr>
          <w:szCs w:val="20"/>
        </w:rPr>
        <w:t>notifiable contamination.</w:t>
      </w:r>
    </w:p>
    <w:p w14:paraId="368398CC" w14:textId="5FD6CB4F" w:rsidR="004E4541" w:rsidRDefault="004E4541" w:rsidP="004E4541">
      <w:pPr>
        <w:pStyle w:val="TableCaption"/>
      </w:pPr>
      <w:r>
        <w:t xml:space="preserve">Table </w:t>
      </w:r>
      <w:r w:rsidR="00492037">
        <w:t>2</w:t>
      </w:r>
      <w:r>
        <w:t xml:space="preserve">: Possible considerations for determining if a person has the skills, </w:t>
      </w:r>
      <w:proofErr w:type="gramStart"/>
      <w:r>
        <w:t>knowledge</w:t>
      </w:r>
      <w:proofErr w:type="gramEnd"/>
      <w:r>
        <w:t xml:space="preserve"> and experience to be aware of contamination in accordance with section 40(3)a of the Act </w:t>
      </w:r>
    </w:p>
    <w:tbl>
      <w:tblPr>
        <w:tblStyle w:val="TableGrid2"/>
        <w:tblW w:w="10201" w:type="dxa"/>
        <w:tblLook w:val="04A0" w:firstRow="1" w:lastRow="0" w:firstColumn="1" w:lastColumn="0" w:noHBand="0" w:noVBand="1"/>
      </w:tblPr>
      <w:tblGrid>
        <w:gridCol w:w="2471"/>
        <w:gridCol w:w="7730"/>
      </w:tblGrid>
      <w:tr w:rsidR="004E4541" w:rsidRPr="00CD52E5" w14:paraId="6BA43C07" w14:textId="77777777">
        <w:tc>
          <w:tcPr>
            <w:tcW w:w="2471" w:type="dxa"/>
            <w:shd w:val="clear" w:color="auto" w:fill="0A3C73" w:themeFill="accent6"/>
          </w:tcPr>
          <w:p w14:paraId="7189AB97" w14:textId="77777777" w:rsidR="004E4541" w:rsidRPr="009E0A02" w:rsidRDefault="004E4541">
            <w:r w:rsidRPr="009E0A02">
              <w:t>Skills</w:t>
            </w:r>
          </w:p>
        </w:tc>
        <w:tc>
          <w:tcPr>
            <w:tcW w:w="7730" w:type="dxa"/>
          </w:tcPr>
          <w:p w14:paraId="4988A5C2" w14:textId="77777777" w:rsidR="004E4541" w:rsidRPr="00CD52E5" w:rsidRDefault="004E4541">
            <w:pPr>
              <w:pStyle w:val="ListParagraph"/>
              <w:numPr>
                <w:ilvl w:val="0"/>
                <w:numId w:val="10"/>
              </w:numPr>
              <w:spacing w:before="120" w:after="120" w:line="259" w:lineRule="auto"/>
            </w:pPr>
            <w:r>
              <w:t>Is</w:t>
            </w:r>
            <w:r w:rsidRPr="00CD52E5">
              <w:t xml:space="preserve"> the duty holder </w:t>
            </w:r>
            <w:r>
              <w:t xml:space="preserve">(including staff employed by the duty holder) </w:t>
            </w:r>
            <w:r w:rsidRPr="00CD52E5">
              <w:t>capable of identifying contamination issues</w:t>
            </w:r>
            <w:r>
              <w:t xml:space="preserve"> considering the skills possessed or needed as part of their business or undertaking</w:t>
            </w:r>
            <w:r w:rsidRPr="00CD52E5">
              <w:t xml:space="preserve">? </w:t>
            </w:r>
            <w:r>
              <w:t xml:space="preserve">It is noted that some forms of contamination, such as an oil spill, may be so obvious through visual and olfactory evidence, that the amount of skill needed to be aware of the contamination will be very low.  </w:t>
            </w:r>
          </w:p>
          <w:p w14:paraId="1A4BDE84" w14:textId="77777777" w:rsidR="004E4541" w:rsidRPr="00CD52E5" w:rsidRDefault="004E4541">
            <w:pPr>
              <w:pStyle w:val="ListParagraph"/>
              <w:numPr>
                <w:ilvl w:val="0"/>
                <w:numId w:val="10"/>
              </w:numPr>
              <w:spacing w:before="120" w:after="120" w:line="259" w:lineRule="auto"/>
            </w:pPr>
            <w:r w:rsidRPr="00CD52E5">
              <w:t>Do other participants in the duty holder’s sector</w:t>
            </w:r>
            <w:r>
              <w:t xml:space="preserve"> </w:t>
            </w:r>
            <w:r w:rsidRPr="0004522B">
              <w:t>(</w:t>
            </w:r>
            <w:r>
              <w:t xml:space="preserve">with a </w:t>
            </w:r>
            <w:r w:rsidRPr="0004522B">
              <w:t>comparable size of operations)</w:t>
            </w:r>
            <w:r w:rsidRPr="00CD52E5">
              <w:t xml:space="preserve"> typically engage </w:t>
            </w:r>
            <w:r>
              <w:t>or</w:t>
            </w:r>
            <w:r w:rsidRPr="00CD52E5">
              <w:t xml:space="preserve"> employ environmental </w:t>
            </w:r>
            <w:r>
              <w:t>specialists about contamination</w:t>
            </w:r>
            <w:r w:rsidRPr="00CD52E5">
              <w:t xml:space="preserve">? </w:t>
            </w:r>
          </w:p>
        </w:tc>
      </w:tr>
      <w:tr w:rsidR="004E4541" w:rsidRPr="00CD52E5" w14:paraId="06F800D8" w14:textId="77777777">
        <w:tc>
          <w:tcPr>
            <w:tcW w:w="2471" w:type="dxa"/>
            <w:shd w:val="clear" w:color="auto" w:fill="0A3C73" w:themeFill="accent6"/>
          </w:tcPr>
          <w:p w14:paraId="169FBCBA" w14:textId="77777777" w:rsidR="004E4541" w:rsidRPr="009E0A02" w:rsidRDefault="004E4541">
            <w:r w:rsidRPr="009E0A02">
              <w:t>Knowledge</w:t>
            </w:r>
          </w:p>
        </w:tc>
        <w:tc>
          <w:tcPr>
            <w:tcW w:w="7730" w:type="dxa"/>
          </w:tcPr>
          <w:p w14:paraId="0917D981" w14:textId="77777777" w:rsidR="004E4541" w:rsidRDefault="004E4541">
            <w:pPr>
              <w:pStyle w:val="ListParagraph"/>
              <w:numPr>
                <w:ilvl w:val="0"/>
                <w:numId w:val="10"/>
              </w:numPr>
              <w:spacing w:before="120" w:after="120" w:line="259" w:lineRule="auto"/>
            </w:pPr>
            <w:r w:rsidRPr="00CD52E5">
              <w:t xml:space="preserve">Does the duty holder possess reports that advise of the level of contamination? For example, acquired </w:t>
            </w:r>
            <w:r>
              <w:t xml:space="preserve">during purchase </w:t>
            </w:r>
            <w:r w:rsidRPr="00CD52E5">
              <w:t xml:space="preserve">of </w:t>
            </w:r>
            <w:r>
              <w:t xml:space="preserve">the </w:t>
            </w:r>
            <w:r w:rsidRPr="00CD52E5">
              <w:t>land.</w:t>
            </w:r>
          </w:p>
          <w:p w14:paraId="72FFEA99" w14:textId="77777777" w:rsidR="004E4541" w:rsidRPr="00CD52E5" w:rsidRDefault="004E4541">
            <w:pPr>
              <w:pStyle w:val="ListParagraph"/>
              <w:numPr>
                <w:ilvl w:val="0"/>
                <w:numId w:val="10"/>
              </w:numPr>
              <w:spacing w:before="120" w:after="120" w:line="259" w:lineRule="auto"/>
            </w:pPr>
            <w:r>
              <w:t xml:space="preserve">Does the </w:t>
            </w:r>
            <w:r w:rsidRPr="00CD52E5">
              <w:t xml:space="preserve">duty holder </w:t>
            </w:r>
            <w:r>
              <w:t>know about</w:t>
            </w:r>
            <w:r w:rsidRPr="00CD52E5">
              <w:t xml:space="preserve"> past practices on their </w:t>
            </w:r>
            <w:r>
              <w:t>land</w:t>
            </w:r>
            <w:r w:rsidRPr="00CD52E5">
              <w:t xml:space="preserve"> that are known to cause contamination? </w:t>
            </w:r>
            <w:r>
              <w:t>For example,</w:t>
            </w:r>
            <w:r w:rsidRPr="00CD52E5">
              <w:t xml:space="preserve"> materials provided to the duty holder as part of </w:t>
            </w:r>
            <w:r>
              <w:t>the purchase</w:t>
            </w:r>
            <w:r w:rsidRPr="00CD52E5">
              <w:t xml:space="preserve"> of </w:t>
            </w:r>
            <w:r>
              <w:t xml:space="preserve">the </w:t>
            </w:r>
            <w:r w:rsidRPr="00CD52E5">
              <w:t xml:space="preserve">business or land. </w:t>
            </w:r>
          </w:p>
          <w:p w14:paraId="5ED7ED63" w14:textId="77777777" w:rsidR="004E4541" w:rsidRPr="00CD52E5" w:rsidRDefault="004E4541">
            <w:pPr>
              <w:pStyle w:val="ListParagraph"/>
              <w:numPr>
                <w:ilvl w:val="0"/>
                <w:numId w:val="10"/>
              </w:numPr>
              <w:spacing w:before="120" w:after="120" w:line="259" w:lineRule="auto"/>
            </w:pPr>
            <w:r>
              <w:lastRenderedPageBreak/>
              <w:t>Should the duty holder reasonably know that an activity currently or historically undertaken on the land is of a nature that would likely result in contamination of that land? For example, storage of bulk chemicals, or fuel storage in underground petroleum storage systems.</w:t>
            </w:r>
          </w:p>
          <w:p w14:paraId="1CBAC7E8" w14:textId="77777777" w:rsidR="004E4541" w:rsidRPr="00CD52E5" w:rsidRDefault="004E4541">
            <w:pPr>
              <w:pStyle w:val="ListParagraph"/>
              <w:numPr>
                <w:ilvl w:val="0"/>
                <w:numId w:val="10"/>
              </w:numPr>
              <w:spacing w:before="120" w:after="120" w:line="259" w:lineRule="auto"/>
            </w:pPr>
            <w:r>
              <w:t xml:space="preserve">Does </w:t>
            </w:r>
            <w:r w:rsidRPr="00CD52E5">
              <w:t xml:space="preserve">the duty holder </w:t>
            </w:r>
            <w:r>
              <w:t xml:space="preserve">host (or have they hosted) </w:t>
            </w:r>
            <w:r w:rsidRPr="00CD52E5">
              <w:t>activities that are</w:t>
            </w:r>
            <w:r>
              <w:t xml:space="preserve"> generally known to be</w:t>
            </w:r>
            <w:r w:rsidRPr="00CD52E5">
              <w:t xml:space="preserve"> associated with contamination</w:t>
            </w:r>
            <w:r>
              <w:t xml:space="preserve"> on the land</w:t>
            </w:r>
            <w:r w:rsidRPr="00CD52E5">
              <w:t xml:space="preserve">? For example, </w:t>
            </w:r>
            <w:r>
              <w:t>land</w:t>
            </w:r>
            <w:r w:rsidRPr="00CD52E5">
              <w:t xml:space="preserve"> where chemical storage or manufacturing </w:t>
            </w:r>
            <w:r>
              <w:t xml:space="preserve">is taking place, or has historically taken </w:t>
            </w:r>
            <w:r w:rsidRPr="00CD52E5">
              <w:t>place?</w:t>
            </w:r>
          </w:p>
          <w:p w14:paraId="4493DA0F" w14:textId="77777777" w:rsidR="004E4541" w:rsidRPr="00CD52E5" w:rsidRDefault="004E4541">
            <w:pPr>
              <w:pStyle w:val="ListParagraph"/>
              <w:numPr>
                <w:ilvl w:val="0"/>
                <w:numId w:val="10"/>
              </w:numPr>
              <w:spacing w:before="120" w:after="120" w:line="259" w:lineRule="auto"/>
            </w:pPr>
            <w:r w:rsidRPr="00CD52E5">
              <w:t>Has the duty holder been advised by EPA</w:t>
            </w:r>
            <w:r>
              <w:t>,</w:t>
            </w:r>
            <w:r w:rsidRPr="00CD52E5">
              <w:t xml:space="preserve"> or any other person</w:t>
            </w:r>
            <w:r>
              <w:t>,</w:t>
            </w:r>
            <w:r w:rsidRPr="00CD52E5">
              <w:t xml:space="preserve"> of the </w:t>
            </w:r>
            <w:r>
              <w:t>likelihood</w:t>
            </w:r>
            <w:r w:rsidRPr="00CD52E5">
              <w:t xml:space="preserve"> of contamination being present at </w:t>
            </w:r>
            <w:r>
              <w:t>land</w:t>
            </w:r>
            <w:r w:rsidRPr="00CD52E5">
              <w:t xml:space="preserve"> </w:t>
            </w:r>
            <w:r>
              <w:t>they</w:t>
            </w:r>
            <w:r w:rsidRPr="00CD52E5">
              <w:t xml:space="preserve"> manage or control?</w:t>
            </w:r>
          </w:p>
          <w:p w14:paraId="772155ED" w14:textId="77777777" w:rsidR="004E4541" w:rsidRDefault="004E4541">
            <w:pPr>
              <w:pStyle w:val="ListParagraph"/>
              <w:numPr>
                <w:ilvl w:val="0"/>
                <w:numId w:val="10"/>
              </w:numPr>
              <w:spacing w:before="120" w:after="120" w:line="259" w:lineRule="auto"/>
            </w:pPr>
            <w:r>
              <w:t>Has the duty holder taken steps to learn about the land's history or received information (for example, through a due diligence exercise) that increased their knowledge of the land's conditions?</w:t>
            </w:r>
          </w:p>
          <w:p w14:paraId="54EA5530" w14:textId="77777777" w:rsidR="004E4541" w:rsidRDefault="004E4541">
            <w:pPr>
              <w:pStyle w:val="ListParagraph"/>
              <w:numPr>
                <w:ilvl w:val="0"/>
                <w:numId w:val="10"/>
              </w:numPr>
              <w:spacing w:before="120" w:after="120" w:line="259" w:lineRule="auto"/>
            </w:pPr>
            <w:r>
              <w:t xml:space="preserve">Has the duty holder observed features at the site that might indicate the presence of contamination. For example, visual evidence such as staining of surfaces, olfactory evidence such as strong chemical odours, or the presence of stockpiles of unknown origin that may indicate illegal dumping at an unsecured site.  </w:t>
            </w:r>
          </w:p>
          <w:p w14:paraId="3CD30873" w14:textId="77777777" w:rsidR="004E4541" w:rsidRPr="001A2762" w:rsidRDefault="004E4541">
            <w:pPr>
              <w:pStyle w:val="ListParagraph"/>
              <w:numPr>
                <w:ilvl w:val="0"/>
                <w:numId w:val="10"/>
              </w:numPr>
            </w:pPr>
            <w:r w:rsidRPr="00B11AA5">
              <w:t xml:space="preserve">One consideration in determining whether a duty holder became aware of (or should have become aware of) notifiable contamination is whether the person could practicably seek advice regarding the contamination. </w:t>
            </w:r>
          </w:p>
        </w:tc>
      </w:tr>
      <w:tr w:rsidR="004E4541" w:rsidRPr="00CD52E5" w14:paraId="17C30542" w14:textId="77777777">
        <w:tc>
          <w:tcPr>
            <w:tcW w:w="2471" w:type="dxa"/>
            <w:shd w:val="clear" w:color="auto" w:fill="0A3C73" w:themeFill="accent6"/>
          </w:tcPr>
          <w:p w14:paraId="73450282" w14:textId="77777777" w:rsidR="004E4541" w:rsidRPr="009E0A02" w:rsidRDefault="004E4541">
            <w:r w:rsidRPr="009E0A02">
              <w:lastRenderedPageBreak/>
              <w:t>Experience</w:t>
            </w:r>
          </w:p>
        </w:tc>
        <w:tc>
          <w:tcPr>
            <w:tcW w:w="7730" w:type="dxa"/>
          </w:tcPr>
          <w:p w14:paraId="397E1D3A" w14:textId="77777777" w:rsidR="004E4541" w:rsidRPr="00CD52E5" w:rsidRDefault="004E4541">
            <w:pPr>
              <w:pStyle w:val="ListParagraph"/>
              <w:numPr>
                <w:ilvl w:val="0"/>
                <w:numId w:val="9"/>
              </w:numPr>
              <w:spacing w:before="120" w:after="120" w:line="259" w:lineRule="auto"/>
            </w:pPr>
            <w:r w:rsidRPr="00CD52E5">
              <w:t xml:space="preserve">Has the duty holder owned or occupied known contaminated </w:t>
            </w:r>
            <w:r>
              <w:t>land</w:t>
            </w:r>
            <w:r w:rsidRPr="00CD52E5">
              <w:t xml:space="preserve"> in the past?</w:t>
            </w:r>
          </w:p>
          <w:p w14:paraId="36341868" w14:textId="77777777" w:rsidR="004E4541" w:rsidRPr="00CD52E5" w:rsidRDefault="004E4541">
            <w:pPr>
              <w:pStyle w:val="ListParagraph"/>
              <w:numPr>
                <w:ilvl w:val="0"/>
                <w:numId w:val="9"/>
              </w:numPr>
              <w:spacing w:before="120" w:after="120" w:line="259" w:lineRule="auto"/>
            </w:pPr>
            <w:r w:rsidRPr="00CD52E5">
              <w:t xml:space="preserve">Does the duty holder participate in part of the property sector where contamination risks have historically arisen? For example, has the duty holder </w:t>
            </w:r>
            <w:r>
              <w:t xml:space="preserve">owned or </w:t>
            </w:r>
            <w:r w:rsidRPr="00CD52E5">
              <w:t>developed inner city or industrial land in the past?</w:t>
            </w:r>
          </w:p>
          <w:p w14:paraId="07991B90" w14:textId="77777777" w:rsidR="004E4541" w:rsidRPr="00CD52E5" w:rsidRDefault="004E4541">
            <w:pPr>
              <w:pStyle w:val="ListParagraph"/>
              <w:numPr>
                <w:ilvl w:val="0"/>
                <w:numId w:val="9"/>
              </w:numPr>
              <w:spacing w:before="120" w:after="120" w:line="259" w:lineRule="auto"/>
            </w:pPr>
            <w:r w:rsidRPr="00CD52E5">
              <w:t xml:space="preserve">Is the duty holder participating in, or has </w:t>
            </w:r>
            <w:r>
              <w:t xml:space="preserve">the duty holder </w:t>
            </w:r>
            <w:r w:rsidRPr="00CD52E5">
              <w:t>participated in, activities that are known to cause contamination? For example, operating underground storage tanks, undertak</w:t>
            </w:r>
            <w:r>
              <w:t>ing</w:t>
            </w:r>
            <w:r w:rsidRPr="00CD52E5">
              <w:t xml:space="preserve"> electroplating activities</w:t>
            </w:r>
            <w:r>
              <w:t>?</w:t>
            </w:r>
          </w:p>
        </w:tc>
      </w:tr>
    </w:tbl>
    <w:p w14:paraId="4DCFA111" w14:textId="2FAD7351" w:rsidR="00025BF1" w:rsidRPr="00984A51" w:rsidRDefault="004E4541" w:rsidP="00080578">
      <w:pPr>
        <w:pStyle w:val="Heading1"/>
      </w:pPr>
      <w:r>
        <w:lastRenderedPageBreak/>
        <w:t xml:space="preserve"> </w:t>
      </w:r>
      <w:bookmarkStart w:id="234" w:name="_Toc114497964"/>
      <w:r w:rsidR="00025BF1" w:rsidRPr="00984A51">
        <w:t>Glossary</w:t>
      </w:r>
      <w:bookmarkEnd w:id="234"/>
    </w:p>
    <w:tbl>
      <w:tblPr>
        <w:tblStyle w:val="EPAtable"/>
        <w:tblW w:w="10348" w:type="dxa"/>
        <w:tblLook w:val="0420" w:firstRow="1" w:lastRow="0" w:firstColumn="0" w:lastColumn="0" w:noHBand="0" w:noVBand="1"/>
      </w:tblPr>
      <w:tblGrid>
        <w:gridCol w:w="1985"/>
        <w:gridCol w:w="8363"/>
      </w:tblGrid>
      <w:tr w:rsidR="00025BF1" w14:paraId="17A44E1A" w14:textId="77777777" w:rsidTr="009878E7">
        <w:trPr>
          <w:cnfStyle w:val="100000000000" w:firstRow="1" w:lastRow="0" w:firstColumn="0" w:lastColumn="0" w:oddVBand="0" w:evenVBand="0" w:oddHBand="0" w:evenHBand="0" w:firstRowFirstColumn="0" w:firstRowLastColumn="0" w:lastRowFirstColumn="0" w:lastRowLastColumn="0"/>
        </w:trPr>
        <w:tc>
          <w:tcPr>
            <w:tcW w:w="1985" w:type="dxa"/>
          </w:tcPr>
          <w:p w14:paraId="3162EFFB" w14:textId="77777777" w:rsidR="00025BF1" w:rsidRPr="00170E3C" w:rsidRDefault="00025BF1" w:rsidP="009878E7">
            <w:pPr>
              <w:pStyle w:val="Tabletext"/>
              <w:rPr>
                <w:b w:val="0"/>
              </w:rPr>
            </w:pPr>
            <w:r w:rsidRPr="00170E3C">
              <w:t>Term or Phrase</w:t>
            </w:r>
          </w:p>
        </w:tc>
        <w:tc>
          <w:tcPr>
            <w:tcW w:w="8363" w:type="dxa"/>
          </w:tcPr>
          <w:p w14:paraId="3B9D2BC1" w14:textId="77777777" w:rsidR="00025BF1" w:rsidRPr="00170E3C" w:rsidRDefault="00025BF1" w:rsidP="009878E7">
            <w:pPr>
              <w:pStyle w:val="Tabletext"/>
              <w:rPr>
                <w:b w:val="0"/>
              </w:rPr>
            </w:pPr>
            <w:r>
              <w:t>Definition</w:t>
            </w:r>
            <w:r w:rsidRPr="00170E3C">
              <w:t xml:space="preserve"> and guidance </w:t>
            </w:r>
          </w:p>
        </w:tc>
      </w:tr>
      <w:tr w:rsidR="00025BF1" w:rsidRPr="00703A83" w14:paraId="72724685"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554FDC3" w14:textId="77777777" w:rsidR="00025BF1" w:rsidRPr="00CB69E5" w:rsidRDefault="00025BF1" w:rsidP="009878E7">
            <w:pPr>
              <w:pStyle w:val="Tabletext"/>
            </w:pPr>
            <w:r w:rsidRPr="00CB69E5">
              <w:t>ADWG guideline values</w:t>
            </w:r>
          </w:p>
        </w:tc>
        <w:tc>
          <w:tcPr>
            <w:tcW w:w="8363" w:type="dxa"/>
          </w:tcPr>
          <w:p w14:paraId="7897CBCC" w14:textId="041EB6B0" w:rsidR="00025BF1" w:rsidRPr="00106F02" w:rsidRDefault="00025BF1" w:rsidP="009878E7">
            <w:pPr>
              <w:pStyle w:val="Tabletext"/>
              <w:rPr>
                <w:szCs w:val="20"/>
              </w:rPr>
            </w:pPr>
            <w:r>
              <w:rPr>
                <w:szCs w:val="20"/>
              </w:rPr>
              <w:t>T</w:t>
            </w:r>
            <w:r w:rsidRPr="00106F02">
              <w:rPr>
                <w:szCs w:val="20"/>
              </w:rPr>
              <w:t xml:space="preserve">he </w:t>
            </w:r>
            <w:hyperlink r:id="rId90" w:history="1">
              <w:r w:rsidRPr="00106F02">
                <w:rPr>
                  <w:rStyle w:val="Hyperlink"/>
                  <w:szCs w:val="20"/>
                  <w:lang w:eastAsia="en-US"/>
                </w:rPr>
                <w:t xml:space="preserve">Australian Drinking Water Guidelines Paper </w:t>
              </w:r>
              <w:r w:rsidRPr="00106F02">
                <w:rPr>
                  <w:rStyle w:val="Hyperlink"/>
                  <w:szCs w:val="20"/>
                </w:rPr>
                <w:t>6</w:t>
              </w:r>
            </w:hyperlink>
            <w:r w:rsidRPr="00106F02">
              <w:rPr>
                <w:rStyle w:val="Hyperlink"/>
                <w:szCs w:val="20"/>
              </w:rPr>
              <w:t xml:space="preserve"> </w:t>
            </w:r>
            <w:r w:rsidRPr="00106F02">
              <w:t xml:space="preserve"> </w:t>
            </w:r>
            <w:r w:rsidRPr="00106F02">
              <w:rPr>
                <w:rFonts w:ascii="Times New Roman" w:hAnsi="Times New Roman"/>
              </w:rPr>
              <w:t>─</w:t>
            </w:r>
            <w:r w:rsidRPr="00106F02">
              <w:rPr>
                <w:rFonts w:cs="Calibri"/>
              </w:rPr>
              <w:t xml:space="preserve"> </w:t>
            </w:r>
            <w:r w:rsidRPr="00106F02">
              <w:rPr>
                <w:i/>
                <w:szCs w:val="20"/>
              </w:rPr>
              <w:t>National Water Quality Management Strategy</w:t>
            </w:r>
            <w:r w:rsidRPr="00106F02">
              <w:rPr>
                <w:szCs w:val="20"/>
              </w:rPr>
              <w:t>, published by the National Health and Medical Research Council, National Resource Management Ministerial Council, Commonwealth of Australia in 2011, as in force from time to time.</w:t>
            </w:r>
          </w:p>
        </w:tc>
      </w:tr>
      <w:tr w:rsidR="00025BF1" w:rsidRPr="00703A83" w14:paraId="3A3B7EBA"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25084E6F" w14:textId="77777777" w:rsidR="00025BF1" w:rsidRPr="00CB69E5" w:rsidRDefault="00025BF1" w:rsidP="009878E7">
            <w:pPr>
              <w:pStyle w:val="Tabletext"/>
              <w:rPr>
                <w:szCs w:val="20"/>
              </w:rPr>
            </w:pPr>
            <w:r w:rsidRPr="00CB69E5">
              <w:rPr>
                <w:szCs w:val="20"/>
              </w:rPr>
              <w:t>ANZG default guideline values</w:t>
            </w:r>
          </w:p>
        </w:tc>
        <w:tc>
          <w:tcPr>
            <w:tcW w:w="8363" w:type="dxa"/>
          </w:tcPr>
          <w:p w14:paraId="4AB5C460" w14:textId="10B59792" w:rsidR="00025BF1" w:rsidRPr="00CB69E5" w:rsidRDefault="00025BF1" w:rsidP="009878E7">
            <w:pPr>
              <w:pStyle w:val="Tabletext"/>
              <w:rPr>
                <w:szCs w:val="20"/>
              </w:rPr>
            </w:pPr>
            <w:r>
              <w:rPr>
                <w:szCs w:val="20"/>
              </w:rPr>
              <w:t>T</w:t>
            </w:r>
            <w:r w:rsidRPr="00CB69E5">
              <w:rPr>
                <w:szCs w:val="20"/>
              </w:rPr>
              <w:t xml:space="preserve">he </w:t>
            </w:r>
            <w:hyperlink r:id="rId91" w:history="1">
              <w:r w:rsidRPr="00CB69E5">
                <w:rPr>
                  <w:rStyle w:val="Hyperlink"/>
                  <w:szCs w:val="20"/>
                  <w:lang w:eastAsia="en-US"/>
                </w:rPr>
                <w:t>Australian and New Zealand Guidelines for Fresh and Marine Water Quality</w:t>
              </w:r>
            </w:hyperlink>
            <w:r w:rsidRPr="00770944">
              <w:t>)</w:t>
            </w:r>
            <w:r>
              <w:t>,</w:t>
            </w:r>
            <w:r>
              <w:rPr>
                <w:szCs w:val="20"/>
              </w:rPr>
              <w:t xml:space="preserve"> </w:t>
            </w:r>
            <w:r w:rsidRPr="00CB69E5">
              <w:rPr>
                <w:szCs w:val="20"/>
              </w:rPr>
              <w:t>published by the Australian and New Zealand Governments and Australian State and Territory Governments in 2018, as in force from time to time</w:t>
            </w:r>
          </w:p>
        </w:tc>
      </w:tr>
      <w:tr w:rsidR="00025BF1" w:rsidRPr="00703A83" w14:paraId="4CF8FD1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77975F9" w14:textId="77777777" w:rsidR="00025BF1" w:rsidRPr="00CB69E5" w:rsidRDefault="00025BF1" w:rsidP="009878E7">
            <w:pPr>
              <w:pStyle w:val="Tabletext"/>
              <w:rPr>
                <w:szCs w:val="20"/>
              </w:rPr>
            </w:pPr>
            <w:r>
              <w:rPr>
                <w:szCs w:val="20"/>
              </w:rPr>
              <w:t xml:space="preserve">Aquifer </w:t>
            </w:r>
          </w:p>
        </w:tc>
        <w:tc>
          <w:tcPr>
            <w:tcW w:w="8363" w:type="dxa"/>
          </w:tcPr>
          <w:p w14:paraId="013E8F26" w14:textId="0A053F36" w:rsidR="0078096D" w:rsidRPr="009E0A02" w:rsidRDefault="0078096D" w:rsidP="009878E7">
            <w:r w:rsidRPr="009E0A02">
              <w:rPr>
                <w:rFonts w:hint="eastAsia"/>
                <w:szCs w:val="24"/>
              </w:rPr>
              <w:t>(Defined in section 3 of the Act)</w:t>
            </w:r>
          </w:p>
          <w:p w14:paraId="29AF811D" w14:textId="1CA1AB8A" w:rsidR="00025BF1" w:rsidRPr="00F11A2C" w:rsidRDefault="00025BF1" w:rsidP="009878E7">
            <w:pPr>
              <w:rPr>
                <w:rFonts w:eastAsia="VIC" w:cs="VIC"/>
                <w:color w:val="000000" w:themeColor="text1"/>
                <w:szCs w:val="20"/>
              </w:rPr>
            </w:pPr>
            <w:r w:rsidRPr="009E0A02">
              <w:rPr>
                <w:rFonts w:hint="eastAsia"/>
                <w:szCs w:val="24"/>
              </w:rPr>
              <w:t>A geological structure or formation or an artificial land fill permeated or capable of being permeated permanently or intermittently with water.</w:t>
            </w:r>
          </w:p>
        </w:tc>
      </w:tr>
      <w:tr w:rsidR="00025BF1" w14:paraId="778C3609"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712471B" w14:textId="77777777" w:rsidR="00025BF1" w:rsidRPr="00CB69E5" w:rsidRDefault="00025BF1" w:rsidP="009878E7">
            <w:pPr>
              <w:pStyle w:val="Tabletext"/>
              <w:rPr>
                <w:szCs w:val="20"/>
              </w:rPr>
            </w:pPr>
            <w:r>
              <w:rPr>
                <w:szCs w:val="20"/>
              </w:rPr>
              <w:t>A</w:t>
            </w:r>
            <w:r w:rsidRPr="00CB69E5">
              <w:rPr>
                <w:szCs w:val="20"/>
              </w:rPr>
              <w:t>verage threshold</w:t>
            </w:r>
          </w:p>
        </w:tc>
        <w:tc>
          <w:tcPr>
            <w:tcW w:w="8363" w:type="dxa"/>
          </w:tcPr>
          <w:p w14:paraId="633E91ED" w14:textId="79B930AB" w:rsidR="00025BF1" w:rsidRDefault="00025BF1" w:rsidP="009878E7">
            <w:pPr>
              <w:pStyle w:val="Tabletext"/>
              <w:rPr>
                <w:szCs w:val="20"/>
              </w:rPr>
            </w:pPr>
            <w:r>
              <w:rPr>
                <w:szCs w:val="20"/>
              </w:rPr>
              <w:t xml:space="preserve">(Defined in </w:t>
            </w:r>
            <w:r w:rsidR="00CF6B74">
              <w:rPr>
                <w:szCs w:val="20"/>
              </w:rPr>
              <w:t xml:space="preserve">regulation 4 of </w:t>
            </w:r>
            <w:r>
              <w:rPr>
                <w:szCs w:val="20"/>
              </w:rPr>
              <w:t>the Environment Protection Regulations 2021)</w:t>
            </w:r>
          </w:p>
          <w:p w14:paraId="727116FF" w14:textId="018D5E13" w:rsidR="00025BF1" w:rsidRPr="00CB69E5" w:rsidRDefault="00025BF1" w:rsidP="009878E7">
            <w:pPr>
              <w:pStyle w:val="Tabletext"/>
              <w:rPr>
                <w:szCs w:val="20"/>
              </w:rPr>
            </w:pPr>
            <w:r>
              <w:rPr>
                <w:szCs w:val="20"/>
              </w:rPr>
              <w:t>T</w:t>
            </w:r>
            <w:r w:rsidRPr="00CB69E5">
              <w:rPr>
                <w:szCs w:val="20"/>
              </w:rPr>
              <w:t>he 95% upper confidence limit on the arithmetic average concentration of a contaminant in or on soil that is equal to the Health Investigation Level (</w:t>
            </w:r>
            <w:r w:rsidRPr="00CB69E5">
              <w:rPr>
                <w:b/>
                <w:szCs w:val="20"/>
              </w:rPr>
              <w:t>HIL</w:t>
            </w:r>
            <w:r w:rsidRPr="00CB69E5">
              <w:rPr>
                <w:szCs w:val="20"/>
              </w:rPr>
              <w:t xml:space="preserve">) for that contaminant for the current use of the land, as specified in </w:t>
            </w:r>
            <w:hyperlink r:id="rId92" w:anchor="_Toc351712081" w:history="1">
              <w:r w:rsidRPr="00100ED0">
                <w:rPr>
                  <w:rStyle w:val="Hyperlink"/>
                  <w:szCs w:val="20"/>
                </w:rPr>
                <w:t xml:space="preserve">section 6 of </w:t>
              </w:r>
              <w:r w:rsidRPr="00100ED0">
                <w:rPr>
                  <w:rStyle w:val="Hyperlink"/>
                  <w:szCs w:val="20"/>
                  <w:lang w:eastAsia="en-US"/>
                </w:rPr>
                <w:t xml:space="preserve">Schedule B1 </w:t>
              </w:r>
              <w:r w:rsidR="005F2128" w:rsidRPr="00100ED0">
                <w:rPr>
                  <w:rStyle w:val="Hyperlink"/>
                  <w:szCs w:val="20"/>
                  <w:lang w:eastAsia="en-US"/>
                </w:rPr>
                <w:t>o</w:t>
              </w:r>
              <w:r w:rsidR="005F2128" w:rsidRPr="00100ED0">
                <w:rPr>
                  <w:rStyle w:val="Hyperlink"/>
                  <w:szCs w:val="20"/>
                </w:rPr>
                <w:t>f</w:t>
              </w:r>
              <w:r w:rsidR="005F2128" w:rsidRPr="00100ED0">
                <w:rPr>
                  <w:rStyle w:val="Hyperlink"/>
                  <w:szCs w:val="20"/>
                  <w:lang w:eastAsia="en-US"/>
                </w:rPr>
                <w:t xml:space="preserve"> </w:t>
              </w:r>
              <w:r w:rsidRPr="00100ED0">
                <w:rPr>
                  <w:rStyle w:val="Hyperlink"/>
                  <w:szCs w:val="20"/>
                  <w:lang w:eastAsia="en-US"/>
                </w:rPr>
                <w:t>the NEPM (ASC</w:t>
              </w:r>
              <w:r w:rsidRPr="00100ED0">
                <w:rPr>
                  <w:rStyle w:val="Hyperlink"/>
                  <w:szCs w:val="20"/>
                </w:rPr>
                <w:t>)</w:t>
              </w:r>
            </w:hyperlink>
            <w:r w:rsidR="00274E0D">
              <w:rPr>
                <w:szCs w:val="20"/>
              </w:rPr>
              <w:t xml:space="preserve">. </w:t>
            </w:r>
            <w:r w:rsidRPr="00CB69E5">
              <w:rPr>
                <w:szCs w:val="20"/>
              </w:rPr>
              <w:t xml:space="preserve">See </w:t>
            </w:r>
            <w:hyperlink r:id="rId93" w:anchor="_Toc351712731" w:history="1">
              <w:r w:rsidR="000F041A" w:rsidRPr="00D436D8">
                <w:rPr>
                  <w:rStyle w:val="Hyperlink"/>
                  <w:szCs w:val="20"/>
                </w:rPr>
                <w:t>section 13</w:t>
              </w:r>
              <w:r w:rsidR="00E97F59" w:rsidRPr="00D436D8">
                <w:rPr>
                  <w:rStyle w:val="Hyperlink"/>
                  <w:szCs w:val="20"/>
                </w:rPr>
                <w:t>.2</w:t>
              </w:r>
              <w:r w:rsidR="000F041A" w:rsidRPr="00D436D8">
                <w:rPr>
                  <w:rStyle w:val="Hyperlink"/>
                  <w:szCs w:val="20"/>
                </w:rPr>
                <w:t xml:space="preserve"> of Schedule B2 of the </w:t>
              </w:r>
              <w:r w:rsidRPr="00D436D8">
                <w:rPr>
                  <w:rStyle w:val="Hyperlink"/>
                  <w:szCs w:val="20"/>
                </w:rPr>
                <w:t>NEPM (ASC).</w:t>
              </w:r>
            </w:hyperlink>
          </w:p>
        </w:tc>
      </w:tr>
      <w:tr w:rsidR="00025BF1" w14:paraId="797588CD"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5901EBC8" w14:textId="77777777" w:rsidR="00025BF1" w:rsidRDefault="00025BF1" w:rsidP="009878E7">
            <w:pPr>
              <w:pStyle w:val="Tabletext"/>
              <w:rPr>
                <w:szCs w:val="20"/>
              </w:rPr>
            </w:pPr>
            <w:r>
              <w:rPr>
                <w:szCs w:val="20"/>
              </w:rPr>
              <w:t>Background level</w:t>
            </w:r>
          </w:p>
        </w:tc>
        <w:tc>
          <w:tcPr>
            <w:tcW w:w="8363" w:type="dxa"/>
          </w:tcPr>
          <w:p w14:paraId="39BF42E1" w14:textId="61CFF9A7" w:rsidR="00025BF1" w:rsidRPr="00CB69E5" w:rsidRDefault="00025BF1" w:rsidP="009878E7">
            <w:pPr>
              <w:pStyle w:val="Tabletext"/>
              <w:rPr>
                <w:szCs w:val="20"/>
              </w:rPr>
            </w:pPr>
            <w:r w:rsidRPr="00AC0526">
              <w:t xml:space="preserve">Refer to </w:t>
            </w:r>
            <w:r w:rsidR="00267DCA" w:rsidRPr="00AC0526">
              <w:t>section 6.1</w:t>
            </w:r>
            <w:r w:rsidR="00267DCA">
              <w:t xml:space="preserve"> of </w:t>
            </w:r>
            <w:r w:rsidR="00A31493">
              <w:t xml:space="preserve">EPA Publication 1940 </w:t>
            </w:r>
            <w:hyperlink r:id="rId94" w:history="1">
              <w:r w:rsidRPr="00AC0526">
                <w:rPr>
                  <w:rStyle w:val="Hyperlink"/>
                </w:rPr>
                <w:t>Contaminated land: understanding section 35 of the Environment Protection Act 2017,</w:t>
              </w:r>
            </w:hyperlink>
            <w:r w:rsidRPr="00AC0526">
              <w:t xml:space="preserve"> </w:t>
            </w:r>
          </w:p>
        </w:tc>
      </w:tr>
      <w:tr w:rsidR="00025BF1" w14:paraId="0B7BDDDD"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2D0E2339" w14:textId="77777777" w:rsidR="00025BF1" w:rsidRPr="00CB69E5" w:rsidRDefault="00025BF1" w:rsidP="009878E7">
            <w:pPr>
              <w:pStyle w:val="Tabletext"/>
              <w:rPr>
                <w:szCs w:val="20"/>
              </w:rPr>
            </w:pPr>
            <w:r>
              <w:rPr>
                <w:szCs w:val="20"/>
              </w:rPr>
              <w:t>C</w:t>
            </w:r>
            <w:r w:rsidRPr="00CB69E5">
              <w:rPr>
                <w:szCs w:val="20"/>
              </w:rPr>
              <w:t>ontaminant</w:t>
            </w:r>
          </w:p>
        </w:tc>
        <w:tc>
          <w:tcPr>
            <w:tcW w:w="8363" w:type="dxa"/>
          </w:tcPr>
          <w:p w14:paraId="126A1A33" w14:textId="5C8DC8A4" w:rsidR="00025BF1" w:rsidRPr="00CB69E5" w:rsidRDefault="00025BF1" w:rsidP="00CF6B74">
            <w:pPr>
              <w:pStyle w:val="Tabletext"/>
              <w:rPr>
                <w:szCs w:val="20"/>
              </w:rPr>
            </w:pPr>
            <w:r w:rsidRPr="00CB69E5">
              <w:rPr>
                <w:szCs w:val="20"/>
              </w:rPr>
              <w:t xml:space="preserve">A chemical substance the presence of which may result in the land being ‘contaminated land’ within the meaning of section 35 of the </w:t>
            </w:r>
            <w:r w:rsidRPr="00CB69E5">
              <w:rPr>
                <w:i/>
                <w:szCs w:val="20"/>
              </w:rPr>
              <w:t xml:space="preserve">Environment Protection </w:t>
            </w:r>
            <w:r w:rsidRPr="007C171C">
              <w:rPr>
                <w:i/>
                <w:szCs w:val="20"/>
              </w:rPr>
              <w:t>Act</w:t>
            </w:r>
            <w:r w:rsidRPr="00CB69E5">
              <w:rPr>
                <w:szCs w:val="20"/>
              </w:rPr>
              <w:t xml:space="preserve"> </w:t>
            </w:r>
            <w:r w:rsidRPr="00CB69E5">
              <w:rPr>
                <w:i/>
                <w:szCs w:val="20"/>
              </w:rPr>
              <w:t>2017</w:t>
            </w:r>
            <w:r w:rsidRPr="00CB69E5">
              <w:rPr>
                <w:szCs w:val="20"/>
              </w:rPr>
              <w:t>.</w:t>
            </w:r>
          </w:p>
        </w:tc>
      </w:tr>
      <w:tr w:rsidR="00025BF1" w14:paraId="66D7F623"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29FB17C4" w14:textId="77777777" w:rsidR="00025BF1" w:rsidRDefault="00025BF1" w:rsidP="009878E7">
            <w:pPr>
              <w:pStyle w:val="Tabletext"/>
              <w:rPr>
                <w:szCs w:val="20"/>
              </w:rPr>
            </w:pPr>
            <w:r>
              <w:rPr>
                <w:szCs w:val="20"/>
              </w:rPr>
              <w:t>F</w:t>
            </w:r>
            <w:r w:rsidRPr="00F11A2C">
              <w:rPr>
                <w:szCs w:val="20"/>
              </w:rPr>
              <w:t>riable asbestos</w:t>
            </w:r>
          </w:p>
        </w:tc>
        <w:tc>
          <w:tcPr>
            <w:tcW w:w="8363" w:type="dxa"/>
          </w:tcPr>
          <w:p w14:paraId="17D828C1" w14:textId="7E979375" w:rsidR="00CF6B74" w:rsidRDefault="00CF6B74" w:rsidP="009878E7">
            <w:pPr>
              <w:pStyle w:val="Tabletext"/>
              <w:rPr>
                <w:szCs w:val="20"/>
              </w:rPr>
            </w:pPr>
            <w:r>
              <w:rPr>
                <w:szCs w:val="20"/>
              </w:rPr>
              <w:t>(Defined in regulation 4 of the Regulations)</w:t>
            </w:r>
          </w:p>
          <w:p w14:paraId="20CB81B0" w14:textId="55DEDC27" w:rsidR="00025BF1" w:rsidRPr="00F11A2C" w:rsidRDefault="00267DCA" w:rsidP="009878E7">
            <w:pPr>
              <w:pStyle w:val="Tabletext"/>
              <w:rPr>
                <w:szCs w:val="20"/>
              </w:rPr>
            </w:pPr>
            <w:r>
              <w:rPr>
                <w:szCs w:val="20"/>
              </w:rPr>
              <w:t>A</w:t>
            </w:r>
            <w:r w:rsidRPr="00F11A2C">
              <w:rPr>
                <w:szCs w:val="20"/>
              </w:rPr>
              <w:t xml:space="preserve">sbestos </w:t>
            </w:r>
            <w:r w:rsidR="00025BF1" w:rsidRPr="00F11A2C">
              <w:rPr>
                <w:szCs w:val="20"/>
              </w:rPr>
              <w:t xml:space="preserve">that, when dry— </w:t>
            </w:r>
          </w:p>
          <w:p w14:paraId="3A3AFB5A" w14:textId="77777777" w:rsidR="00025BF1" w:rsidRPr="00F11A2C" w:rsidRDefault="00025BF1" w:rsidP="009878E7">
            <w:pPr>
              <w:pStyle w:val="Tabletext"/>
              <w:rPr>
                <w:szCs w:val="20"/>
              </w:rPr>
            </w:pPr>
            <w:r w:rsidRPr="00F11A2C">
              <w:rPr>
                <w:szCs w:val="20"/>
              </w:rPr>
              <w:t xml:space="preserve">(a) may be crumbled, </w:t>
            </w:r>
            <w:proofErr w:type="gramStart"/>
            <w:r w:rsidRPr="00F11A2C">
              <w:rPr>
                <w:szCs w:val="20"/>
              </w:rPr>
              <w:t>pulverised</w:t>
            </w:r>
            <w:proofErr w:type="gramEnd"/>
            <w:r w:rsidRPr="00F11A2C">
              <w:rPr>
                <w:szCs w:val="20"/>
              </w:rPr>
              <w:t xml:space="preserve"> or reduced to powder by hand pressure; or </w:t>
            </w:r>
          </w:p>
          <w:p w14:paraId="03C9914D" w14:textId="61B0B29C" w:rsidR="00025BF1" w:rsidRPr="00CB69E5" w:rsidRDefault="00025BF1" w:rsidP="009878E7">
            <w:pPr>
              <w:pStyle w:val="Tabletext"/>
              <w:rPr>
                <w:szCs w:val="20"/>
              </w:rPr>
            </w:pPr>
            <w:r w:rsidRPr="00F11A2C">
              <w:rPr>
                <w:szCs w:val="20"/>
              </w:rPr>
              <w:t xml:space="preserve">(b) </w:t>
            </w:r>
            <w:proofErr w:type="gramStart"/>
            <w:r w:rsidRPr="00F11A2C">
              <w:rPr>
                <w:szCs w:val="20"/>
              </w:rPr>
              <w:t>as a result of</w:t>
            </w:r>
            <w:proofErr w:type="gramEnd"/>
            <w:r w:rsidRPr="00F11A2C">
              <w:rPr>
                <w:szCs w:val="20"/>
              </w:rPr>
              <w:t xml:space="preserve"> a work process becomes such that it may be crumbled, pulverised or reduced to powder by hand pressure</w:t>
            </w:r>
            <w:r w:rsidR="00BD5124">
              <w:rPr>
                <w:szCs w:val="20"/>
              </w:rPr>
              <w:t>.</w:t>
            </w:r>
          </w:p>
        </w:tc>
      </w:tr>
      <w:tr w:rsidR="00025BF1" w14:paraId="2AD8877B"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60A7B47" w14:textId="77777777" w:rsidR="00025BF1" w:rsidRPr="00CB69E5" w:rsidRDefault="00025BF1" w:rsidP="009878E7">
            <w:pPr>
              <w:pStyle w:val="Tabletext"/>
              <w:rPr>
                <w:szCs w:val="20"/>
              </w:rPr>
            </w:pPr>
            <w:r>
              <w:rPr>
                <w:szCs w:val="20"/>
              </w:rPr>
              <w:t>GED</w:t>
            </w:r>
          </w:p>
        </w:tc>
        <w:tc>
          <w:tcPr>
            <w:tcW w:w="8363" w:type="dxa"/>
          </w:tcPr>
          <w:p w14:paraId="5B280F1C" w14:textId="1A40C8A0" w:rsidR="00025BF1" w:rsidRPr="00CB69E5" w:rsidRDefault="00025BF1" w:rsidP="009878E7">
            <w:pPr>
              <w:pStyle w:val="Tabletext"/>
              <w:rPr>
                <w:szCs w:val="20"/>
              </w:rPr>
            </w:pPr>
            <w:r w:rsidRPr="008F5193">
              <w:rPr>
                <w:rFonts w:eastAsia="Yu Mincho" w:cs="Symbol"/>
                <w:szCs w:val="20"/>
              </w:rPr>
              <w:t>General environmental duty</w:t>
            </w:r>
            <w:r w:rsidR="00CF6B74">
              <w:rPr>
                <w:rFonts w:eastAsia="Yu Mincho" w:cs="Symbol"/>
                <w:szCs w:val="20"/>
              </w:rPr>
              <w:t xml:space="preserve"> (see section 25 of the Act)</w:t>
            </w:r>
          </w:p>
        </w:tc>
      </w:tr>
      <w:tr w:rsidR="00025BF1" w:rsidRPr="00703A83" w14:paraId="113D473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4FD23926" w14:textId="77777777" w:rsidR="00025BF1" w:rsidRPr="00CB69E5" w:rsidRDefault="00025BF1" w:rsidP="009878E7">
            <w:pPr>
              <w:pStyle w:val="Tabletext"/>
              <w:rPr>
                <w:szCs w:val="20"/>
              </w:rPr>
            </w:pPr>
            <w:r>
              <w:rPr>
                <w:szCs w:val="20"/>
              </w:rPr>
              <w:t>G</w:t>
            </w:r>
            <w:r w:rsidRPr="00CB69E5">
              <w:rPr>
                <w:szCs w:val="20"/>
              </w:rPr>
              <w:t>roundwater</w:t>
            </w:r>
          </w:p>
        </w:tc>
        <w:tc>
          <w:tcPr>
            <w:tcW w:w="8363" w:type="dxa"/>
          </w:tcPr>
          <w:p w14:paraId="4EE73AE0" w14:textId="0BB54D6E" w:rsidR="00025BF1" w:rsidRDefault="00025BF1" w:rsidP="009878E7">
            <w:pPr>
              <w:pStyle w:val="Tabletext"/>
              <w:rPr>
                <w:szCs w:val="20"/>
              </w:rPr>
            </w:pPr>
            <w:r>
              <w:t xml:space="preserve">(Defined in </w:t>
            </w:r>
            <w:r w:rsidR="00CF6B74">
              <w:t xml:space="preserve">section 3 of </w:t>
            </w:r>
            <w:r>
              <w:t xml:space="preserve">the </w:t>
            </w:r>
            <w:r w:rsidRPr="0D87201F">
              <w:rPr>
                <w:i/>
                <w:iCs/>
              </w:rPr>
              <w:t xml:space="preserve">Environment Protection </w:t>
            </w:r>
            <w:r w:rsidRPr="007C171C">
              <w:rPr>
                <w:i/>
                <w:iCs/>
              </w:rPr>
              <w:t>Act</w:t>
            </w:r>
            <w:r w:rsidRPr="0D87201F">
              <w:rPr>
                <w:i/>
                <w:iCs/>
              </w:rPr>
              <w:t xml:space="preserve"> </w:t>
            </w:r>
            <w:r w:rsidRPr="007C171C">
              <w:rPr>
                <w:i/>
                <w:iCs/>
              </w:rPr>
              <w:t>2017</w:t>
            </w:r>
            <w:r>
              <w:t xml:space="preserve">) </w:t>
            </w:r>
          </w:p>
          <w:p w14:paraId="17CA7593" w14:textId="7BF5235F" w:rsidR="00025BF1" w:rsidRPr="00787BBC" w:rsidRDefault="00025BF1" w:rsidP="005D66F3">
            <w:r w:rsidRPr="00787BBC">
              <w:t xml:space="preserve">Any water </w:t>
            </w:r>
            <w:r w:rsidR="00CF6B74" w:rsidRPr="00787BBC">
              <w:t xml:space="preserve">contained in or </w:t>
            </w:r>
            <w:r w:rsidRPr="00787BBC">
              <w:t xml:space="preserve">occurring in </w:t>
            </w:r>
            <w:r w:rsidR="00CF6B74" w:rsidRPr="00787BBC">
              <w:t>a geological structure or formation or an artificial landfill below the surface of land</w:t>
            </w:r>
            <w:r w:rsidRPr="00787BBC">
              <w:t>.</w:t>
            </w:r>
          </w:p>
          <w:p w14:paraId="4D0D45D8" w14:textId="3E2487D9" w:rsidR="00025BF1" w:rsidRPr="00CB69E5" w:rsidRDefault="00025BF1" w:rsidP="005D66F3">
            <w:proofErr w:type="gramStart"/>
            <w:r w:rsidRPr="00787BBC">
              <w:t>For the purpose of</w:t>
            </w:r>
            <w:proofErr w:type="gramEnd"/>
            <w:r w:rsidRPr="00787BBC">
              <w:t xml:space="preserve"> this guideline, and consistent with the Environment Reference Standard clause 13(2), </w:t>
            </w:r>
            <w:r w:rsidR="00CF6B74" w:rsidRPr="00787BBC">
              <w:t xml:space="preserve">environmental values do not apply to </w:t>
            </w:r>
            <w:r w:rsidRPr="00787BBC">
              <w:t>water</w:t>
            </w:r>
            <w:r w:rsidR="00CF6B74" w:rsidRPr="00787BBC">
              <w:t>s</w:t>
            </w:r>
            <w:r w:rsidRPr="00787BBC">
              <w:t xml:space="preserve"> </w:t>
            </w:r>
            <w:r w:rsidR="00CF6B74" w:rsidRPr="00787BBC">
              <w:t>in a constructed</w:t>
            </w:r>
            <w:r w:rsidRPr="00787BBC">
              <w:t xml:space="preserve"> landfill cell.</w:t>
            </w:r>
          </w:p>
        </w:tc>
      </w:tr>
      <w:tr w:rsidR="00025BF1" w:rsidRPr="00703A83" w14:paraId="51699C8A"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76E1B0FD" w14:textId="77777777" w:rsidR="00025BF1" w:rsidRPr="00CB69E5" w:rsidRDefault="00025BF1" w:rsidP="009878E7">
            <w:pPr>
              <w:pStyle w:val="Tabletext"/>
              <w:spacing w:line="259" w:lineRule="auto"/>
            </w:pPr>
            <w:r w:rsidRPr="00CF59FC">
              <w:lastRenderedPageBreak/>
              <w:t>Health Investigation Levels</w:t>
            </w:r>
            <w:r>
              <w:t xml:space="preserve"> (HILs)</w:t>
            </w:r>
          </w:p>
        </w:tc>
        <w:tc>
          <w:tcPr>
            <w:tcW w:w="8363" w:type="dxa"/>
          </w:tcPr>
          <w:p w14:paraId="4B4FD9F6" w14:textId="5CF622F0" w:rsidR="00025BF1" w:rsidRPr="00CB69E5" w:rsidRDefault="00025BF1" w:rsidP="009878E7">
            <w:pPr>
              <w:pStyle w:val="Tabletext"/>
            </w:pPr>
            <w:r>
              <w:t>Assessment criteria presented in the NEPM (ASC)</w:t>
            </w:r>
            <w:r w:rsidR="00516112">
              <w:t>.</w:t>
            </w:r>
          </w:p>
        </w:tc>
      </w:tr>
      <w:tr w:rsidR="00025BF1" w:rsidRPr="00703A83" w14:paraId="3D71ACD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5BA742BB" w14:textId="77777777" w:rsidR="00025BF1" w:rsidRPr="00CB69E5" w:rsidRDefault="00025BF1" w:rsidP="009878E7">
            <w:pPr>
              <w:pStyle w:val="Tabletext"/>
            </w:pPr>
            <w:r>
              <w:t>Health Screening Levels (HSLs)</w:t>
            </w:r>
          </w:p>
        </w:tc>
        <w:tc>
          <w:tcPr>
            <w:tcW w:w="8363" w:type="dxa"/>
          </w:tcPr>
          <w:p w14:paraId="3AB7EFA7" w14:textId="30BD0C24" w:rsidR="00025BF1" w:rsidRPr="00CB69E5" w:rsidRDefault="00025BF1" w:rsidP="009878E7">
            <w:pPr>
              <w:pStyle w:val="Tabletext"/>
            </w:pPr>
            <w:r>
              <w:t>Assessment cri</w:t>
            </w:r>
            <w:r w:rsidR="0090186C">
              <w:t>t</w:t>
            </w:r>
            <w:r>
              <w:t>eria presented in the NEPM (ASC)</w:t>
            </w:r>
            <w:r w:rsidR="00516112">
              <w:t>.</w:t>
            </w:r>
          </w:p>
        </w:tc>
      </w:tr>
      <w:tr w:rsidR="00025BF1" w14:paraId="1E1A6232"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4D007F68" w14:textId="77777777" w:rsidR="00025BF1" w:rsidRPr="00CB69E5" w:rsidRDefault="00025BF1" w:rsidP="009878E7">
            <w:pPr>
              <w:pStyle w:val="Tabletext"/>
              <w:rPr>
                <w:szCs w:val="20"/>
              </w:rPr>
            </w:pPr>
            <w:r>
              <w:rPr>
                <w:szCs w:val="20"/>
              </w:rPr>
              <w:t>L</w:t>
            </w:r>
            <w:r w:rsidRPr="00CB69E5">
              <w:rPr>
                <w:szCs w:val="20"/>
              </w:rPr>
              <w:t xml:space="preserve">and </w:t>
            </w:r>
          </w:p>
        </w:tc>
        <w:tc>
          <w:tcPr>
            <w:tcW w:w="8363" w:type="dxa"/>
          </w:tcPr>
          <w:p w14:paraId="2724A7AD" w14:textId="07431514" w:rsidR="00025BF1" w:rsidRDefault="00025BF1" w:rsidP="009878E7">
            <w:pPr>
              <w:pStyle w:val="Tabletext"/>
              <w:rPr>
                <w:szCs w:val="20"/>
              </w:rPr>
            </w:pPr>
            <w:r w:rsidRPr="00CB69E5">
              <w:rPr>
                <w:szCs w:val="20"/>
              </w:rPr>
              <w:t>(</w:t>
            </w:r>
            <w:r>
              <w:rPr>
                <w:szCs w:val="20"/>
              </w:rPr>
              <w:t>D</w:t>
            </w:r>
            <w:r w:rsidRPr="00CB69E5">
              <w:rPr>
                <w:szCs w:val="20"/>
              </w:rPr>
              <w:t xml:space="preserve">efined in the </w:t>
            </w:r>
            <w:r w:rsidRPr="00CB69E5">
              <w:rPr>
                <w:i/>
                <w:szCs w:val="20"/>
              </w:rPr>
              <w:t xml:space="preserve">Environment Protection </w:t>
            </w:r>
            <w:r w:rsidRPr="007C171C">
              <w:rPr>
                <w:i/>
                <w:szCs w:val="20"/>
              </w:rPr>
              <w:t>Act</w:t>
            </w:r>
            <w:r w:rsidRPr="00CB69E5">
              <w:rPr>
                <w:i/>
                <w:szCs w:val="20"/>
              </w:rPr>
              <w:t xml:space="preserve"> 2017</w:t>
            </w:r>
            <w:r w:rsidRPr="00CB69E5">
              <w:rPr>
                <w:szCs w:val="20"/>
              </w:rPr>
              <w:t xml:space="preserve">) </w:t>
            </w:r>
          </w:p>
          <w:p w14:paraId="44416B18" w14:textId="77777777" w:rsidR="00025BF1" w:rsidRPr="00CB69E5" w:rsidRDefault="00025BF1" w:rsidP="009878E7">
            <w:pPr>
              <w:pStyle w:val="Tabletext"/>
              <w:rPr>
                <w:szCs w:val="20"/>
              </w:rPr>
            </w:pPr>
            <w:r>
              <w:rPr>
                <w:szCs w:val="20"/>
              </w:rPr>
              <w:t>A</w:t>
            </w:r>
            <w:r w:rsidRPr="00CB69E5">
              <w:rPr>
                <w:szCs w:val="20"/>
              </w:rPr>
              <w:t>ny land, whether publicly or privately owned, and includes—</w:t>
            </w:r>
          </w:p>
          <w:p w14:paraId="1CB649FE" w14:textId="77777777" w:rsidR="00025BF1" w:rsidRPr="00CB69E5" w:rsidRDefault="00025BF1" w:rsidP="009878E7">
            <w:pPr>
              <w:pStyle w:val="Tabletext"/>
              <w:rPr>
                <w:szCs w:val="20"/>
              </w:rPr>
            </w:pPr>
            <w:r w:rsidRPr="00CB69E5">
              <w:rPr>
                <w:szCs w:val="20"/>
              </w:rPr>
              <w:t>(a) any buildings or other structures permanently affixed to the land; and</w:t>
            </w:r>
          </w:p>
          <w:p w14:paraId="184159B0" w14:textId="5397C838" w:rsidR="00025BF1" w:rsidRPr="00CB69E5" w:rsidRDefault="00025BF1" w:rsidP="009878E7">
            <w:pPr>
              <w:pStyle w:val="Tabletext"/>
              <w:rPr>
                <w:szCs w:val="20"/>
              </w:rPr>
            </w:pPr>
            <w:r w:rsidRPr="00CB69E5">
              <w:rPr>
                <w:szCs w:val="20"/>
              </w:rPr>
              <w:t>(b) groundwater</w:t>
            </w:r>
            <w:r w:rsidR="00516112">
              <w:rPr>
                <w:szCs w:val="20"/>
              </w:rPr>
              <w:t>.</w:t>
            </w:r>
          </w:p>
        </w:tc>
      </w:tr>
      <w:tr w:rsidR="00025BF1" w14:paraId="65ED99AF"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7535E6E9" w14:textId="77777777" w:rsidR="00025BF1" w:rsidRPr="00CB69E5" w:rsidRDefault="00025BF1" w:rsidP="009878E7">
            <w:pPr>
              <w:pStyle w:val="Tabletext"/>
            </w:pPr>
            <w:r>
              <w:t>L</w:t>
            </w:r>
            <w:r w:rsidRPr="00CB69E5">
              <w:t>ocalised elevated value threshold</w:t>
            </w:r>
          </w:p>
        </w:tc>
        <w:tc>
          <w:tcPr>
            <w:tcW w:w="8363" w:type="dxa"/>
          </w:tcPr>
          <w:p w14:paraId="2FE8752D" w14:textId="036665CC" w:rsidR="00025BF1" w:rsidRDefault="00025BF1" w:rsidP="009878E7">
            <w:pPr>
              <w:pStyle w:val="Tabletext"/>
            </w:pPr>
            <w:r w:rsidRPr="00CB69E5">
              <w:t>(</w:t>
            </w:r>
            <w:r>
              <w:t>D</w:t>
            </w:r>
            <w:r w:rsidRPr="00CB69E5">
              <w:t xml:space="preserve">efined in </w:t>
            </w:r>
            <w:r w:rsidR="00CF59FC">
              <w:t xml:space="preserve">regulation 4 of </w:t>
            </w:r>
            <w:r w:rsidRPr="00CB69E5">
              <w:t>the Environment Protection Regulations</w:t>
            </w:r>
            <w:r>
              <w:t xml:space="preserve"> 2021</w:t>
            </w:r>
            <w:r w:rsidRPr="00CB69E5">
              <w:t xml:space="preserve">) </w:t>
            </w:r>
          </w:p>
          <w:p w14:paraId="03E414FF" w14:textId="7F31784D" w:rsidR="00025BF1" w:rsidRPr="00CB69E5" w:rsidRDefault="00025BF1" w:rsidP="009878E7">
            <w:pPr>
              <w:pStyle w:val="Tabletext"/>
            </w:pPr>
            <w:r>
              <w:t>T</w:t>
            </w:r>
            <w:r w:rsidRPr="00CB69E5">
              <w:t xml:space="preserve">he concentration of a contaminant in an individual soil sample that is equal to 250% of the HIL for that contaminant for the current use of the land, as specified in </w:t>
            </w:r>
            <w:hyperlink r:id="rId95" w:anchor="_Toc351712081" w:history="1">
              <w:r w:rsidRPr="00BF2963">
                <w:rPr>
                  <w:rStyle w:val="Hyperlink"/>
                  <w:szCs w:val="24"/>
                </w:rPr>
                <w:t xml:space="preserve">section 6 of Schedule B1 </w:t>
              </w:r>
              <w:r w:rsidR="005F2128" w:rsidRPr="00BF2963">
                <w:rPr>
                  <w:rStyle w:val="Hyperlink"/>
                  <w:szCs w:val="24"/>
                </w:rPr>
                <w:t>o</w:t>
              </w:r>
              <w:r w:rsidR="005F2128" w:rsidRPr="00BF2963">
                <w:rPr>
                  <w:rStyle w:val="Hyperlink"/>
                </w:rPr>
                <w:t>f</w:t>
              </w:r>
              <w:r w:rsidRPr="00BF2963">
                <w:rPr>
                  <w:rStyle w:val="Hyperlink"/>
                  <w:szCs w:val="24"/>
                </w:rPr>
                <w:t xml:space="preserve"> the NEPM (ASC)</w:t>
              </w:r>
            </w:hyperlink>
            <w:r w:rsidRPr="00CB69E5">
              <w:t>.</w:t>
            </w:r>
          </w:p>
          <w:p w14:paraId="60061F5A" w14:textId="77777777" w:rsidR="00025BF1" w:rsidRPr="00D2574D" w:rsidRDefault="00025BF1" w:rsidP="009878E7">
            <w:pPr>
              <w:pStyle w:val="Tabletext"/>
            </w:pPr>
            <w:r w:rsidRPr="00770944">
              <w:t xml:space="preserve">This applies to what is sometimes referred to as a </w:t>
            </w:r>
            <w:r>
              <w:t>‘</w:t>
            </w:r>
            <w:r w:rsidRPr="00687069">
              <w:rPr>
                <w:lang w:eastAsia="en-US"/>
              </w:rPr>
              <w:t>hotspot</w:t>
            </w:r>
            <w:r>
              <w:t>’</w:t>
            </w:r>
            <w:r w:rsidRPr="00687069">
              <w:rPr>
                <w:lang w:eastAsia="en-US"/>
              </w:rPr>
              <w:t>. Such hotspots may be associated with the source of a contaminant on a site, or they can be a location at which a contaminant has preferentially accumulated.</w:t>
            </w:r>
          </w:p>
        </w:tc>
      </w:tr>
      <w:tr w:rsidR="00025BF1" w14:paraId="4AF67548"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672DAE2E" w14:textId="77777777" w:rsidR="00025BF1" w:rsidRDefault="00025BF1" w:rsidP="009878E7">
            <w:pPr>
              <w:pStyle w:val="Tabletext"/>
            </w:pPr>
            <w:r>
              <w:t xml:space="preserve">L02 licence </w:t>
            </w:r>
          </w:p>
        </w:tc>
        <w:tc>
          <w:tcPr>
            <w:tcW w:w="8363" w:type="dxa"/>
          </w:tcPr>
          <w:p w14:paraId="7247E3AE" w14:textId="14A83CDC" w:rsidR="00025BF1" w:rsidRPr="00541FD7" w:rsidRDefault="00025BF1" w:rsidP="00DC7DC1">
            <w:pPr>
              <w:pStyle w:val="Tabletext"/>
            </w:pPr>
            <w:r w:rsidRPr="009E0A02">
              <w:t xml:space="preserve">For the purposes of the </w:t>
            </w:r>
            <w:r w:rsidRPr="009E0A02">
              <w:rPr>
                <w:rFonts w:eastAsiaTheme="minorHAnsi" w:cstheme="minorBidi"/>
                <w:i/>
                <w:iCs/>
              </w:rPr>
              <w:t xml:space="preserve">Environment Protection Regulations 2021, </w:t>
            </w:r>
            <w:r w:rsidRPr="009E0A02">
              <w:t>item 74 (L02—Containment Sites, onsite soil retention)</w:t>
            </w:r>
            <w:r w:rsidRPr="00541FD7">
              <w:t xml:space="preserve"> </w:t>
            </w:r>
            <w:r w:rsidRPr="009E0A02">
              <w:t>in the Table in Schedule</w:t>
            </w:r>
            <w:r w:rsidR="00E61B11">
              <w:t xml:space="preserve"> </w:t>
            </w:r>
            <w:r w:rsidRPr="009E0A02">
              <w:t xml:space="preserve">1, </w:t>
            </w:r>
            <w:r w:rsidRPr="00541FD7">
              <w:t>the following is a development licence activity: Onsite retention of contaminated soil (other than fill material) in a structure designed to contain at least 1000 m</w:t>
            </w:r>
            <w:r w:rsidRPr="00541FD7">
              <w:rPr>
                <w:vertAlign w:val="superscript"/>
              </w:rPr>
              <w:t>3</w:t>
            </w:r>
            <w:r w:rsidRPr="00541FD7">
              <w:t xml:space="preserve"> of the soil and to prevent further contamination</w:t>
            </w:r>
            <w:r w:rsidR="00A447E6">
              <w:t>.</w:t>
            </w:r>
          </w:p>
        </w:tc>
      </w:tr>
      <w:tr w:rsidR="00025BF1" w14:paraId="0175CB0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6BFE3AB9" w14:textId="77777777" w:rsidR="00025BF1" w:rsidRPr="00CB69E5" w:rsidRDefault="00025BF1" w:rsidP="009878E7">
            <w:pPr>
              <w:pStyle w:val="Tabletext"/>
            </w:pPr>
            <w:r>
              <w:t>Non-aqueous phase liquid (NAPL)</w:t>
            </w:r>
          </w:p>
        </w:tc>
        <w:tc>
          <w:tcPr>
            <w:tcW w:w="8363" w:type="dxa"/>
          </w:tcPr>
          <w:p w14:paraId="131FB6CF" w14:textId="2052254F" w:rsidR="00025BF1" w:rsidRDefault="00025BF1" w:rsidP="009878E7">
            <w:pPr>
              <w:pStyle w:val="Tabletext"/>
            </w:pPr>
            <w:r>
              <w:t xml:space="preserve">(Defined in the Environment Protection Regulations 2021) </w:t>
            </w:r>
          </w:p>
          <w:p w14:paraId="42B4D062" w14:textId="77777777" w:rsidR="00025BF1" w:rsidRPr="00CB69E5" w:rsidRDefault="00025BF1" w:rsidP="009878E7">
            <w:pPr>
              <w:pStyle w:val="Tabletext"/>
            </w:pPr>
            <w:r>
              <w:t>A</w:t>
            </w:r>
            <w:r w:rsidRPr="00CB69E5">
              <w:t>n organic or inorganic liquid that—</w:t>
            </w:r>
          </w:p>
          <w:p w14:paraId="2DAB0762" w14:textId="77777777" w:rsidR="00025BF1" w:rsidRPr="00CB69E5" w:rsidRDefault="00025BF1" w:rsidP="009878E7">
            <w:pPr>
              <w:pStyle w:val="Tabletext"/>
            </w:pPr>
            <w:r w:rsidRPr="00CB69E5">
              <w:t>(a) is not miscible with water; and</w:t>
            </w:r>
          </w:p>
          <w:p w14:paraId="154714E5" w14:textId="77777777" w:rsidR="00025BF1" w:rsidRPr="00CB69E5" w:rsidRDefault="00025BF1" w:rsidP="009878E7">
            <w:pPr>
              <w:pStyle w:val="Tabletext"/>
            </w:pPr>
            <w:r w:rsidRPr="00CB69E5">
              <w:t>(b) can exist in soil or groundwater in various forms; and</w:t>
            </w:r>
          </w:p>
          <w:p w14:paraId="62F943F2" w14:textId="77777777" w:rsidR="00025BF1" w:rsidRPr="00CB69E5" w:rsidRDefault="00025BF1" w:rsidP="009878E7">
            <w:pPr>
              <w:pStyle w:val="Tabletext"/>
            </w:pPr>
            <w:r w:rsidRPr="00CB69E5">
              <w:t>(c) is commonly present as a measurable thickness (phase-separated) or sheen; and</w:t>
            </w:r>
          </w:p>
          <w:p w14:paraId="0FB081F2" w14:textId="77777777" w:rsidR="00025BF1" w:rsidRPr="00CB69E5" w:rsidRDefault="00025BF1" w:rsidP="009878E7">
            <w:pPr>
              <w:pStyle w:val="Tabletext"/>
            </w:pPr>
            <w:r w:rsidRPr="00CB69E5">
              <w:t>(d) may be identifiable analytically (in soil or groundwater) when solubility has been reached or observed to be present within the unsaturated soil, rock profile or aquifer matrix.</w:t>
            </w:r>
          </w:p>
        </w:tc>
      </w:tr>
      <w:tr w:rsidR="00025BF1" w14:paraId="0D9163B6"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1EFA822B" w14:textId="77777777" w:rsidR="00025BF1" w:rsidRPr="00CB69E5" w:rsidRDefault="00025BF1" w:rsidP="009878E7">
            <w:pPr>
              <w:pStyle w:val="Tabletext"/>
            </w:pPr>
            <w:r w:rsidRPr="008F5193">
              <w:rPr>
                <w:rFonts w:eastAsia="Yu Mincho" w:cs="Symbol"/>
                <w:bCs/>
              </w:rPr>
              <w:t>NEPM (ASC)</w:t>
            </w:r>
          </w:p>
        </w:tc>
        <w:tc>
          <w:tcPr>
            <w:tcW w:w="8363" w:type="dxa"/>
          </w:tcPr>
          <w:p w14:paraId="0B606F10" w14:textId="7909D575" w:rsidR="00025BF1" w:rsidRPr="00CB69E5" w:rsidRDefault="00755C7C" w:rsidP="009878E7">
            <w:pPr>
              <w:pStyle w:val="Tabletext"/>
            </w:pPr>
            <w:hyperlink r:id="rId96" w:history="1">
              <w:r w:rsidR="00025BF1" w:rsidRPr="00973813">
                <w:rPr>
                  <w:rStyle w:val="Hyperlink"/>
                </w:rPr>
                <w:t>National Environment Protection (Assessment of Site Contamination) Measure 1999</w:t>
              </w:r>
            </w:hyperlink>
            <w:r w:rsidR="00025BF1" w:rsidRPr="00A93958">
              <w:t xml:space="preserve"> </w:t>
            </w:r>
          </w:p>
        </w:tc>
      </w:tr>
      <w:tr w:rsidR="00025BF1" w14:paraId="3B1130CA"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DAB035D" w14:textId="77777777" w:rsidR="00025BF1" w:rsidRPr="008F5193" w:rsidRDefault="00025BF1" w:rsidP="009878E7">
            <w:pPr>
              <w:pStyle w:val="Tabletext"/>
              <w:rPr>
                <w:rFonts w:eastAsia="Yu Mincho" w:cs="Symbol"/>
                <w:bCs/>
              </w:rPr>
            </w:pPr>
            <w:r>
              <w:rPr>
                <w:rFonts w:eastAsia="Yu Mincho" w:cs="Symbol"/>
                <w:bCs/>
              </w:rPr>
              <w:lastRenderedPageBreak/>
              <w:t xml:space="preserve">Project site </w:t>
            </w:r>
          </w:p>
        </w:tc>
        <w:tc>
          <w:tcPr>
            <w:tcW w:w="8363" w:type="dxa"/>
          </w:tcPr>
          <w:p w14:paraId="44ACD87F" w14:textId="4C40270D" w:rsidR="00025BF1" w:rsidRPr="00787BBC" w:rsidRDefault="00025BF1" w:rsidP="009E0A02">
            <w:pPr>
              <w:spacing w:after="0"/>
              <w:rPr>
                <w:rFonts w:eastAsia="VIC" w:cs="VIC"/>
              </w:rPr>
            </w:pPr>
            <w:r w:rsidRPr="00787BBC">
              <w:rPr>
                <w:rFonts w:eastAsia="VIC" w:cs="VIC"/>
              </w:rPr>
              <w:t xml:space="preserve">For the purposes of the </w:t>
            </w:r>
            <w:r w:rsidRPr="00787BBC">
              <w:rPr>
                <w:rFonts w:eastAsia="VIC" w:cs="VIC"/>
                <w:i/>
                <w:iCs/>
              </w:rPr>
              <w:t xml:space="preserve">Environment Protection Regulations 2021, </w:t>
            </w:r>
            <w:r w:rsidRPr="00787BBC">
              <w:rPr>
                <w:rFonts w:eastAsia="VIC" w:cs="VIC"/>
              </w:rPr>
              <w:t xml:space="preserve">item 25 (A17—Containment of Category D waste soil) in the Table in Schedule 1 of, means any land specified by the Authority in the permit </w:t>
            </w:r>
            <w:proofErr w:type="gramStart"/>
            <w:r w:rsidRPr="00787BBC">
              <w:rPr>
                <w:rFonts w:eastAsia="VIC" w:cs="VIC"/>
              </w:rPr>
              <w:t>provided that</w:t>
            </w:r>
            <w:proofErr w:type="gramEnd"/>
            <w:r w:rsidRPr="00787BBC">
              <w:rPr>
                <w:rFonts w:eastAsia="VIC" w:cs="VIC"/>
              </w:rPr>
              <w:t xml:space="preserve"> land is— </w:t>
            </w:r>
          </w:p>
          <w:p w14:paraId="35FA49D4" w14:textId="77777777" w:rsidR="00025BF1" w:rsidRPr="00787BBC" w:rsidRDefault="00025BF1" w:rsidP="009E0A02">
            <w:pPr>
              <w:spacing w:after="0"/>
              <w:rPr>
                <w:rFonts w:eastAsia="VIC" w:cs="VIC"/>
                <w:szCs w:val="20"/>
              </w:rPr>
            </w:pPr>
            <w:r w:rsidRPr="00787BBC">
              <w:rPr>
                <w:rFonts w:eastAsia="VIC" w:cs="VIC"/>
                <w:szCs w:val="20"/>
              </w:rPr>
              <w:t xml:space="preserve">(a) a single area of land which is identified in a document as part of an amendment to a planning scheme under the </w:t>
            </w:r>
            <w:r w:rsidRPr="00787BBC">
              <w:rPr>
                <w:rFonts w:eastAsia="VIC" w:cs="VIC"/>
                <w:i/>
                <w:szCs w:val="20"/>
              </w:rPr>
              <w:t>Planning and Environment Act 1987</w:t>
            </w:r>
            <w:r w:rsidRPr="00787BBC">
              <w:rPr>
                <w:rFonts w:eastAsia="VIC" w:cs="VIC"/>
                <w:szCs w:val="20"/>
              </w:rPr>
              <w:t xml:space="preserve"> made on or after 1 July 2021; or </w:t>
            </w:r>
          </w:p>
          <w:p w14:paraId="5DEF2953" w14:textId="15338E2E" w:rsidR="00025BF1" w:rsidRPr="00787BBC" w:rsidRDefault="00025BF1" w:rsidP="009878E7">
            <w:pPr>
              <w:rPr>
                <w:rFonts w:eastAsia="VIC" w:cs="VIC"/>
                <w:szCs w:val="20"/>
              </w:rPr>
            </w:pPr>
            <w:r w:rsidRPr="00787BBC">
              <w:rPr>
                <w:rFonts w:eastAsia="VIC" w:cs="VIC"/>
                <w:szCs w:val="20"/>
              </w:rPr>
              <w:t xml:space="preserve">(b) land that relates to public works within the meaning of the </w:t>
            </w:r>
            <w:r w:rsidRPr="00787BBC">
              <w:rPr>
                <w:rFonts w:eastAsia="VIC" w:cs="VIC"/>
                <w:i/>
                <w:szCs w:val="20"/>
              </w:rPr>
              <w:t>Environment Effects Act 1978</w:t>
            </w:r>
            <w:r w:rsidR="00095C66">
              <w:rPr>
                <w:rFonts w:eastAsia="VIC" w:cs="VIC"/>
                <w:i/>
                <w:szCs w:val="20"/>
              </w:rPr>
              <w:t>.</w:t>
            </w:r>
          </w:p>
        </w:tc>
      </w:tr>
      <w:tr w:rsidR="00025BF1" w14:paraId="11180EED"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1D8994D8" w14:textId="77777777" w:rsidR="00025BF1" w:rsidRPr="00CB69E5" w:rsidRDefault="00025BF1" w:rsidP="009878E7">
            <w:pPr>
              <w:pStyle w:val="Tabletext"/>
            </w:pPr>
            <w:r>
              <w:t xml:space="preserve">Risk </w:t>
            </w:r>
          </w:p>
        </w:tc>
        <w:tc>
          <w:tcPr>
            <w:tcW w:w="8363" w:type="dxa"/>
          </w:tcPr>
          <w:p w14:paraId="5CBB1B6D" w14:textId="71B61351" w:rsidR="00025BF1" w:rsidRPr="00541FD7" w:rsidRDefault="00025BF1" w:rsidP="00CE0D88">
            <w:r w:rsidRPr="00787BBC">
              <w:rPr>
                <w:rFonts w:eastAsia="VIC" w:cs="VIC"/>
              </w:rPr>
              <w:t xml:space="preserve">The probability in a certain timeframe that an adverse outcome will occur in a person, a group of people, plants, animals and/or the ecology of a specified area that is exposed to a particular dose or concentration of a chemical substance, </w:t>
            </w:r>
            <w:r w:rsidR="003178D5" w:rsidRPr="00787BBC">
              <w:rPr>
                <w:rFonts w:eastAsia="VIC" w:cs="VIC"/>
              </w:rPr>
              <w:t>i</w:t>
            </w:r>
            <w:r w:rsidR="003178D5">
              <w:rPr>
                <w:rFonts w:eastAsia="VIC" w:cs="VIC"/>
              </w:rPr>
              <w:t>.</w:t>
            </w:r>
            <w:r w:rsidR="003178D5" w:rsidRPr="00787BBC">
              <w:rPr>
                <w:rFonts w:eastAsia="VIC" w:cs="VIC"/>
              </w:rPr>
              <w:t>e</w:t>
            </w:r>
            <w:r w:rsidR="003178D5">
              <w:rPr>
                <w:rFonts w:eastAsia="VIC" w:cs="VIC"/>
              </w:rPr>
              <w:t>.,</w:t>
            </w:r>
            <w:r w:rsidRPr="00787BBC">
              <w:rPr>
                <w:rFonts w:eastAsia="VIC" w:cs="VIC"/>
              </w:rPr>
              <w:t xml:space="preserve"> it depends on both the level of toxicity of the chemical substance and the level of exposure.</w:t>
            </w:r>
          </w:p>
        </w:tc>
      </w:tr>
      <w:tr w:rsidR="00025BF1" w14:paraId="676E421B"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630143E8" w14:textId="77777777" w:rsidR="00025BF1" w:rsidRPr="00CB69E5" w:rsidRDefault="00025BF1" w:rsidP="009878E7">
            <w:pPr>
              <w:pStyle w:val="Tabletext"/>
            </w:pPr>
            <w:r>
              <w:t>S</w:t>
            </w:r>
            <w:r w:rsidRPr="00CB69E5">
              <w:t>ite</w:t>
            </w:r>
          </w:p>
        </w:tc>
        <w:tc>
          <w:tcPr>
            <w:tcW w:w="8363" w:type="dxa"/>
          </w:tcPr>
          <w:p w14:paraId="429702C2" w14:textId="1F66E9B6" w:rsidR="00025BF1" w:rsidRDefault="00025BF1" w:rsidP="009878E7">
            <w:pPr>
              <w:pStyle w:val="Tabletext"/>
              <w:rPr>
                <w:lang w:eastAsia="en-US"/>
              </w:rPr>
            </w:pPr>
            <w:r w:rsidRPr="00770944">
              <w:t>(</w:t>
            </w:r>
            <w:r>
              <w:rPr>
                <w:lang w:eastAsia="en-US"/>
              </w:rPr>
              <w:t>D</w:t>
            </w:r>
            <w:r w:rsidRPr="00AF7882">
              <w:rPr>
                <w:lang w:eastAsia="en-US"/>
              </w:rPr>
              <w:t xml:space="preserve">efined in the </w:t>
            </w:r>
            <w:r w:rsidRPr="00AF7882">
              <w:rPr>
                <w:i/>
              </w:rPr>
              <w:t xml:space="preserve">Environment Protection </w:t>
            </w:r>
            <w:r w:rsidRPr="007C171C">
              <w:rPr>
                <w:i/>
              </w:rPr>
              <w:t>Act</w:t>
            </w:r>
            <w:r w:rsidRPr="00AF7882">
              <w:rPr>
                <w:i/>
              </w:rPr>
              <w:t xml:space="preserve"> 2017</w:t>
            </w:r>
            <w:r w:rsidRPr="00AF7882">
              <w:rPr>
                <w:lang w:eastAsia="en-US"/>
              </w:rPr>
              <w:t xml:space="preserve">) </w:t>
            </w:r>
          </w:p>
          <w:p w14:paraId="3651A066" w14:textId="77777777" w:rsidR="00025BF1" w:rsidRPr="00702A27" w:rsidRDefault="00025BF1" w:rsidP="009878E7">
            <w:pPr>
              <w:pStyle w:val="Tabletext"/>
            </w:pPr>
            <w:r>
              <w:rPr>
                <w:lang w:eastAsia="en-US"/>
              </w:rPr>
              <w:t>S</w:t>
            </w:r>
            <w:r w:rsidRPr="00AF7882">
              <w:rPr>
                <w:lang w:eastAsia="en-US"/>
              </w:rPr>
              <w:t>pecified land or a specified parcel of land</w:t>
            </w:r>
            <w:r w:rsidRPr="00770944">
              <w:t>.</w:t>
            </w:r>
            <w:r w:rsidRPr="00913777">
              <w:t xml:space="preserve"> </w:t>
            </w:r>
          </w:p>
          <w:p w14:paraId="74832D50" w14:textId="77777777" w:rsidR="00025BF1" w:rsidRPr="00913777" w:rsidRDefault="00025BF1" w:rsidP="009878E7">
            <w:pPr>
              <w:pStyle w:val="Tabletext"/>
            </w:pPr>
            <w:r w:rsidRPr="00770944">
              <w:t xml:space="preserve">For the purposes of section 40, land under a person’s management or control that comprises a series of contiguous parcels will be regarded as a single site for notification purposes. </w:t>
            </w:r>
          </w:p>
        </w:tc>
      </w:tr>
      <w:tr w:rsidR="00025BF1" w14:paraId="05E122DE"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BEB0351" w14:textId="77777777" w:rsidR="00025BF1" w:rsidRPr="00CB69E5" w:rsidRDefault="00025BF1" w:rsidP="009878E7">
            <w:pPr>
              <w:pStyle w:val="Tabletext"/>
            </w:pPr>
            <w:r>
              <w:t xml:space="preserve">State of knowledge </w:t>
            </w:r>
          </w:p>
        </w:tc>
        <w:tc>
          <w:tcPr>
            <w:tcW w:w="8363" w:type="dxa"/>
          </w:tcPr>
          <w:p w14:paraId="51EAF76B" w14:textId="77777777" w:rsidR="00025BF1" w:rsidRPr="00787BBC" w:rsidRDefault="00025BF1" w:rsidP="009878E7">
            <w:pPr>
              <w:rPr>
                <w:rFonts w:eastAsia="VIC" w:cs="VIC"/>
                <w:szCs w:val="20"/>
              </w:rPr>
            </w:pPr>
            <w:r w:rsidRPr="00787BBC">
              <w:rPr>
                <w:rFonts w:eastAsia="VIC" w:cs="VIC"/>
                <w:szCs w:val="20"/>
              </w:rPr>
              <w:t>The body of accepted knowledge that is known or ought to be reasonably known about the harm or risks of harm to human health and the environment and the controls for eliminating or reducing those risks.</w:t>
            </w:r>
          </w:p>
          <w:p w14:paraId="3E22982A" w14:textId="77777777" w:rsidR="00025BF1" w:rsidRPr="00787BBC" w:rsidRDefault="00025BF1" w:rsidP="009878E7">
            <w:pPr>
              <w:rPr>
                <w:rFonts w:eastAsia="VIC" w:cs="VIC"/>
                <w:szCs w:val="20"/>
              </w:rPr>
            </w:pPr>
            <w:r w:rsidRPr="00787BBC">
              <w:rPr>
                <w:rFonts w:eastAsia="VIC" w:cs="VIC"/>
                <w:szCs w:val="20"/>
              </w:rPr>
              <w:t>The state of knowledge will develop over time as new technology, systems and processes develop or where there is an emerging risk.</w:t>
            </w:r>
          </w:p>
          <w:p w14:paraId="50346A5C" w14:textId="2E66F9C6" w:rsidR="00025BF1" w:rsidRPr="009878E7" w:rsidRDefault="00025BF1" w:rsidP="009878E7">
            <w:pPr>
              <w:spacing w:after="160" w:line="259" w:lineRule="auto"/>
              <w:rPr>
                <w:rFonts w:asciiTheme="minorHAnsi" w:eastAsia="VIC" w:hAnsiTheme="minorHAnsi" w:cs="VIC"/>
                <w:iCs/>
                <w:szCs w:val="20"/>
              </w:rPr>
            </w:pPr>
            <w:r w:rsidRPr="00787BBC">
              <w:rPr>
                <w:rFonts w:eastAsia="VIC" w:cs="VIC"/>
                <w:szCs w:val="20"/>
              </w:rPr>
              <w:t xml:space="preserve">See </w:t>
            </w:r>
            <w:r w:rsidR="008C1D21" w:rsidRPr="00BA42AC">
              <w:rPr>
                <w:rFonts w:eastAsia="VIC" w:cs="VIC"/>
                <w:iCs/>
                <w:szCs w:val="20"/>
              </w:rPr>
              <w:t xml:space="preserve">EPA Publication </w:t>
            </w:r>
            <w:r w:rsidR="008C1D21" w:rsidRPr="009878E7">
              <w:rPr>
                <w:rFonts w:asciiTheme="minorHAnsi" w:eastAsia="VIC" w:hAnsiTheme="minorHAnsi" w:cs="VIC"/>
                <w:iCs/>
                <w:szCs w:val="20"/>
              </w:rPr>
              <w:t>1741.1</w:t>
            </w:r>
            <w:r w:rsidR="008C1D21">
              <w:rPr>
                <w:rFonts w:asciiTheme="minorHAnsi" w:eastAsia="VIC" w:hAnsiTheme="minorHAnsi" w:cs="VIC"/>
                <w:iCs/>
                <w:szCs w:val="20"/>
              </w:rPr>
              <w:t xml:space="preserve"> </w:t>
            </w:r>
            <w:hyperlink r:id="rId97" w:history="1">
              <w:r w:rsidR="00BA42AC" w:rsidRPr="0072662C">
                <w:rPr>
                  <w:rStyle w:val="Hyperlink"/>
                  <w:rFonts w:asciiTheme="minorHAnsi" w:eastAsia="VIC" w:hAnsiTheme="minorHAnsi" w:cs="VIC"/>
                  <w:i/>
                  <w:szCs w:val="20"/>
                  <w:lang w:bidi="he-IL"/>
                </w:rPr>
                <w:t xml:space="preserve">Industry </w:t>
              </w:r>
              <w:r w:rsidR="00BA42AC" w:rsidRPr="0072662C">
                <w:rPr>
                  <w:rStyle w:val="Hyperlink"/>
                  <w:rFonts w:asciiTheme="minorHAnsi" w:eastAsia="VIC" w:hAnsiTheme="minorHAnsi" w:cs="VIC"/>
                  <w:i/>
                  <w:szCs w:val="20"/>
                </w:rPr>
                <w:t>guidance: supporting you to comply with the general environmental duty</w:t>
              </w:r>
            </w:hyperlink>
            <w:r w:rsidR="00BA42AC" w:rsidRPr="00BA42AC">
              <w:rPr>
                <w:rFonts w:eastAsia="VIC" w:cs="VIC"/>
                <w:i/>
                <w:szCs w:val="20"/>
              </w:rPr>
              <w:t xml:space="preserve"> </w:t>
            </w:r>
            <w:r w:rsidRPr="00787BBC">
              <w:rPr>
                <w:rFonts w:eastAsia="VIC" w:cs="VIC"/>
                <w:szCs w:val="20"/>
              </w:rPr>
              <w:t>for more information about the state of knowledge.</w:t>
            </w:r>
          </w:p>
        </w:tc>
      </w:tr>
      <w:tr w:rsidR="00025BF1" w14:paraId="6FEA4B06"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29035127" w14:textId="77777777" w:rsidR="00025BF1" w:rsidRDefault="00025BF1" w:rsidP="009878E7">
            <w:pPr>
              <w:pStyle w:val="Tabletext"/>
            </w:pPr>
            <w:r>
              <w:t>Surface water</w:t>
            </w:r>
          </w:p>
        </w:tc>
        <w:tc>
          <w:tcPr>
            <w:tcW w:w="8363" w:type="dxa"/>
          </w:tcPr>
          <w:p w14:paraId="7F4D08F9" w14:textId="77777777" w:rsidR="00025BF1" w:rsidRPr="00787BBC" w:rsidRDefault="00025BF1" w:rsidP="009878E7">
            <w:pPr>
              <w:rPr>
                <w:rFonts w:eastAsia="VIC" w:cs="VIC"/>
              </w:rPr>
            </w:pPr>
            <w:r w:rsidRPr="00787BBC">
              <w:rPr>
                <w:rFonts w:eastAsia="VIC" w:cs="VIC"/>
              </w:rPr>
              <w:t>(Defined in the Environment Reference Standard 2020)</w:t>
            </w:r>
          </w:p>
          <w:p w14:paraId="495E476C" w14:textId="77777777" w:rsidR="00025BF1" w:rsidRPr="00787BBC" w:rsidRDefault="00025BF1" w:rsidP="009E0A02">
            <w:pPr>
              <w:spacing w:after="120"/>
              <w:rPr>
                <w:rFonts w:eastAsia="VIC" w:cs="VIC"/>
              </w:rPr>
            </w:pPr>
            <w:r w:rsidRPr="00787BBC">
              <w:rPr>
                <w:rFonts w:eastAsia="VIC" w:cs="VIC"/>
              </w:rPr>
              <w:t xml:space="preserve">Waters other than </w:t>
            </w:r>
            <w:proofErr w:type="gramStart"/>
            <w:r w:rsidRPr="00787BBC">
              <w:rPr>
                <w:rFonts w:eastAsia="VIC" w:cs="VIC"/>
              </w:rPr>
              <w:t>groundwater;</w:t>
            </w:r>
            <w:proofErr w:type="gramEnd"/>
            <w:r w:rsidRPr="00787BBC">
              <w:rPr>
                <w:rFonts w:eastAsia="VIC" w:cs="VIC"/>
              </w:rPr>
              <w:t xml:space="preserve"> </w:t>
            </w:r>
          </w:p>
          <w:p w14:paraId="40E6C397" w14:textId="77777777" w:rsidR="00025BF1" w:rsidRDefault="00025BF1" w:rsidP="009878E7">
            <w:pPr>
              <w:rPr>
                <w:rFonts w:eastAsia="VIC" w:cs="VIC"/>
                <w:color w:val="000000" w:themeColor="text1"/>
              </w:rPr>
            </w:pPr>
            <w:r w:rsidRPr="00787BBC">
              <w:rPr>
                <w:rFonts w:eastAsia="VIC" w:cs="VIC"/>
              </w:rPr>
              <w:t>Examples: River, stream, billabong, lake, tidal water, estuary, marine and coastal water.</w:t>
            </w:r>
          </w:p>
        </w:tc>
      </w:tr>
      <w:tr w:rsidR="00025BF1" w:rsidRPr="00703A83" w14:paraId="1DC4E1E7"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A4D16D9" w14:textId="77777777" w:rsidR="00025BF1" w:rsidRPr="00CB69E5" w:rsidRDefault="00025BF1" w:rsidP="009878E7">
            <w:pPr>
              <w:pStyle w:val="Tabletext"/>
            </w:pPr>
            <w:r>
              <w:t>U</w:t>
            </w:r>
            <w:r w:rsidRPr="00CB69E5">
              <w:t>seable groundwater</w:t>
            </w:r>
          </w:p>
        </w:tc>
        <w:tc>
          <w:tcPr>
            <w:tcW w:w="8363" w:type="dxa"/>
          </w:tcPr>
          <w:p w14:paraId="4A724B70" w14:textId="75E22E69" w:rsidR="00025BF1" w:rsidRPr="00AF7882" w:rsidRDefault="00025BF1" w:rsidP="009878E7">
            <w:pPr>
              <w:pStyle w:val="Tabletext"/>
              <w:rPr>
                <w:rFonts w:eastAsia="VIC" w:cs="VIC"/>
                <w:color w:val="D13438"/>
                <w:szCs w:val="20"/>
                <w:u w:val="single"/>
              </w:rPr>
            </w:pPr>
            <w:r>
              <w:t xml:space="preserve">Groundwater that is used, or may be used for human consumption or contact, stock watering or </w:t>
            </w:r>
            <w:r w:rsidRPr="00541FD7">
              <w:t xml:space="preserve">irrigation. </w:t>
            </w:r>
            <w:r w:rsidRPr="009E0A02">
              <w:rPr>
                <w:szCs w:val="24"/>
              </w:rPr>
              <w:t xml:space="preserve">This is based on the groundwater segment and applicable environmental values and applies before considering whether the use is existing, </w:t>
            </w:r>
            <w:proofErr w:type="gramStart"/>
            <w:r w:rsidRPr="009E0A02">
              <w:rPr>
                <w:szCs w:val="24"/>
              </w:rPr>
              <w:t>likely</w:t>
            </w:r>
            <w:proofErr w:type="gramEnd"/>
            <w:r w:rsidRPr="009E0A02">
              <w:rPr>
                <w:szCs w:val="24"/>
              </w:rPr>
              <w:t xml:space="preserve"> or unlikely.</w:t>
            </w:r>
          </w:p>
        </w:tc>
      </w:tr>
    </w:tbl>
    <w:p w14:paraId="248F355B" w14:textId="77777777" w:rsidR="0026006A" w:rsidRDefault="0026006A" w:rsidP="009E0A02">
      <w:pPr>
        <w:rPr>
          <w:rStyle w:val="normaltextrun"/>
          <w:rFonts w:ascii="VIC SemiBold" w:hAnsi="VIC SemiBold"/>
          <w:color w:val="003F72"/>
          <w:sz w:val="28"/>
          <w:szCs w:val="28"/>
          <w:shd w:val="clear" w:color="auto" w:fill="FFFFFF"/>
        </w:rPr>
      </w:pPr>
      <w:r>
        <w:rPr>
          <w:rStyle w:val="normaltextrun"/>
          <w:rFonts w:ascii="VIC SemiBold" w:hAnsi="VIC SemiBold"/>
          <w:color w:val="003F72"/>
          <w:sz w:val="28"/>
          <w:szCs w:val="28"/>
          <w:shd w:val="clear" w:color="auto" w:fill="FFFFFF"/>
        </w:rPr>
        <w:br w:type="page"/>
      </w:r>
    </w:p>
    <w:p w14:paraId="601884AF" w14:textId="5748E16B" w:rsidR="001945D9" w:rsidRPr="009E0A02" w:rsidRDefault="00A61A00" w:rsidP="00080578">
      <w:pPr>
        <w:pStyle w:val="Heading1"/>
      </w:pPr>
      <w:bookmarkStart w:id="235" w:name="_Toc114497965"/>
      <w:r w:rsidRPr="00797371">
        <w:lastRenderedPageBreak/>
        <w:t>Acronyms</w:t>
      </w:r>
      <w:r w:rsidRPr="001945D9">
        <w:t xml:space="preserve"> and abbreviations</w:t>
      </w:r>
      <w:bookmarkEnd w:id="235"/>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305"/>
      </w:tblGrid>
      <w:tr w:rsidR="00A61A00" w:rsidRPr="00104F57" w14:paraId="35A25188" w14:textId="77777777" w:rsidTr="009878E7">
        <w:tc>
          <w:tcPr>
            <w:tcW w:w="1695" w:type="dxa"/>
            <w:tcBorders>
              <w:top w:val="nil"/>
              <w:left w:val="nil"/>
              <w:bottom w:val="nil"/>
              <w:right w:val="nil"/>
            </w:tcBorders>
            <w:shd w:val="clear" w:color="auto" w:fill="003F72"/>
            <w:hideMark/>
          </w:tcPr>
          <w:p w14:paraId="5F0EEFAD" w14:textId="7691735F" w:rsidR="00A61A00" w:rsidRPr="00104F57" w:rsidRDefault="00A61A00" w:rsidP="00666200">
            <w:pPr>
              <w:pStyle w:val="Tabletext"/>
              <w:rPr>
                <w:rFonts w:ascii="Segoe UI" w:hAnsi="Segoe UI"/>
                <w:sz w:val="18"/>
                <w:szCs w:val="18"/>
              </w:rPr>
            </w:pPr>
            <w:r w:rsidRPr="00104F57">
              <w:t>Acronym</w:t>
            </w:r>
            <w:r w:rsidRPr="00104F57">
              <w:rPr>
                <w:rFonts w:ascii="Cambria" w:hAnsi="Cambria" w:cs="Cambria"/>
              </w:rPr>
              <w:t> </w:t>
            </w:r>
          </w:p>
        </w:tc>
        <w:tc>
          <w:tcPr>
            <w:tcW w:w="7305" w:type="dxa"/>
            <w:tcBorders>
              <w:top w:val="nil"/>
              <w:left w:val="nil"/>
              <w:bottom w:val="nil"/>
              <w:right w:val="nil"/>
            </w:tcBorders>
            <w:shd w:val="clear" w:color="auto" w:fill="003F72"/>
            <w:hideMark/>
          </w:tcPr>
          <w:p w14:paraId="5B0DA5E6" w14:textId="77777777" w:rsidR="00A61A00" w:rsidRPr="00666200" w:rsidRDefault="00A61A00" w:rsidP="00666200">
            <w:pPr>
              <w:pStyle w:val="Tabletext"/>
            </w:pPr>
            <w:r w:rsidRPr="00666200">
              <w:t>Definition</w:t>
            </w:r>
            <w:r w:rsidRPr="00666200">
              <w:rPr>
                <w:rFonts w:ascii="Calibri" w:hAnsi="Calibri" w:cs="Calibri"/>
              </w:rPr>
              <w:t> </w:t>
            </w:r>
          </w:p>
        </w:tc>
      </w:tr>
      <w:tr w:rsidR="00CC744F" w:rsidRPr="00104F57" w14:paraId="4BAF23A5" w14:textId="77777777" w:rsidTr="009878E7">
        <w:tc>
          <w:tcPr>
            <w:tcW w:w="1695" w:type="dxa"/>
            <w:tcBorders>
              <w:top w:val="nil"/>
              <w:left w:val="nil"/>
              <w:bottom w:val="nil"/>
              <w:right w:val="nil"/>
            </w:tcBorders>
            <w:shd w:val="clear" w:color="auto" w:fill="auto"/>
          </w:tcPr>
          <w:p w14:paraId="0C344A5D" w14:textId="5E0ACFB3" w:rsidR="00CC744F" w:rsidRPr="00CC744F" w:rsidRDefault="00CC744F" w:rsidP="008C0415">
            <w:r w:rsidRPr="002A0E4E">
              <w:t>ADWG</w:t>
            </w:r>
          </w:p>
        </w:tc>
        <w:tc>
          <w:tcPr>
            <w:tcW w:w="7305" w:type="dxa"/>
            <w:tcBorders>
              <w:top w:val="nil"/>
              <w:left w:val="nil"/>
              <w:bottom w:val="nil"/>
              <w:right w:val="nil"/>
            </w:tcBorders>
            <w:shd w:val="clear" w:color="auto" w:fill="auto"/>
          </w:tcPr>
          <w:p w14:paraId="4D157826" w14:textId="708D4468" w:rsidR="00CC744F" w:rsidRPr="00CC744F" w:rsidRDefault="00CC744F" w:rsidP="008C0415">
            <w:r w:rsidRPr="0065377E">
              <w:t>Australian Drinking Water Guidelines</w:t>
            </w:r>
          </w:p>
        </w:tc>
      </w:tr>
      <w:tr w:rsidR="006E6285" w:rsidRPr="00104F57" w14:paraId="20A825C1" w14:textId="77777777" w:rsidTr="009878E7">
        <w:tc>
          <w:tcPr>
            <w:tcW w:w="1695" w:type="dxa"/>
            <w:tcBorders>
              <w:top w:val="nil"/>
              <w:left w:val="nil"/>
              <w:bottom w:val="nil"/>
              <w:right w:val="nil"/>
            </w:tcBorders>
            <w:shd w:val="clear" w:color="auto" w:fill="auto"/>
          </w:tcPr>
          <w:p w14:paraId="3B869E50" w14:textId="1C068A91" w:rsidR="006E6285" w:rsidRPr="006E6285" w:rsidRDefault="006E6285" w:rsidP="008C0415">
            <w:r w:rsidRPr="002A0E4E">
              <w:t>ANZG</w:t>
            </w:r>
          </w:p>
        </w:tc>
        <w:tc>
          <w:tcPr>
            <w:tcW w:w="7305" w:type="dxa"/>
            <w:tcBorders>
              <w:top w:val="nil"/>
              <w:left w:val="nil"/>
              <w:bottom w:val="nil"/>
              <w:right w:val="nil"/>
            </w:tcBorders>
            <w:shd w:val="clear" w:color="auto" w:fill="auto"/>
          </w:tcPr>
          <w:p w14:paraId="3674247A" w14:textId="672D7BBE" w:rsidR="006E6285" w:rsidRPr="006E6285" w:rsidRDefault="006E6285" w:rsidP="008C0415">
            <w:r w:rsidRPr="00AE7D50">
              <w:t>Australian and New Zealand Guidelines for Fresh and Marine Water Quality</w:t>
            </w:r>
          </w:p>
        </w:tc>
      </w:tr>
      <w:tr w:rsidR="00074D63" w:rsidRPr="00104F57" w14:paraId="14FA27A8" w14:textId="77777777" w:rsidTr="00E81A3A">
        <w:tc>
          <w:tcPr>
            <w:tcW w:w="1695" w:type="dxa"/>
            <w:tcBorders>
              <w:top w:val="nil"/>
              <w:left w:val="nil"/>
              <w:bottom w:val="nil"/>
              <w:right w:val="nil"/>
            </w:tcBorders>
            <w:shd w:val="clear" w:color="auto" w:fill="auto"/>
          </w:tcPr>
          <w:p w14:paraId="2046FCDE" w14:textId="77777777" w:rsidR="00074D63" w:rsidRPr="00104F57" w:rsidRDefault="00074D63" w:rsidP="00E81A3A">
            <w:pPr>
              <w:rPr>
                <w:lang w:eastAsia="en-AU"/>
              </w:rPr>
            </w:pPr>
            <w:r>
              <w:rPr>
                <w:lang w:eastAsia="en-AU"/>
              </w:rPr>
              <w:t>AT</w:t>
            </w:r>
          </w:p>
        </w:tc>
        <w:tc>
          <w:tcPr>
            <w:tcW w:w="7305" w:type="dxa"/>
            <w:tcBorders>
              <w:top w:val="nil"/>
              <w:left w:val="nil"/>
              <w:bottom w:val="nil"/>
              <w:right w:val="nil"/>
            </w:tcBorders>
            <w:shd w:val="clear" w:color="auto" w:fill="auto"/>
          </w:tcPr>
          <w:p w14:paraId="5E5F9C40" w14:textId="77777777" w:rsidR="00074D63" w:rsidRPr="00104F57" w:rsidRDefault="00074D63" w:rsidP="00E81A3A">
            <w:pPr>
              <w:rPr>
                <w:rFonts w:eastAsia="Times New Roman" w:cs="Segoe UI"/>
                <w:lang w:eastAsia="en-AU"/>
              </w:rPr>
            </w:pPr>
            <w:r>
              <w:t>A</w:t>
            </w:r>
            <w:r w:rsidRPr="00CB69E5">
              <w:t>verage threshold</w:t>
            </w:r>
          </w:p>
        </w:tc>
      </w:tr>
      <w:tr w:rsidR="00774DED" w:rsidRPr="00104F57" w14:paraId="62DDE498" w14:textId="77777777" w:rsidTr="00E81A3A">
        <w:tc>
          <w:tcPr>
            <w:tcW w:w="1695" w:type="dxa"/>
            <w:tcBorders>
              <w:top w:val="nil"/>
              <w:left w:val="nil"/>
              <w:bottom w:val="nil"/>
              <w:right w:val="nil"/>
            </w:tcBorders>
            <w:shd w:val="clear" w:color="auto" w:fill="auto"/>
          </w:tcPr>
          <w:p w14:paraId="294BB0C6" w14:textId="7C9047F8" w:rsidR="00774DED" w:rsidRDefault="00774DED" w:rsidP="00E81A3A">
            <w:pPr>
              <w:rPr>
                <w:lang w:eastAsia="en-AU"/>
              </w:rPr>
            </w:pPr>
            <w:r>
              <w:rPr>
                <w:lang w:eastAsia="en-AU"/>
              </w:rPr>
              <w:t xml:space="preserve">CSM </w:t>
            </w:r>
          </w:p>
        </w:tc>
        <w:tc>
          <w:tcPr>
            <w:tcW w:w="7305" w:type="dxa"/>
            <w:tcBorders>
              <w:top w:val="nil"/>
              <w:left w:val="nil"/>
              <w:bottom w:val="nil"/>
              <w:right w:val="nil"/>
            </w:tcBorders>
            <w:shd w:val="clear" w:color="auto" w:fill="auto"/>
          </w:tcPr>
          <w:p w14:paraId="57C95C11" w14:textId="199D115E" w:rsidR="00774DED" w:rsidRDefault="00774DED" w:rsidP="00E81A3A">
            <w:r>
              <w:t xml:space="preserve">Conceptual site model </w:t>
            </w:r>
          </w:p>
        </w:tc>
      </w:tr>
      <w:tr w:rsidR="00A61A00" w:rsidRPr="00104F57" w14:paraId="5776334F" w14:textId="77777777" w:rsidTr="009878E7">
        <w:tc>
          <w:tcPr>
            <w:tcW w:w="1695" w:type="dxa"/>
            <w:tcBorders>
              <w:top w:val="nil"/>
              <w:left w:val="nil"/>
              <w:bottom w:val="nil"/>
              <w:right w:val="nil"/>
            </w:tcBorders>
            <w:shd w:val="clear" w:color="auto" w:fill="auto"/>
            <w:hideMark/>
          </w:tcPr>
          <w:p w14:paraId="648D16B1" w14:textId="076CE08B" w:rsidR="00A61A00" w:rsidRPr="00666200" w:rsidRDefault="00A61A00" w:rsidP="008C0415">
            <w:r w:rsidRPr="00666200">
              <w:t>DSI</w:t>
            </w:r>
            <w:r w:rsidRPr="00666200">
              <w:rPr>
                <w:rFonts w:ascii="Calibri" w:hAnsi="Calibri" w:cs="Calibri"/>
              </w:rPr>
              <w:t> </w:t>
            </w:r>
          </w:p>
        </w:tc>
        <w:tc>
          <w:tcPr>
            <w:tcW w:w="7305" w:type="dxa"/>
            <w:tcBorders>
              <w:top w:val="nil"/>
              <w:left w:val="nil"/>
              <w:bottom w:val="nil"/>
              <w:right w:val="nil"/>
            </w:tcBorders>
            <w:shd w:val="clear" w:color="auto" w:fill="auto"/>
            <w:hideMark/>
          </w:tcPr>
          <w:p w14:paraId="13AC639D" w14:textId="77777777" w:rsidR="00A61A00" w:rsidRPr="00666200" w:rsidRDefault="00A61A00" w:rsidP="008C0415">
            <w:r w:rsidRPr="00666200">
              <w:t>Detailed site investigation</w:t>
            </w:r>
            <w:r w:rsidRPr="00666200">
              <w:rPr>
                <w:rFonts w:ascii="Calibri" w:hAnsi="Calibri" w:cs="Calibri"/>
              </w:rPr>
              <w:t> </w:t>
            </w:r>
          </w:p>
        </w:tc>
      </w:tr>
      <w:tr w:rsidR="00A61A00" w:rsidRPr="00104F57" w14:paraId="244B101A" w14:textId="77777777" w:rsidTr="009878E7">
        <w:tc>
          <w:tcPr>
            <w:tcW w:w="1695" w:type="dxa"/>
            <w:tcBorders>
              <w:top w:val="nil"/>
              <w:left w:val="nil"/>
              <w:bottom w:val="nil"/>
              <w:right w:val="nil"/>
            </w:tcBorders>
            <w:shd w:val="clear" w:color="auto" w:fill="auto"/>
            <w:hideMark/>
          </w:tcPr>
          <w:p w14:paraId="6C9B3D28" w14:textId="77777777" w:rsidR="00A61A00" w:rsidRPr="00666200" w:rsidRDefault="00A61A00" w:rsidP="008C0415">
            <w:r w:rsidRPr="00666200">
              <w:t>GED</w:t>
            </w:r>
            <w:r w:rsidRPr="00666200">
              <w:rPr>
                <w:rFonts w:ascii="Calibri" w:hAnsi="Calibri" w:cs="Calibri"/>
              </w:rPr>
              <w:t> </w:t>
            </w:r>
          </w:p>
        </w:tc>
        <w:tc>
          <w:tcPr>
            <w:tcW w:w="7305" w:type="dxa"/>
            <w:tcBorders>
              <w:top w:val="nil"/>
              <w:left w:val="nil"/>
              <w:bottom w:val="nil"/>
              <w:right w:val="nil"/>
            </w:tcBorders>
            <w:shd w:val="clear" w:color="auto" w:fill="auto"/>
            <w:hideMark/>
          </w:tcPr>
          <w:p w14:paraId="1A86111C" w14:textId="77777777" w:rsidR="00A61A00" w:rsidRPr="00666200" w:rsidRDefault="00A61A00" w:rsidP="008C0415">
            <w:r w:rsidRPr="00666200">
              <w:t>General environmental duty</w:t>
            </w:r>
            <w:r w:rsidRPr="00666200">
              <w:rPr>
                <w:rFonts w:ascii="Calibri" w:hAnsi="Calibri" w:cs="Calibri"/>
              </w:rPr>
              <w:t> </w:t>
            </w:r>
          </w:p>
        </w:tc>
      </w:tr>
      <w:tr w:rsidR="00A61A00" w:rsidRPr="00104F57" w14:paraId="68E5A205" w14:textId="77777777" w:rsidTr="009878E7">
        <w:tc>
          <w:tcPr>
            <w:tcW w:w="1695" w:type="dxa"/>
            <w:tcBorders>
              <w:top w:val="nil"/>
              <w:left w:val="nil"/>
              <w:bottom w:val="nil"/>
              <w:right w:val="nil"/>
            </w:tcBorders>
            <w:shd w:val="clear" w:color="auto" w:fill="auto"/>
            <w:hideMark/>
          </w:tcPr>
          <w:p w14:paraId="6EB5805F" w14:textId="77777777" w:rsidR="00A61A00" w:rsidRPr="00666200" w:rsidRDefault="00A61A00" w:rsidP="008C0415">
            <w:r w:rsidRPr="00666200">
              <w:t>HIL</w:t>
            </w:r>
            <w:r w:rsidRPr="00666200">
              <w:rPr>
                <w:rFonts w:ascii="Calibri" w:hAnsi="Calibri" w:cs="Calibri"/>
              </w:rPr>
              <w:t> </w:t>
            </w:r>
          </w:p>
        </w:tc>
        <w:tc>
          <w:tcPr>
            <w:tcW w:w="7305" w:type="dxa"/>
            <w:tcBorders>
              <w:top w:val="nil"/>
              <w:left w:val="nil"/>
              <w:bottom w:val="nil"/>
              <w:right w:val="nil"/>
            </w:tcBorders>
            <w:shd w:val="clear" w:color="auto" w:fill="auto"/>
            <w:hideMark/>
          </w:tcPr>
          <w:p w14:paraId="440AAEED" w14:textId="77777777" w:rsidR="00A61A00" w:rsidRPr="00666200" w:rsidRDefault="00A61A00" w:rsidP="008C0415">
            <w:r w:rsidRPr="00666200">
              <w:t>Health investigation level</w:t>
            </w:r>
            <w:r w:rsidRPr="00666200">
              <w:rPr>
                <w:rFonts w:ascii="Calibri" w:hAnsi="Calibri" w:cs="Calibri"/>
              </w:rPr>
              <w:t> </w:t>
            </w:r>
          </w:p>
        </w:tc>
      </w:tr>
      <w:tr w:rsidR="00A61A00" w14:paraId="59178568" w14:textId="77777777" w:rsidTr="009878E7">
        <w:tc>
          <w:tcPr>
            <w:tcW w:w="1695" w:type="dxa"/>
            <w:tcBorders>
              <w:top w:val="nil"/>
              <w:left w:val="nil"/>
              <w:bottom w:val="nil"/>
              <w:right w:val="nil"/>
            </w:tcBorders>
            <w:shd w:val="clear" w:color="auto" w:fill="auto"/>
            <w:hideMark/>
          </w:tcPr>
          <w:p w14:paraId="4C85978C" w14:textId="77777777" w:rsidR="00A61A00" w:rsidRDefault="00A61A00" w:rsidP="00954CDF">
            <w:pPr>
              <w:rPr>
                <w:lang w:eastAsia="en-AU"/>
              </w:rPr>
            </w:pPr>
            <w:r w:rsidRPr="648CF7D4">
              <w:rPr>
                <w:lang w:eastAsia="en-AU"/>
              </w:rPr>
              <w:t xml:space="preserve">HSL </w:t>
            </w:r>
          </w:p>
        </w:tc>
        <w:tc>
          <w:tcPr>
            <w:tcW w:w="7305" w:type="dxa"/>
            <w:tcBorders>
              <w:top w:val="nil"/>
              <w:left w:val="nil"/>
              <w:bottom w:val="nil"/>
              <w:right w:val="nil"/>
            </w:tcBorders>
            <w:shd w:val="clear" w:color="auto" w:fill="auto"/>
            <w:hideMark/>
          </w:tcPr>
          <w:p w14:paraId="3C13A7C2" w14:textId="77777777" w:rsidR="00A61A00" w:rsidRDefault="00A61A00" w:rsidP="00954CDF">
            <w:pPr>
              <w:rPr>
                <w:lang w:eastAsia="en-AU"/>
              </w:rPr>
            </w:pPr>
            <w:r w:rsidRPr="648CF7D4">
              <w:rPr>
                <w:lang w:eastAsia="en-AU"/>
              </w:rPr>
              <w:t xml:space="preserve">Health Screening levels </w:t>
            </w:r>
          </w:p>
        </w:tc>
      </w:tr>
      <w:tr w:rsidR="00A61A00" w:rsidRPr="00104F57" w14:paraId="715E97DE" w14:textId="77777777" w:rsidTr="009878E7">
        <w:tc>
          <w:tcPr>
            <w:tcW w:w="1695" w:type="dxa"/>
            <w:tcBorders>
              <w:top w:val="nil"/>
              <w:left w:val="nil"/>
              <w:bottom w:val="nil"/>
              <w:right w:val="nil"/>
            </w:tcBorders>
            <w:shd w:val="clear" w:color="auto" w:fill="auto"/>
          </w:tcPr>
          <w:p w14:paraId="7665CF01" w14:textId="77777777" w:rsidR="00A61A00" w:rsidRPr="00104F57" w:rsidRDefault="00A61A00" w:rsidP="00666200">
            <w:pPr>
              <w:rPr>
                <w:lang w:eastAsia="en-AU"/>
              </w:rPr>
            </w:pPr>
            <w:r>
              <w:rPr>
                <w:lang w:eastAsia="en-AU"/>
              </w:rPr>
              <w:t>LEVT</w:t>
            </w:r>
          </w:p>
        </w:tc>
        <w:tc>
          <w:tcPr>
            <w:tcW w:w="7305" w:type="dxa"/>
            <w:tcBorders>
              <w:top w:val="nil"/>
              <w:left w:val="nil"/>
              <w:bottom w:val="nil"/>
              <w:right w:val="nil"/>
            </w:tcBorders>
            <w:shd w:val="clear" w:color="auto" w:fill="auto"/>
          </w:tcPr>
          <w:p w14:paraId="3AC34C9B" w14:textId="77777777" w:rsidR="00A61A00" w:rsidRPr="00104F57" w:rsidRDefault="00A61A00" w:rsidP="008C0415">
            <w:pPr>
              <w:rPr>
                <w:rFonts w:eastAsia="Times New Roman" w:cs="Segoe UI"/>
                <w:szCs w:val="20"/>
                <w:lang w:eastAsia="en-AU"/>
              </w:rPr>
            </w:pPr>
            <w:r w:rsidRPr="00CB69E5">
              <w:t>localised elevated value threshold</w:t>
            </w:r>
          </w:p>
        </w:tc>
      </w:tr>
      <w:tr w:rsidR="00A61A00" w:rsidRPr="00104F57" w14:paraId="51669A63" w14:textId="77777777" w:rsidTr="009878E7">
        <w:tc>
          <w:tcPr>
            <w:tcW w:w="1695" w:type="dxa"/>
            <w:tcBorders>
              <w:top w:val="nil"/>
              <w:left w:val="nil"/>
              <w:bottom w:val="nil"/>
              <w:right w:val="nil"/>
            </w:tcBorders>
            <w:shd w:val="clear" w:color="auto" w:fill="auto"/>
            <w:hideMark/>
          </w:tcPr>
          <w:p w14:paraId="54F51D61" w14:textId="77777777" w:rsidR="00A61A00" w:rsidRPr="00666200" w:rsidRDefault="00A61A00" w:rsidP="008C0415">
            <w:r w:rsidRPr="00666200">
              <w:t>NAPL</w:t>
            </w:r>
            <w:r w:rsidRPr="00666200">
              <w:rPr>
                <w:rFonts w:ascii="Calibri" w:hAnsi="Calibri" w:cs="Calibri"/>
              </w:rPr>
              <w:t> </w:t>
            </w:r>
          </w:p>
        </w:tc>
        <w:tc>
          <w:tcPr>
            <w:tcW w:w="7305" w:type="dxa"/>
            <w:tcBorders>
              <w:top w:val="nil"/>
              <w:left w:val="nil"/>
              <w:bottom w:val="nil"/>
              <w:right w:val="nil"/>
            </w:tcBorders>
            <w:shd w:val="clear" w:color="auto" w:fill="auto"/>
            <w:hideMark/>
          </w:tcPr>
          <w:p w14:paraId="5A74E449" w14:textId="77777777" w:rsidR="00A61A00" w:rsidRPr="00666200" w:rsidRDefault="00A61A00" w:rsidP="008C0415">
            <w:r w:rsidRPr="00666200">
              <w:t>Non-aqueous phase liquid</w:t>
            </w:r>
            <w:r w:rsidRPr="00666200">
              <w:rPr>
                <w:rFonts w:ascii="Calibri" w:hAnsi="Calibri" w:cs="Calibri"/>
              </w:rPr>
              <w:t> </w:t>
            </w:r>
          </w:p>
        </w:tc>
      </w:tr>
      <w:tr w:rsidR="00A61A00" w:rsidRPr="00104F57" w14:paraId="3FED98A7" w14:textId="77777777" w:rsidTr="009878E7">
        <w:tc>
          <w:tcPr>
            <w:tcW w:w="1695" w:type="dxa"/>
            <w:tcBorders>
              <w:top w:val="nil"/>
              <w:left w:val="nil"/>
              <w:bottom w:val="nil"/>
              <w:right w:val="nil"/>
            </w:tcBorders>
            <w:shd w:val="clear" w:color="auto" w:fill="auto"/>
            <w:hideMark/>
          </w:tcPr>
          <w:p w14:paraId="683DA7F2" w14:textId="77777777" w:rsidR="00A61A00" w:rsidRPr="00666200" w:rsidRDefault="00A61A00" w:rsidP="008C0415">
            <w:r w:rsidRPr="00666200">
              <w:t>NEPM (ASC)</w:t>
            </w:r>
            <w:r w:rsidRPr="00666200">
              <w:rPr>
                <w:rFonts w:ascii="Calibri" w:hAnsi="Calibri" w:cs="Calibri"/>
              </w:rPr>
              <w:t> </w:t>
            </w:r>
          </w:p>
        </w:tc>
        <w:tc>
          <w:tcPr>
            <w:tcW w:w="7305" w:type="dxa"/>
            <w:tcBorders>
              <w:top w:val="nil"/>
              <w:left w:val="nil"/>
              <w:bottom w:val="nil"/>
              <w:right w:val="nil"/>
            </w:tcBorders>
            <w:shd w:val="clear" w:color="auto" w:fill="auto"/>
            <w:hideMark/>
          </w:tcPr>
          <w:p w14:paraId="2060E2E8" w14:textId="40A144E4" w:rsidR="00A61A00" w:rsidRPr="00104F57" w:rsidRDefault="00755C7C" w:rsidP="008C0415">
            <w:pPr>
              <w:rPr>
                <w:rFonts w:ascii="Segoe UI" w:eastAsia="Times New Roman" w:hAnsi="Segoe UI" w:cs="Segoe UI"/>
                <w:sz w:val="18"/>
                <w:szCs w:val="18"/>
                <w:lang w:eastAsia="en-AU"/>
              </w:rPr>
            </w:pPr>
            <w:hyperlink r:id="rId98" w:tgtFrame="_blank" w:history="1">
              <w:r w:rsidR="00A61A00" w:rsidRPr="00104F57">
                <w:rPr>
                  <w:rFonts w:eastAsia="Times New Roman" w:cs="Segoe UI"/>
                  <w:color w:val="003F72"/>
                  <w:szCs w:val="20"/>
                  <w:u w:val="single"/>
                  <w:lang w:eastAsia="en-AU"/>
                </w:rPr>
                <w:t>National Environment Protection (Assessment of Site Contamination) Measure 1999</w:t>
              </w:r>
            </w:hyperlink>
          </w:p>
        </w:tc>
      </w:tr>
    </w:tbl>
    <w:p w14:paraId="11FAC208" w14:textId="77777777" w:rsidR="00A61A00" w:rsidRDefault="00A61A00" w:rsidP="00AD6F83">
      <w:pPr>
        <w:rPr>
          <w:bdr w:val="none" w:sz="0" w:space="0" w:color="auto" w:frame="1"/>
          <w:lang w:eastAsia="en-AU" w:bidi="ar-SA"/>
        </w:rPr>
      </w:pPr>
    </w:p>
    <w:p w14:paraId="5BF268FF" w14:textId="77777777" w:rsidR="00A61A00" w:rsidRDefault="00A61A00" w:rsidP="00AD6F83">
      <w:pPr>
        <w:rPr>
          <w:bdr w:val="none" w:sz="0" w:space="0" w:color="auto" w:frame="1"/>
          <w:lang w:eastAsia="en-AU" w:bidi="ar-SA"/>
        </w:rPr>
        <w:sectPr w:rsidR="00A61A00" w:rsidSect="004477B7">
          <w:headerReference w:type="even" r:id="rId99"/>
          <w:footerReference w:type="even" r:id="rId100"/>
          <w:headerReference w:type="first" r:id="rId101"/>
          <w:footerReference w:type="first" r:id="rId102"/>
          <w:pgSz w:w="11900" w:h="16840"/>
          <w:pgMar w:top="993" w:right="851" w:bottom="1418" w:left="851" w:header="567" w:footer="505" w:gutter="0"/>
          <w:cols w:space="708"/>
          <w:docGrid w:linePitch="360"/>
        </w:sectPr>
      </w:pPr>
    </w:p>
    <w:p w14:paraId="11533DA2" w14:textId="091E6247" w:rsidR="006708A7" w:rsidRPr="00F84921" w:rsidRDefault="006708A7" w:rsidP="00080578">
      <w:pPr>
        <w:pStyle w:val="Heading1"/>
      </w:pPr>
      <w:bookmarkStart w:id="236" w:name="_Toc114497966"/>
      <w:r w:rsidRPr="005D2AC0">
        <w:lastRenderedPageBreak/>
        <w:t>Appendix A</w:t>
      </w:r>
      <w:r>
        <w:t>: Summary of notification triggers by segment of the environment</w:t>
      </w:r>
      <w:bookmarkEnd w:id="216"/>
      <w:bookmarkEnd w:id="217"/>
      <w:bookmarkEnd w:id="218"/>
      <w:bookmarkEnd w:id="219"/>
      <w:bookmarkEnd w:id="220"/>
      <w:bookmarkEnd w:id="236"/>
    </w:p>
    <w:tbl>
      <w:tblPr>
        <w:tblStyle w:val="EPAtable1"/>
        <w:tblW w:w="5000" w:type="pct"/>
        <w:tblLook w:val="0620" w:firstRow="1" w:lastRow="0" w:firstColumn="0" w:lastColumn="0" w:noHBand="1" w:noVBand="1"/>
      </w:tblPr>
      <w:tblGrid>
        <w:gridCol w:w="1360"/>
        <w:gridCol w:w="1534"/>
        <w:gridCol w:w="1416"/>
        <w:gridCol w:w="1978"/>
        <w:gridCol w:w="3132"/>
        <w:gridCol w:w="778"/>
      </w:tblGrid>
      <w:tr w:rsidR="00061475" w14:paraId="50144AEA" w14:textId="77777777" w:rsidTr="005430A5">
        <w:trPr>
          <w:cnfStyle w:val="100000000000" w:firstRow="1" w:lastRow="0" w:firstColumn="0" w:lastColumn="0" w:oddVBand="0" w:evenVBand="0" w:oddHBand="0" w:evenHBand="0" w:firstRowFirstColumn="0" w:firstRowLastColumn="0" w:lastRowFirstColumn="0" w:lastRowLastColumn="0"/>
        </w:trPr>
        <w:tc>
          <w:tcPr>
            <w:tcW w:w="0" w:type="pct"/>
            <w:shd w:val="clear" w:color="auto" w:fill="0A3C73" w:themeFill="accent6"/>
          </w:tcPr>
          <w:p w14:paraId="5F41C835" w14:textId="573B5CC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Segment</w:t>
            </w:r>
          </w:p>
        </w:tc>
        <w:tc>
          <w:tcPr>
            <w:tcW w:w="787" w:type="pct"/>
            <w:shd w:val="clear" w:color="auto" w:fill="0A3C73" w:themeFill="accent6"/>
          </w:tcPr>
          <w:p w14:paraId="79AA8539" w14:textId="35E73A95"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Contaminant</w:t>
            </w:r>
          </w:p>
        </w:tc>
        <w:tc>
          <w:tcPr>
            <w:tcW w:w="696" w:type="pct"/>
            <w:shd w:val="clear" w:color="auto" w:fill="0A3C73" w:themeFill="accent6"/>
          </w:tcPr>
          <w:p w14:paraId="1DC5D219" w14:textId="6A6B74D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Exceedance levels</w:t>
            </w:r>
          </w:p>
        </w:tc>
        <w:tc>
          <w:tcPr>
            <w:tcW w:w="1048" w:type="pct"/>
            <w:shd w:val="clear" w:color="auto" w:fill="0A3C73" w:themeFill="accent6"/>
          </w:tcPr>
          <w:p w14:paraId="7B580C23" w14:textId="7E98B42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Concentration thresholds</w:t>
            </w:r>
          </w:p>
        </w:tc>
        <w:tc>
          <w:tcPr>
            <w:tcW w:w="1421" w:type="pct"/>
            <w:shd w:val="clear" w:color="auto" w:fill="0A3C73" w:themeFill="accent6"/>
          </w:tcPr>
          <w:p w14:paraId="7BD68496" w14:textId="481FD754"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Circumstances</w:t>
            </w:r>
          </w:p>
        </w:tc>
        <w:tc>
          <w:tcPr>
            <w:tcW w:w="0" w:type="pct"/>
            <w:shd w:val="clear" w:color="auto" w:fill="0A3C73" w:themeFill="accent6"/>
          </w:tcPr>
          <w:p w14:paraId="6FA961A8" w14:textId="3B9DDD52"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Reg ref</w:t>
            </w:r>
          </w:p>
        </w:tc>
      </w:tr>
      <w:tr w:rsidR="00061475" w14:paraId="364A871F" w14:textId="77777777" w:rsidTr="66764E05">
        <w:tc>
          <w:tcPr>
            <w:tcW w:w="0" w:type="pct"/>
            <w:shd w:val="clear" w:color="auto" w:fill="71AEF2" w:themeFill="accent6" w:themeFillTint="66"/>
          </w:tcPr>
          <w:p w14:paraId="3C9D13D0" w14:textId="35DFB80B" w:rsidR="009D0A05" w:rsidRPr="009E0A02" w:rsidRDefault="009D0A05" w:rsidP="009E0A02">
            <w:pPr>
              <w:pStyle w:val="SmallBody"/>
              <w:rPr>
                <w:sz w:val="18"/>
                <w:szCs w:val="18"/>
              </w:rPr>
            </w:pPr>
            <w:r w:rsidRPr="009E0A02">
              <w:rPr>
                <w:rFonts w:hint="eastAsia"/>
                <w:sz w:val="18"/>
                <w:szCs w:val="18"/>
                <w:lang w:bidi="he-IL"/>
              </w:rPr>
              <w:t>Soil</w:t>
            </w:r>
          </w:p>
        </w:tc>
        <w:tc>
          <w:tcPr>
            <w:tcW w:w="787" w:type="pct"/>
            <w:shd w:val="clear" w:color="auto" w:fill="71AEF2" w:themeFill="accent6" w:themeFillTint="66"/>
          </w:tcPr>
          <w:p w14:paraId="710DF65D" w14:textId="62A44C85" w:rsidR="009D0A05" w:rsidRPr="009E0A02" w:rsidRDefault="009D0A05" w:rsidP="009E0A02">
            <w:pPr>
              <w:pStyle w:val="SmallBody"/>
              <w:rPr>
                <w:sz w:val="18"/>
                <w:szCs w:val="18"/>
              </w:rPr>
            </w:pPr>
            <w:r w:rsidRPr="009E0A02">
              <w:rPr>
                <w:rFonts w:hint="eastAsia"/>
                <w:sz w:val="18"/>
                <w:szCs w:val="18"/>
                <w:lang w:bidi="he-IL"/>
              </w:rPr>
              <w:t>NEPM ASC, Sch. B1, s 6</w:t>
            </w:r>
          </w:p>
        </w:tc>
        <w:tc>
          <w:tcPr>
            <w:tcW w:w="696" w:type="pct"/>
            <w:shd w:val="clear" w:color="auto" w:fill="71AEF2" w:themeFill="accent6" w:themeFillTint="66"/>
          </w:tcPr>
          <w:p w14:paraId="3FB14BE4" w14:textId="541871F1" w:rsidR="009D0A05" w:rsidRPr="009E0A02" w:rsidRDefault="009D0A05" w:rsidP="009E0A02">
            <w:pPr>
              <w:pStyle w:val="SmallBody"/>
              <w:rPr>
                <w:sz w:val="18"/>
                <w:szCs w:val="18"/>
              </w:rPr>
            </w:pPr>
            <w:r w:rsidRPr="009E0A02">
              <w:rPr>
                <w:rFonts w:hint="eastAsia"/>
                <w:sz w:val="18"/>
                <w:szCs w:val="18"/>
                <w:lang w:bidi="he-IL"/>
              </w:rPr>
              <w:t>HILs for soil: Table 1</w:t>
            </w:r>
            <w:proofErr w:type="gramStart"/>
            <w:r w:rsidRPr="009E0A02">
              <w:rPr>
                <w:rFonts w:hint="eastAsia"/>
                <w:sz w:val="18"/>
                <w:szCs w:val="18"/>
                <w:lang w:bidi="he-IL"/>
              </w:rPr>
              <w:t>A(</w:t>
            </w:r>
            <w:proofErr w:type="gramEnd"/>
            <w:r w:rsidRPr="009E0A02">
              <w:rPr>
                <w:rFonts w:hint="eastAsia"/>
                <w:sz w:val="18"/>
                <w:szCs w:val="18"/>
                <w:lang w:bidi="he-IL"/>
              </w:rPr>
              <w:t>1)</w:t>
            </w:r>
          </w:p>
        </w:tc>
        <w:tc>
          <w:tcPr>
            <w:tcW w:w="1048" w:type="pct"/>
            <w:shd w:val="clear" w:color="auto" w:fill="71AEF2" w:themeFill="accent6" w:themeFillTint="66"/>
          </w:tcPr>
          <w:p w14:paraId="48D80C68" w14:textId="77777777" w:rsidR="009D0A05" w:rsidRPr="009E0A02" w:rsidRDefault="009D0A05" w:rsidP="009E0A02">
            <w:pPr>
              <w:pStyle w:val="SmallBody"/>
              <w:rPr>
                <w:sz w:val="18"/>
                <w:szCs w:val="18"/>
              </w:rPr>
            </w:pPr>
            <w:r w:rsidRPr="009E0A02">
              <w:rPr>
                <w:rFonts w:hint="eastAsia"/>
                <w:sz w:val="18"/>
                <w:szCs w:val="18"/>
                <w:lang w:bidi="he-IL"/>
              </w:rPr>
              <w:t>&gt; average threshold (AT); or</w:t>
            </w:r>
          </w:p>
          <w:p w14:paraId="0FB93848" w14:textId="2360D42A" w:rsidR="009D0A05" w:rsidRPr="009E0A02" w:rsidRDefault="009D0A05" w:rsidP="009E0A02">
            <w:pPr>
              <w:pStyle w:val="SmallBody"/>
              <w:rPr>
                <w:sz w:val="18"/>
                <w:szCs w:val="18"/>
              </w:rPr>
            </w:pPr>
            <w:r w:rsidRPr="009E0A02">
              <w:rPr>
                <w:rFonts w:cs="Arial"/>
                <w:sz w:val="18"/>
                <w:szCs w:val="18"/>
                <w:lang w:bidi="he-IL"/>
              </w:rPr>
              <w:t>≥</w:t>
            </w:r>
            <w:r w:rsidRPr="009E0A02">
              <w:rPr>
                <w:rFonts w:hint="eastAsia"/>
                <w:sz w:val="18"/>
                <w:szCs w:val="18"/>
                <w:lang w:bidi="he-IL"/>
              </w:rPr>
              <w:t xml:space="preserve"> localised elevated value threshold (LEVT)</w:t>
            </w:r>
          </w:p>
        </w:tc>
        <w:tc>
          <w:tcPr>
            <w:tcW w:w="1421" w:type="pct"/>
            <w:shd w:val="clear" w:color="auto" w:fill="71AEF2" w:themeFill="accent6" w:themeFillTint="66"/>
          </w:tcPr>
          <w:p w14:paraId="4FB0DC73" w14:textId="5108B173" w:rsidR="009D0A05" w:rsidRPr="009E0A02" w:rsidRDefault="0016134A" w:rsidP="009E0A02">
            <w:pPr>
              <w:pStyle w:val="SmallBody"/>
              <w:rPr>
                <w:sz w:val="18"/>
                <w:szCs w:val="18"/>
              </w:rPr>
            </w:pPr>
            <w:r w:rsidRPr="009E0A02">
              <w:rPr>
                <w:rFonts w:hint="eastAsia"/>
                <w:sz w:val="18"/>
                <w:szCs w:val="18"/>
                <w:lang w:bidi="he-IL"/>
              </w:rPr>
              <w:t>A</w:t>
            </w:r>
            <w:r w:rsidR="009D0A05" w:rsidRPr="009E0A02">
              <w:rPr>
                <w:rFonts w:hint="eastAsia"/>
                <w:sz w:val="18"/>
                <w:szCs w:val="18"/>
                <w:lang w:bidi="he-IL"/>
              </w:rPr>
              <w:t xml:space="preserve"> person is, or is likely to be, exposed</w:t>
            </w:r>
          </w:p>
        </w:tc>
        <w:tc>
          <w:tcPr>
            <w:tcW w:w="0" w:type="pct"/>
            <w:shd w:val="clear" w:color="auto" w:fill="71AEF2" w:themeFill="accent6" w:themeFillTint="66"/>
          </w:tcPr>
          <w:p w14:paraId="4F060DC1" w14:textId="3524F740" w:rsidR="009D0A05" w:rsidRPr="009E0A02" w:rsidRDefault="009D0A05" w:rsidP="00A278CB">
            <w:pPr>
              <w:pStyle w:val="Tabletext"/>
              <w:rPr>
                <w:sz w:val="20"/>
                <w:szCs w:val="20"/>
              </w:rPr>
            </w:pPr>
            <w:r w:rsidRPr="009E0A02">
              <w:rPr>
                <w:rFonts w:hint="eastAsia"/>
                <w:sz w:val="20"/>
                <w:szCs w:val="20"/>
              </w:rPr>
              <w:t>8(a)</w:t>
            </w:r>
          </w:p>
        </w:tc>
      </w:tr>
      <w:tr w:rsidR="00061475" w14:paraId="5DE4AE7F" w14:textId="77777777" w:rsidTr="66764E05">
        <w:tc>
          <w:tcPr>
            <w:tcW w:w="0" w:type="pct"/>
            <w:shd w:val="clear" w:color="auto" w:fill="71AEF2" w:themeFill="accent6" w:themeFillTint="66"/>
          </w:tcPr>
          <w:p w14:paraId="358AC79A"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28183B8F" w14:textId="77777777" w:rsidR="009D0A05" w:rsidRPr="009E0A02" w:rsidRDefault="009D0A05" w:rsidP="009E0A02">
            <w:pPr>
              <w:pStyle w:val="SmallBody"/>
              <w:rPr>
                <w:sz w:val="18"/>
                <w:szCs w:val="18"/>
              </w:rPr>
            </w:pPr>
          </w:p>
        </w:tc>
        <w:tc>
          <w:tcPr>
            <w:tcW w:w="696" w:type="pct"/>
            <w:shd w:val="clear" w:color="auto" w:fill="71AEF2" w:themeFill="accent6" w:themeFillTint="66"/>
          </w:tcPr>
          <w:p w14:paraId="44B1A3E8"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6DE9D5A4" w14:textId="77777777" w:rsidR="009D0A05" w:rsidRPr="009E0A02" w:rsidRDefault="009D0A05" w:rsidP="009E0A02">
            <w:pPr>
              <w:pStyle w:val="SmallBody"/>
              <w:rPr>
                <w:sz w:val="18"/>
                <w:szCs w:val="18"/>
              </w:rPr>
            </w:pPr>
          </w:p>
        </w:tc>
        <w:tc>
          <w:tcPr>
            <w:tcW w:w="1421" w:type="pct"/>
            <w:shd w:val="clear" w:color="auto" w:fill="71AEF2" w:themeFill="accent6" w:themeFillTint="66"/>
          </w:tcPr>
          <w:p w14:paraId="3EB5F707" w14:textId="4DD2705C" w:rsidR="009D0A05" w:rsidRPr="009E0A02" w:rsidRDefault="00D558A2" w:rsidP="009E0A02">
            <w:pPr>
              <w:pStyle w:val="SmallBody"/>
              <w:rPr>
                <w:sz w:val="18"/>
                <w:szCs w:val="18"/>
              </w:rPr>
            </w:pPr>
            <w:r w:rsidRPr="009E0A02">
              <w:rPr>
                <w:rFonts w:hint="eastAsia"/>
                <w:sz w:val="18"/>
                <w:szCs w:val="18"/>
                <w:lang w:bidi="he-IL"/>
              </w:rPr>
              <w:t>C</w:t>
            </w:r>
            <w:r w:rsidR="009D0A05" w:rsidRPr="009E0A02">
              <w:rPr>
                <w:rFonts w:hint="eastAsia"/>
                <w:sz w:val="18"/>
                <w:szCs w:val="18"/>
                <w:lang w:bidi="he-IL"/>
              </w:rPr>
              <w:t>ontaminant has entered adjacent land from, or likely from, land</w:t>
            </w:r>
            <w:r w:rsidR="008A6C7D" w:rsidRPr="009E0A02">
              <w:rPr>
                <w:rFonts w:hint="eastAsia"/>
                <w:sz w:val="18"/>
                <w:szCs w:val="18"/>
                <w:lang w:bidi="he-IL"/>
              </w:rPr>
              <w:t xml:space="preserve"> under your management or control</w:t>
            </w:r>
          </w:p>
        </w:tc>
        <w:tc>
          <w:tcPr>
            <w:tcW w:w="0" w:type="pct"/>
            <w:shd w:val="clear" w:color="auto" w:fill="71AEF2" w:themeFill="accent6" w:themeFillTint="66"/>
          </w:tcPr>
          <w:p w14:paraId="65D2AA85" w14:textId="77777777" w:rsidR="009D0A05" w:rsidRPr="009E0A02" w:rsidRDefault="009D0A05" w:rsidP="00A278CB">
            <w:pPr>
              <w:pStyle w:val="Tabletext"/>
              <w:rPr>
                <w:sz w:val="20"/>
                <w:szCs w:val="20"/>
              </w:rPr>
            </w:pPr>
            <w:r w:rsidRPr="009E0A02">
              <w:rPr>
                <w:rFonts w:hint="eastAsia"/>
                <w:sz w:val="20"/>
                <w:szCs w:val="20"/>
              </w:rPr>
              <w:t>8(b)</w:t>
            </w:r>
          </w:p>
        </w:tc>
      </w:tr>
      <w:tr w:rsidR="00061475" w14:paraId="45047664" w14:textId="77777777" w:rsidTr="66764E05">
        <w:tc>
          <w:tcPr>
            <w:tcW w:w="0" w:type="pct"/>
            <w:shd w:val="clear" w:color="auto" w:fill="71AEF2" w:themeFill="accent6" w:themeFillTint="66"/>
          </w:tcPr>
          <w:p w14:paraId="2907137B"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0F832B41" w14:textId="77777777" w:rsidR="009D0A05" w:rsidRPr="009E0A02" w:rsidRDefault="009D0A05" w:rsidP="009E0A02">
            <w:pPr>
              <w:pStyle w:val="SmallBody"/>
              <w:rPr>
                <w:sz w:val="18"/>
                <w:szCs w:val="18"/>
              </w:rPr>
            </w:pPr>
          </w:p>
        </w:tc>
        <w:tc>
          <w:tcPr>
            <w:tcW w:w="696" w:type="pct"/>
            <w:shd w:val="clear" w:color="auto" w:fill="71AEF2" w:themeFill="accent6" w:themeFillTint="66"/>
          </w:tcPr>
          <w:p w14:paraId="361F20B9"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63373751" w14:textId="67E5B825" w:rsidR="009D0A05" w:rsidRPr="009E0A02" w:rsidRDefault="00D558A2" w:rsidP="009E0A02">
            <w:pPr>
              <w:pStyle w:val="SmallBody"/>
              <w:rPr>
                <w:sz w:val="18"/>
                <w:szCs w:val="18"/>
              </w:rPr>
            </w:pPr>
            <w:r w:rsidRPr="009E0A02">
              <w:rPr>
                <w:rFonts w:hint="eastAsia"/>
                <w:sz w:val="18"/>
                <w:szCs w:val="18"/>
                <w:lang w:bidi="he-IL"/>
              </w:rPr>
              <w:t>L</w:t>
            </w:r>
            <w:r w:rsidR="009D0A05" w:rsidRPr="009E0A02">
              <w:rPr>
                <w:rFonts w:hint="eastAsia"/>
                <w:sz w:val="18"/>
                <w:szCs w:val="18"/>
                <w:lang w:bidi="he-IL"/>
              </w:rPr>
              <w:t>ikely above the HIL for a contaminant applicable to the current use of the adjacent land</w:t>
            </w:r>
          </w:p>
        </w:tc>
        <w:tc>
          <w:tcPr>
            <w:tcW w:w="1421" w:type="pct"/>
            <w:shd w:val="clear" w:color="auto" w:fill="71AEF2" w:themeFill="accent6" w:themeFillTint="66"/>
          </w:tcPr>
          <w:p w14:paraId="5851FDA9" w14:textId="25B35B1F" w:rsidR="009D0A05" w:rsidRPr="009E0A02" w:rsidRDefault="00D558A2" w:rsidP="009E0A02">
            <w:pPr>
              <w:pStyle w:val="SmallBody"/>
              <w:rPr>
                <w:sz w:val="18"/>
                <w:szCs w:val="18"/>
              </w:rPr>
            </w:pPr>
            <w:r w:rsidRPr="009E0A02">
              <w:rPr>
                <w:rFonts w:hint="eastAsia"/>
                <w:sz w:val="18"/>
                <w:szCs w:val="18"/>
                <w:lang w:bidi="he-IL"/>
              </w:rPr>
              <w:t>C</w:t>
            </w:r>
            <w:r w:rsidR="009D0A05" w:rsidRPr="009E0A02">
              <w:rPr>
                <w:rFonts w:hint="eastAsia"/>
                <w:sz w:val="18"/>
                <w:szCs w:val="18"/>
                <w:lang w:bidi="he-IL"/>
              </w:rPr>
              <w:t>ontaminant is present in or on soil on your land and is likely to enter and remain on adjacent land</w:t>
            </w:r>
          </w:p>
        </w:tc>
        <w:tc>
          <w:tcPr>
            <w:tcW w:w="0" w:type="pct"/>
            <w:shd w:val="clear" w:color="auto" w:fill="71AEF2" w:themeFill="accent6" w:themeFillTint="66"/>
          </w:tcPr>
          <w:p w14:paraId="5C7D1110" w14:textId="77777777" w:rsidR="009D0A05" w:rsidRPr="009E0A02" w:rsidRDefault="009D0A05" w:rsidP="00A278CB">
            <w:pPr>
              <w:pStyle w:val="Tabletext"/>
              <w:rPr>
                <w:sz w:val="20"/>
                <w:szCs w:val="20"/>
              </w:rPr>
            </w:pPr>
            <w:r w:rsidRPr="009E0A02">
              <w:rPr>
                <w:rFonts w:hint="eastAsia"/>
                <w:sz w:val="20"/>
                <w:szCs w:val="20"/>
              </w:rPr>
              <w:t>8(c)</w:t>
            </w:r>
          </w:p>
        </w:tc>
      </w:tr>
      <w:tr w:rsidR="00061475" w14:paraId="114A701D" w14:textId="77777777" w:rsidTr="66764E05">
        <w:tc>
          <w:tcPr>
            <w:tcW w:w="0" w:type="pct"/>
            <w:shd w:val="clear" w:color="auto" w:fill="71AEF2" w:themeFill="accent6" w:themeFillTint="66"/>
          </w:tcPr>
          <w:p w14:paraId="573EC387"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1DDFECC9" w14:textId="77777777" w:rsidR="009D0A05" w:rsidRPr="009E0A02" w:rsidRDefault="009D0A05" w:rsidP="009E0A02">
            <w:pPr>
              <w:pStyle w:val="SmallBody"/>
              <w:rPr>
                <w:sz w:val="18"/>
                <w:szCs w:val="18"/>
              </w:rPr>
            </w:pPr>
            <w:r w:rsidRPr="009E0A02">
              <w:rPr>
                <w:rFonts w:hint="eastAsia"/>
                <w:sz w:val="18"/>
                <w:szCs w:val="18"/>
                <w:lang w:bidi="he-IL"/>
              </w:rPr>
              <w:t>Friable asbestos</w:t>
            </w:r>
          </w:p>
        </w:tc>
        <w:tc>
          <w:tcPr>
            <w:tcW w:w="696" w:type="pct"/>
            <w:shd w:val="clear" w:color="auto" w:fill="71AEF2" w:themeFill="accent6" w:themeFillTint="66"/>
          </w:tcPr>
          <w:p w14:paraId="328B8D39"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2EB59202" w14:textId="77777777" w:rsidR="009D0A05" w:rsidRPr="009E0A02" w:rsidRDefault="009D0A05" w:rsidP="009E0A02">
            <w:pPr>
              <w:pStyle w:val="SmallBody"/>
              <w:rPr>
                <w:sz w:val="18"/>
                <w:szCs w:val="18"/>
              </w:rPr>
            </w:pPr>
            <w:r w:rsidRPr="009E0A02">
              <w:rPr>
                <w:rFonts w:hint="eastAsia"/>
                <w:sz w:val="18"/>
                <w:szCs w:val="18"/>
                <w:lang w:bidi="he-IL"/>
              </w:rPr>
              <w:t>&gt; 0.01 fibres/mL inhalation exposure</w:t>
            </w:r>
          </w:p>
        </w:tc>
        <w:tc>
          <w:tcPr>
            <w:tcW w:w="1421" w:type="pct"/>
            <w:shd w:val="clear" w:color="auto" w:fill="71AEF2" w:themeFill="accent6" w:themeFillTint="66"/>
          </w:tcPr>
          <w:p w14:paraId="06AF2974" w14:textId="56237122" w:rsidR="009D0A05" w:rsidRPr="009E0A02" w:rsidRDefault="00813AAC" w:rsidP="009E0A02">
            <w:pPr>
              <w:pStyle w:val="SmallBody"/>
              <w:rPr>
                <w:sz w:val="18"/>
                <w:szCs w:val="18"/>
              </w:rPr>
            </w:pPr>
            <w:r w:rsidRPr="009E0A02">
              <w:rPr>
                <w:rFonts w:hint="eastAsia"/>
                <w:sz w:val="18"/>
                <w:szCs w:val="18"/>
                <w:lang w:bidi="he-IL"/>
              </w:rPr>
              <w:t>A</w:t>
            </w:r>
            <w:r w:rsidR="009D0A05" w:rsidRPr="009E0A02">
              <w:rPr>
                <w:rFonts w:hint="eastAsia"/>
                <w:sz w:val="18"/>
                <w:szCs w:val="18"/>
                <w:lang w:bidi="he-IL"/>
              </w:rPr>
              <w:t xml:space="preserve"> person is, or is likely to be, exposed to airborne asbestos fibre by inhalation.</w:t>
            </w:r>
          </w:p>
        </w:tc>
        <w:tc>
          <w:tcPr>
            <w:tcW w:w="0" w:type="pct"/>
            <w:shd w:val="clear" w:color="auto" w:fill="71AEF2" w:themeFill="accent6" w:themeFillTint="66"/>
          </w:tcPr>
          <w:p w14:paraId="08D5E8A3" w14:textId="77777777" w:rsidR="009D0A05" w:rsidRPr="009E0A02" w:rsidRDefault="009D0A05" w:rsidP="00A278CB">
            <w:pPr>
              <w:pStyle w:val="Tabletext"/>
              <w:rPr>
                <w:sz w:val="20"/>
                <w:szCs w:val="20"/>
              </w:rPr>
            </w:pPr>
            <w:r w:rsidRPr="009E0A02">
              <w:rPr>
                <w:rFonts w:hint="eastAsia"/>
                <w:sz w:val="20"/>
                <w:szCs w:val="20"/>
              </w:rPr>
              <w:t>9</w:t>
            </w:r>
          </w:p>
        </w:tc>
      </w:tr>
      <w:tr w:rsidR="00224F56" w14:paraId="75C40E1F" w14:textId="77777777" w:rsidTr="66764E05">
        <w:tc>
          <w:tcPr>
            <w:tcW w:w="0" w:type="pct"/>
            <w:shd w:val="clear" w:color="auto" w:fill="71AEF2" w:themeFill="accent6" w:themeFillTint="66"/>
          </w:tcPr>
          <w:p w14:paraId="6FBBB32B" w14:textId="77777777" w:rsidR="009D0A05" w:rsidRPr="004D448A" w:rsidRDefault="009D0A05" w:rsidP="009D0A05">
            <w:pPr>
              <w:pStyle w:val="Body"/>
              <w:rPr>
                <w:szCs w:val="18"/>
              </w:rPr>
            </w:pPr>
          </w:p>
        </w:tc>
        <w:tc>
          <w:tcPr>
            <w:tcW w:w="787" w:type="pct"/>
            <w:shd w:val="clear" w:color="auto" w:fill="71AEF2" w:themeFill="accent6" w:themeFillTint="66"/>
          </w:tcPr>
          <w:p w14:paraId="0ED56007" w14:textId="77777777" w:rsidR="009D0A05" w:rsidRPr="009E0A02" w:rsidRDefault="009D0A05" w:rsidP="000D1587">
            <w:pPr>
              <w:pStyle w:val="Tabletext"/>
              <w:rPr>
                <w:sz w:val="18"/>
                <w:szCs w:val="18"/>
              </w:rPr>
            </w:pPr>
            <w:r w:rsidRPr="009E0A02">
              <w:rPr>
                <w:rFonts w:hint="eastAsia"/>
                <w:sz w:val="18"/>
                <w:szCs w:val="18"/>
              </w:rPr>
              <w:t>Soil sourced from contaminated land</w:t>
            </w:r>
          </w:p>
        </w:tc>
        <w:tc>
          <w:tcPr>
            <w:tcW w:w="696" w:type="pct"/>
            <w:shd w:val="clear" w:color="auto" w:fill="71AEF2" w:themeFill="accent6" w:themeFillTint="66"/>
          </w:tcPr>
          <w:p w14:paraId="2AD19322" w14:textId="77777777" w:rsidR="009D0A05" w:rsidRPr="009E0A02" w:rsidRDefault="009D0A05" w:rsidP="000D1587">
            <w:pPr>
              <w:pStyle w:val="Tabletext"/>
              <w:rPr>
                <w:sz w:val="18"/>
                <w:szCs w:val="18"/>
              </w:rPr>
            </w:pPr>
            <w:r w:rsidRPr="009E0A02">
              <w:rPr>
                <w:rFonts w:hint="eastAsia"/>
                <w:sz w:val="18"/>
                <w:szCs w:val="18"/>
              </w:rPr>
              <w:t>&lt;1,000 m</w:t>
            </w:r>
            <w:r w:rsidRPr="009E0A02">
              <w:rPr>
                <w:rFonts w:hint="eastAsia"/>
                <w:sz w:val="18"/>
                <w:szCs w:val="18"/>
                <w:vertAlign w:val="superscript"/>
              </w:rPr>
              <w:t>3</w:t>
            </w:r>
            <w:r w:rsidRPr="009E0A02">
              <w:rPr>
                <w:rFonts w:hint="eastAsia"/>
                <w:sz w:val="18"/>
                <w:szCs w:val="18"/>
              </w:rPr>
              <w:t xml:space="preserve"> (contained in a structure) or any volume otherwise</w:t>
            </w:r>
          </w:p>
        </w:tc>
        <w:tc>
          <w:tcPr>
            <w:tcW w:w="1048" w:type="pct"/>
            <w:shd w:val="clear" w:color="auto" w:fill="71AEF2" w:themeFill="accent6" w:themeFillTint="66"/>
          </w:tcPr>
          <w:p w14:paraId="450647BB" w14:textId="77777777" w:rsidR="009D0A05" w:rsidRPr="009E0A02" w:rsidRDefault="009D0A05" w:rsidP="000D1587">
            <w:pPr>
              <w:pStyle w:val="Tabletext"/>
              <w:rPr>
                <w:sz w:val="18"/>
                <w:szCs w:val="18"/>
              </w:rPr>
            </w:pPr>
            <w:r w:rsidRPr="009E0A02">
              <w:rPr>
                <w:rFonts w:hint="eastAsia"/>
                <w:sz w:val="18"/>
                <w:szCs w:val="18"/>
              </w:rPr>
              <w:t>&gt; fill material thresholds</w:t>
            </w:r>
          </w:p>
        </w:tc>
        <w:tc>
          <w:tcPr>
            <w:tcW w:w="1421" w:type="pct"/>
            <w:shd w:val="clear" w:color="auto" w:fill="71AEF2" w:themeFill="accent6" w:themeFillTint="66"/>
          </w:tcPr>
          <w:p w14:paraId="1CFABC9C" w14:textId="699D8C56"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t is not fill material</w:t>
            </w:r>
          </w:p>
          <w:p w14:paraId="5A2260D2" w14:textId="7AA85CB5"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s not an activity for which permission is required</w:t>
            </w:r>
          </w:p>
          <w:p w14:paraId="73E9424F" w14:textId="696E3380"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t arises from contaminated land sourced onsite, and</w:t>
            </w:r>
          </w:p>
          <w:p w14:paraId="56A1D1BA" w14:textId="6C219456" w:rsidR="009D0A05" w:rsidRPr="00E84D12" w:rsidRDefault="00AD430C" w:rsidP="00E84D12">
            <w:pPr>
              <w:pStyle w:val="Tabletext"/>
              <w:numPr>
                <w:ilvl w:val="1"/>
                <w:numId w:val="15"/>
              </w:numPr>
              <w:ind w:left="316" w:hanging="262"/>
              <w:rPr>
                <w:sz w:val="18"/>
                <w:szCs w:val="18"/>
              </w:rPr>
            </w:pPr>
            <w:r>
              <w:rPr>
                <w:sz w:val="18"/>
                <w:szCs w:val="18"/>
              </w:rPr>
              <w:t>T</w:t>
            </w:r>
            <w:r w:rsidR="009D0A05" w:rsidRPr="00E84D12">
              <w:rPr>
                <w:sz w:val="18"/>
                <w:szCs w:val="18"/>
              </w:rPr>
              <w:t>hey are contaminant(s) listed in NEPM (ASC) section 6 Schedule B1.</w:t>
            </w:r>
          </w:p>
          <w:p w14:paraId="18F79E52" w14:textId="77777777" w:rsidR="009D0A05" w:rsidRPr="009E0A02" w:rsidRDefault="009D0A05" w:rsidP="000D1587">
            <w:pPr>
              <w:pStyle w:val="Tabletext"/>
              <w:rPr>
                <w:sz w:val="18"/>
                <w:szCs w:val="18"/>
              </w:rPr>
            </w:pPr>
            <w:r w:rsidRPr="00E84D12">
              <w:rPr>
                <w:sz w:val="18"/>
                <w:szCs w:val="18"/>
              </w:rPr>
              <w:t>The soil can safely be retained on site with the risks of harm suitably managed (as the duty to manage should have been considered before deciding to retain).</w:t>
            </w:r>
          </w:p>
        </w:tc>
        <w:tc>
          <w:tcPr>
            <w:tcW w:w="0" w:type="pct"/>
            <w:shd w:val="clear" w:color="auto" w:fill="71AEF2" w:themeFill="accent6" w:themeFillTint="66"/>
          </w:tcPr>
          <w:p w14:paraId="6E8169C8" w14:textId="77777777" w:rsidR="009D0A05" w:rsidRPr="009E0A02" w:rsidRDefault="009D0A05" w:rsidP="009D0A05">
            <w:pPr>
              <w:pStyle w:val="Body"/>
              <w:rPr>
                <w:sz w:val="20"/>
                <w:szCs w:val="20"/>
              </w:rPr>
            </w:pPr>
            <w:r w:rsidRPr="009E0A02">
              <w:rPr>
                <w:rFonts w:hint="eastAsia"/>
                <w:sz w:val="20"/>
                <w:szCs w:val="20"/>
              </w:rPr>
              <w:t>12</w:t>
            </w:r>
          </w:p>
        </w:tc>
      </w:tr>
      <w:tr w:rsidR="00E84D12" w14:paraId="2F79F811" w14:textId="77777777" w:rsidTr="00E84D12">
        <w:tc>
          <w:tcPr>
            <w:tcW w:w="0" w:type="pct"/>
            <w:shd w:val="clear" w:color="auto" w:fill="C6F3FF" w:themeFill="accent4" w:themeFillTint="33"/>
          </w:tcPr>
          <w:p w14:paraId="7D5EADD3" w14:textId="77777777" w:rsidR="009D0A05" w:rsidRDefault="009D0A05" w:rsidP="009D0A05">
            <w:pPr>
              <w:pStyle w:val="Body"/>
            </w:pPr>
            <w:r>
              <w:lastRenderedPageBreak/>
              <w:t>Soil/ groundwater</w:t>
            </w:r>
          </w:p>
          <w:p w14:paraId="343F6D84" w14:textId="77777777" w:rsidR="009D0A05" w:rsidRDefault="009D0A05" w:rsidP="009D0A05">
            <w:pPr>
              <w:pStyle w:val="Body"/>
            </w:pPr>
          </w:p>
        </w:tc>
        <w:tc>
          <w:tcPr>
            <w:tcW w:w="787" w:type="pct"/>
            <w:shd w:val="clear" w:color="auto" w:fill="C6F3FF" w:themeFill="accent4" w:themeFillTint="33"/>
          </w:tcPr>
          <w:p w14:paraId="00593028" w14:textId="77777777" w:rsidR="009D0A05" w:rsidRDefault="009D0A05" w:rsidP="009D0A05">
            <w:pPr>
              <w:pStyle w:val="Body"/>
            </w:pPr>
            <w:r>
              <w:t>NAPL</w:t>
            </w:r>
          </w:p>
        </w:tc>
        <w:tc>
          <w:tcPr>
            <w:tcW w:w="696" w:type="pct"/>
            <w:shd w:val="clear" w:color="auto" w:fill="C6F3FF" w:themeFill="accent4" w:themeFillTint="33"/>
          </w:tcPr>
          <w:p w14:paraId="789921C7" w14:textId="67963CD7" w:rsidR="009D0A05" w:rsidRDefault="009D0A05" w:rsidP="008A6C7D">
            <w:pPr>
              <w:pStyle w:val="Body"/>
            </w:pPr>
            <w:r>
              <w:t>Any presence in groundwater</w:t>
            </w:r>
            <w:r w:rsidR="008A6C7D">
              <w:t>, surface water or an aquifer on or in land</w:t>
            </w:r>
          </w:p>
        </w:tc>
        <w:tc>
          <w:tcPr>
            <w:tcW w:w="1048" w:type="pct"/>
            <w:shd w:val="clear" w:color="auto" w:fill="C6F3FF" w:themeFill="accent4" w:themeFillTint="33"/>
          </w:tcPr>
          <w:p w14:paraId="25B1D8CA" w14:textId="37EB7EA6" w:rsidR="009D0A05" w:rsidRDefault="0095767D" w:rsidP="009D0A05">
            <w:pPr>
              <w:pStyle w:val="Body"/>
            </w:pPr>
            <w:r>
              <w:t xml:space="preserve">Commonly </w:t>
            </w:r>
            <w:r w:rsidR="009D0A05">
              <w:t xml:space="preserve">present as a measurable thickness (phase-separated) or sheen, or as visible staining or foil or rock </w:t>
            </w:r>
          </w:p>
          <w:p w14:paraId="32D68B3C" w14:textId="60666EC2" w:rsidR="009D0A05" w:rsidRPr="00E717E8" w:rsidRDefault="0095767D" w:rsidP="009D0A05">
            <w:pPr>
              <w:pStyle w:val="Body"/>
            </w:pPr>
            <w:r>
              <w:t xml:space="preserve">May </w:t>
            </w:r>
            <w:r w:rsidR="009D0A05">
              <w:t>be identifiable analytically when the saturation limit has been reached or observed to be present within the unsaturated soil, rock profile or aquifer matrix.</w:t>
            </w:r>
          </w:p>
          <w:p w14:paraId="6BA84C12" w14:textId="17B5844B" w:rsidR="009D0A05" w:rsidRPr="00241DCA" w:rsidRDefault="0095767D" w:rsidP="009D0A05">
            <w:pPr>
              <w:pStyle w:val="Body"/>
              <w:spacing w:line="240" w:lineRule="exact"/>
              <w:rPr>
                <w:rFonts w:eastAsia="VIC" w:cs="VIC"/>
                <w:color w:val="000000" w:themeColor="text1"/>
                <w:szCs w:val="18"/>
              </w:rPr>
            </w:pPr>
            <w:r>
              <w:rPr>
                <w:rFonts w:eastAsia="VIC" w:cs="VIC"/>
                <w:color w:val="auto"/>
                <w:szCs w:val="18"/>
              </w:rPr>
              <w:t>M</w:t>
            </w:r>
            <w:r w:rsidRPr="00787BBC">
              <w:rPr>
                <w:rFonts w:eastAsia="VIC" w:cs="VIC"/>
                <w:color w:val="auto"/>
                <w:szCs w:val="18"/>
              </w:rPr>
              <w:t xml:space="preserve">ay </w:t>
            </w:r>
            <w:r w:rsidR="009D0A05" w:rsidRPr="00787BBC">
              <w:rPr>
                <w:rFonts w:eastAsia="VIC" w:cs="VIC"/>
                <w:color w:val="auto"/>
                <w:szCs w:val="18"/>
              </w:rPr>
              <w:t>be identified analytically when concentrations in water are above, or approach a known percentage of the solubility limit</w:t>
            </w:r>
          </w:p>
        </w:tc>
        <w:tc>
          <w:tcPr>
            <w:tcW w:w="1421" w:type="pct"/>
            <w:shd w:val="clear" w:color="auto" w:fill="C6F3FF" w:themeFill="accent4" w:themeFillTint="33"/>
          </w:tcPr>
          <w:p w14:paraId="327B2F1F" w14:textId="77777777" w:rsidR="009D0A05" w:rsidRPr="00E717E8" w:rsidRDefault="009D0A05" w:rsidP="009D0A05">
            <w:pPr>
              <w:pStyle w:val="Body"/>
            </w:pPr>
          </w:p>
        </w:tc>
        <w:tc>
          <w:tcPr>
            <w:tcW w:w="0" w:type="pct"/>
            <w:shd w:val="clear" w:color="auto" w:fill="C6F3FF" w:themeFill="accent4" w:themeFillTint="33"/>
          </w:tcPr>
          <w:p w14:paraId="3ACB9759" w14:textId="77777777" w:rsidR="009D0A05" w:rsidRDefault="009D0A05" w:rsidP="009D0A05">
            <w:pPr>
              <w:pStyle w:val="Body"/>
            </w:pPr>
            <w:r>
              <w:t>10(3)</w:t>
            </w:r>
          </w:p>
        </w:tc>
      </w:tr>
      <w:tr w:rsidR="00E84D12" w14:paraId="58537CBC" w14:textId="77777777" w:rsidTr="00E84D12">
        <w:tc>
          <w:tcPr>
            <w:tcW w:w="0" w:type="pct"/>
            <w:shd w:val="clear" w:color="auto" w:fill="C6F3FF" w:themeFill="accent4" w:themeFillTint="33"/>
          </w:tcPr>
          <w:p w14:paraId="752E69A2" w14:textId="77777777" w:rsidR="009D0A05" w:rsidRDefault="009D0A05" w:rsidP="009D0A05">
            <w:pPr>
              <w:pStyle w:val="Body"/>
            </w:pPr>
            <w:r>
              <w:t>Water</w:t>
            </w:r>
          </w:p>
        </w:tc>
        <w:tc>
          <w:tcPr>
            <w:tcW w:w="787" w:type="pct"/>
            <w:shd w:val="clear" w:color="auto" w:fill="C6F3FF" w:themeFill="accent4" w:themeFillTint="33"/>
          </w:tcPr>
          <w:p w14:paraId="1097544E" w14:textId="77777777" w:rsidR="009D0A05" w:rsidRDefault="009D0A05" w:rsidP="009D0A05">
            <w:pPr>
              <w:pStyle w:val="Body"/>
            </w:pPr>
            <w:r>
              <w:t>NEPM ASC, Sch. B1, s 6</w:t>
            </w:r>
          </w:p>
        </w:tc>
        <w:tc>
          <w:tcPr>
            <w:tcW w:w="696" w:type="pct"/>
            <w:shd w:val="clear" w:color="auto" w:fill="C6F3FF" w:themeFill="accent4" w:themeFillTint="33"/>
          </w:tcPr>
          <w:p w14:paraId="1889EFE8" w14:textId="77777777" w:rsidR="009D0A05" w:rsidRDefault="009D0A05" w:rsidP="009D0A05">
            <w:pPr>
              <w:pStyle w:val="Body"/>
            </w:pPr>
            <w:r>
              <w:t>ANZG</w:t>
            </w:r>
          </w:p>
        </w:tc>
        <w:tc>
          <w:tcPr>
            <w:tcW w:w="1048" w:type="pct"/>
            <w:shd w:val="clear" w:color="auto" w:fill="C6F3FF" w:themeFill="accent4" w:themeFillTint="33"/>
          </w:tcPr>
          <w:p w14:paraId="7424CB60" w14:textId="625E7806" w:rsidR="009D0A05" w:rsidRDefault="0095767D" w:rsidP="00841934">
            <w:pPr>
              <w:pStyle w:val="Body"/>
            </w:pPr>
            <w:r>
              <w:t>I</w:t>
            </w:r>
            <w:r w:rsidR="009D0A05" w:rsidRPr="00E717E8">
              <w:t>s, or is likely to be, above</w:t>
            </w:r>
            <w:r w:rsidR="009D0A05">
              <w:t xml:space="preserve">, and remain above, </w:t>
            </w:r>
            <w:r w:rsidR="009D0A05" w:rsidRPr="00E717E8">
              <w:t xml:space="preserve">the </w:t>
            </w:r>
            <w:r w:rsidR="009D0A05">
              <w:t xml:space="preserve">guideline or </w:t>
            </w:r>
            <w:r w:rsidR="009D0A05" w:rsidRPr="00E717E8">
              <w:t>default guideline</w:t>
            </w:r>
            <w:r w:rsidR="009D0A05">
              <w:t xml:space="preserve"> </w:t>
            </w:r>
            <w:r w:rsidR="009D0A05" w:rsidRPr="00E717E8">
              <w:t xml:space="preserve">value for that contaminant </w:t>
            </w:r>
          </w:p>
        </w:tc>
        <w:tc>
          <w:tcPr>
            <w:tcW w:w="1421" w:type="pct"/>
            <w:shd w:val="clear" w:color="auto" w:fill="C6F3FF" w:themeFill="accent4" w:themeFillTint="33"/>
          </w:tcPr>
          <w:p w14:paraId="429B18A3" w14:textId="5D2F6548" w:rsidR="009D0A05" w:rsidRDefault="0095767D" w:rsidP="009D0A05">
            <w:pPr>
              <w:pStyle w:val="Body"/>
            </w:pPr>
            <w:r>
              <w:t>E</w:t>
            </w:r>
            <w:r w:rsidRPr="00E717E8">
              <w:t xml:space="preserve">ntry </w:t>
            </w:r>
            <w:r w:rsidR="009D0A05" w:rsidRPr="00E717E8">
              <w:t xml:space="preserve">or likely entry of a contaminant into </w:t>
            </w:r>
            <w:r w:rsidR="009D0A05" w:rsidRPr="00E84D12">
              <w:t>groundwater</w:t>
            </w:r>
            <w:r w:rsidR="009D0A05">
              <w:t xml:space="preserve"> if the groundwater discharges, or is likely to discharge, to surface water, or the groundwater is used, or may be used, for</w:t>
            </w:r>
          </w:p>
          <w:p w14:paraId="530CFB4E" w14:textId="77777777" w:rsidR="009D0A05" w:rsidRDefault="009D0A05" w:rsidP="009D0A05">
            <w:pPr>
              <w:pStyle w:val="Body"/>
            </w:pPr>
            <w:r>
              <w:t>(</w:t>
            </w:r>
            <w:proofErr w:type="spellStart"/>
            <w:r>
              <w:t>i</w:t>
            </w:r>
            <w:proofErr w:type="spellEnd"/>
            <w:r>
              <w:t xml:space="preserve">) human consumption or </w:t>
            </w:r>
            <w:proofErr w:type="gramStart"/>
            <w:r>
              <w:t>contact;</w:t>
            </w:r>
            <w:proofErr w:type="gramEnd"/>
          </w:p>
          <w:p w14:paraId="3411D43A" w14:textId="77777777" w:rsidR="009D0A05" w:rsidRDefault="009D0A05" w:rsidP="009D0A05">
            <w:pPr>
              <w:pStyle w:val="Body"/>
            </w:pPr>
            <w:r>
              <w:t>(ii) stock watering; or</w:t>
            </w:r>
          </w:p>
        </w:tc>
        <w:tc>
          <w:tcPr>
            <w:tcW w:w="0" w:type="pct"/>
            <w:shd w:val="clear" w:color="auto" w:fill="C6F3FF" w:themeFill="accent4" w:themeFillTint="33"/>
          </w:tcPr>
          <w:p w14:paraId="2B077656" w14:textId="77777777" w:rsidR="009D0A05" w:rsidRDefault="009D0A05" w:rsidP="009D0A05">
            <w:pPr>
              <w:pStyle w:val="Body"/>
            </w:pPr>
            <w:r>
              <w:t>10(1)</w:t>
            </w:r>
          </w:p>
        </w:tc>
      </w:tr>
      <w:tr w:rsidR="00E84D12" w14:paraId="172B8BDA" w14:textId="77777777" w:rsidTr="00E84D12">
        <w:tc>
          <w:tcPr>
            <w:tcW w:w="0" w:type="pct"/>
            <w:shd w:val="clear" w:color="auto" w:fill="C6F3FF" w:themeFill="accent4" w:themeFillTint="33"/>
          </w:tcPr>
          <w:p w14:paraId="15E51AAE" w14:textId="77777777" w:rsidR="009D0A05" w:rsidRDefault="009D0A05" w:rsidP="009D0A05">
            <w:pPr>
              <w:pStyle w:val="Body"/>
            </w:pPr>
          </w:p>
        </w:tc>
        <w:tc>
          <w:tcPr>
            <w:tcW w:w="787" w:type="pct"/>
            <w:shd w:val="clear" w:color="auto" w:fill="C6F3FF" w:themeFill="accent4" w:themeFillTint="33"/>
          </w:tcPr>
          <w:p w14:paraId="113D4BA6" w14:textId="77777777" w:rsidR="009D0A05" w:rsidRDefault="009D0A05" w:rsidP="009D0A05">
            <w:pPr>
              <w:pStyle w:val="Body"/>
            </w:pPr>
          </w:p>
        </w:tc>
        <w:tc>
          <w:tcPr>
            <w:tcW w:w="696" w:type="pct"/>
            <w:shd w:val="clear" w:color="auto" w:fill="C6F3FF" w:themeFill="accent4" w:themeFillTint="33"/>
          </w:tcPr>
          <w:p w14:paraId="778BC8E3" w14:textId="77777777" w:rsidR="009D0A05" w:rsidRDefault="009D0A05" w:rsidP="009D0A05">
            <w:pPr>
              <w:pStyle w:val="Body"/>
            </w:pPr>
            <w:r>
              <w:t>ADWG: Guidelines Paper 6</w:t>
            </w:r>
          </w:p>
        </w:tc>
        <w:tc>
          <w:tcPr>
            <w:tcW w:w="1048" w:type="pct"/>
            <w:shd w:val="clear" w:color="auto" w:fill="C6F3FF" w:themeFill="accent4" w:themeFillTint="33"/>
          </w:tcPr>
          <w:p w14:paraId="48A6A566" w14:textId="77777777" w:rsidR="009D0A05" w:rsidRDefault="009D0A05" w:rsidP="009D0A05">
            <w:pPr>
              <w:pStyle w:val="Body"/>
            </w:pPr>
            <w:r>
              <w:t>OR</w:t>
            </w:r>
          </w:p>
          <w:p w14:paraId="3C241A7D" w14:textId="3049DDC1" w:rsidR="009D0A05" w:rsidRDefault="00841934" w:rsidP="009D0A05">
            <w:pPr>
              <w:pStyle w:val="Body"/>
            </w:pPr>
            <w:r>
              <w:t>I</w:t>
            </w:r>
            <w:r w:rsidRPr="00E717E8">
              <w:t>s</w:t>
            </w:r>
            <w:r w:rsidR="009D0A05" w:rsidRPr="00E717E8">
              <w:t>, or is likely to be, above</w:t>
            </w:r>
            <w:r w:rsidR="009D0A05">
              <w:t xml:space="preserve">, and remain above, </w:t>
            </w:r>
            <w:r w:rsidR="009D0A05" w:rsidRPr="00E717E8">
              <w:t xml:space="preserve">the </w:t>
            </w:r>
            <w:r w:rsidR="009D0A05">
              <w:t xml:space="preserve">guideline or </w:t>
            </w:r>
            <w:r w:rsidR="009D0A05" w:rsidRPr="00E717E8">
              <w:t>default guideline</w:t>
            </w:r>
            <w:r w:rsidR="009D0A05">
              <w:t xml:space="preserve"> </w:t>
            </w:r>
            <w:r w:rsidR="009D0A05" w:rsidRPr="00E717E8">
              <w:t>value for that contaminant specified in the ADWG</w:t>
            </w:r>
          </w:p>
        </w:tc>
        <w:tc>
          <w:tcPr>
            <w:tcW w:w="1421" w:type="pct"/>
            <w:shd w:val="clear" w:color="auto" w:fill="C6F3FF" w:themeFill="accent4" w:themeFillTint="33"/>
          </w:tcPr>
          <w:p w14:paraId="5018FE7B" w14:textId="77777777" w:rsidR="009D0A05" w:rsidRDefault="009D0A05" w:rsidP="009D0A05">
            <w:pPr>
              <w:pStyle w:val="Body"/>
            </w:pPr>
            <w:r>
              <w:t xml:space="preserve">(iii) </w:t>
            </w:r>
            <w:proofErr w:type="gramStart"/>
            <w:r>
              <w:t>irrigation;</w:t>
            </w:r>
            <w:proofErr w:type="gramEnd"/>
            <w:r>
              <w:t xml:space="preserve"> </w:t>
            </w:r>
          </w:p>
          <w:p w14:paraId="69E7A30D" w14:textId="77777777" w:rsidR="009D0A05" w:rsidRDefault="009D0A05" w:rsidP="009D0A05">
            <w:pPr>
              <w:pStyle w:val="Body"/>
            </w:pPr>
            <w:r>
              <w:t>OR</w:t>
            </w:r>
          </w:p>
          <w:p w14:paraId="766718EA" w14:textId="1CCCFCAC" w:rsidR="009D0A05" w:rsidRDefault="008B49A6" w:rsidP="009D0A05">
            <w:pPr>
              <w:pStyle w:val="Body"/>
            </w:pPr>
            <w:r>
              <w:t>E</w:t>
            </w:r>
            <w:r w:rsidRPr="00E717E8">
              <w:t xml:space="preserve">ntry </w:t>
            </w:r>
            <w:r w:rsidR="009D0A05" w:rsidRPr="00E717E8">
              <w:t>or likely entry of a contaminant into surface water</w:t>
            </w:r>
            <w:r w:rsidR="009D0A05">
              <w:t>, likely to remain above specified concentration</w:t>
            </w:r>
          </w:p>
        </w:tc>
        <w:tc>
          <w:tcPr>
            <w:tcW w:w="0" w:type="pct"/>
            <w:shd w:val="clear" w:color="auto" w:fill="C6F3FF" w:themeFill="accent4" w:themeFillTint="33"/>
          </w:tcPr>
          <w:p w14:paraId="6C33B820" w14:textId="77777777" w:rsidR="009D0A05" w:rsidRDefault="009D0A05" w:rsidP="009D0A05">
            <w:pPr>
              <w:pStyle w:val="Body"/>
            </w:pPr>
            <w:r>
              <w:t>10(2)</w:t>
            </w:r>
          </w:p>
        </w:tc>
      </w:tr>
      <w:tr w:rsidR="00E84D12" w14:paraId="5B28A02F" w14:textId="77777777" w:rsidTr="00E84D12">
        <w:tc>
          <w:tcPr>
            <w:tcW w:w="0" w:type="pct"/>
            <w:shd w:val="clear" w:color="auto" w:fill="B8D6F9" w:themeFill="accent6" w:themeFillTint="33"/>
          </w:tcPr>
          <w:p w14:paraId="7CA0F725" w14:textId="77777777" w:rsidR="009D0A05" w:rsidRDefault="009D0A05" w:rsidP="009D0A05">
            <w:pPr>
              <w:pStyle w:val="Body"/>
            </w:pPr>
            <w:proofErr w:type="spellStart"/>
            <w:r>
              <w:t>Vapour</w:t>
            </w:r>
            <w:proofErr w:type="spellEnd"/>
          </w:p>
        </w:tc>
        <w:tc>
          <w:tcPr>
            <w:tcW w:w="787" w:type="pct"/>
            <w:shd w:val="clear" w:color="auto" w:fill="B8D6F9" w:themeFill="accent6" w:themeFillTint="33"/>
          </w:tcPr>
          <w:p w14:paraId="4636352F" w14:textId="77777777" w:rsidR="009D0A05" w:rsidRDefault="009D0A05" w:rsidP="009D0A05">
            <w:pPr>
              <w:pStyle w:val="Body"/>
            </w:pPr>
            <w:r>
              <w:t>NEPM ASC, Sch. B1, s 6</w:t>
            </w:r>
          </w:p>
        </w:tc>
        <w:tc>
          <w:tcPr>
            <w:tcW w:w="696" w:type="pct"/>
            <w:shd w:val="clear" w:color="auto" w:fill="B8D6F9" w:themeFill="accent6" w:themeFillTint="33"/>
          </w:tcPr>
          <w:p w14:paraId="28A337E6" w14:textId="77777777" w:rsidR="009D0A05" w:rsidRDefault="009D0A05" w:rsidP="009D0A05">
            <w:pPr>
              <w:pStyle w:val="Body"/>
            </w:pPr>
            <w:r w:rsidRPr="00E84D12">
              <w:t xml:space="preserve">Soil </w:t>
            </w:r>
            <w:proofErr w:type="spellStart"/>
            <w:r w:rsidRPr="00E84D12">
              <w:t>vapour</w:t>
            </w:r>
            <w:proofErr w:type="spellEnd"/>
            <w:r w:rsidRPr="00E84D12">
              <w:t xml:space="preserve"> samples:</w:t>
            </w:r>
            <w:r>
              <w:t xml:space="preserve"> Interim soil </w:t>
            </w:r>
            <w:proofErr w:type="spellStart"/>
            <w:r>
              <w:t>vapour</w:t>
            </w:r>
            <w:proofErr w:type="spellEnd"/>
            <w:r>
              <w:t xml:space="preserve"> HILs for VOCs: Table 1</w:t>
            </w:r>
            <w:proofErr w:type="gramStart"/>
            <w:r>
              <w:t>A(</w:t>
            </w:r>
            <w:proofErr w:type="gramEnd"/>
            <w:r>
              <w:t>2);</w:t>
            </w:r>
          </w:p>
        </w:tc>
        <w:tc>
          <w:tcPr>
            <w:tcW w:w="1048" w:type="pct"/>
            <w:shd w:val="clear" w:color="auto" w:fill="B8D6F9" w:themeFill="accent6" w:themeFillTint="33"/>
          </w:tcPr>
          <w:p w14:paraId="18A434A5" w14:textId="77777777" w:rsidR="009D0A05" w:rsidRDefault="009D0A05" w:rsidP="009D0A05">
            <w:pPr>
              <w:pStyle w:val="Body"/>
            </w:pPr>
            <w:r>
              <w:t>&gt; 95% UCL on the arithmetic average concentration for the current land use and likely to remain above that average concentration</w:t>
            </w:r>
          </w:p>
          <w:p w14:paraId="6E84595B" w14:textId="77777777" w:rsidR="009D0A05" w:rsidRDefault="009D0A05" w:rsidP="009D0A05">
            <w:pPr>
              <w:pStyle w:val="Body"/>
            </w:pPr>
            <w:r>
              <w:t>OR</w:t>
            </w:r>
            <w:r w:rsidRPr="00946601">
              <w:t xml:space="preserve"> </w:t>
            </w:r>
          </w:p>
        </w:tc>
        <w:tc>
          <w:tcPr>
            <w:tcW w:w="1421" w:type="pct"/>
            <w:shd w:val="clear" w:color="auto" w:fill="B8D6F9" w:themeFill="accent6" w:themeFillTint="33"/>
          </w:tcPr>
          <w:p w14:paraId="6664F9D5" w14:textId="6E81AE4C" w:rsidR="009D0A05" w:rsidRDefault="008B49A6" w:rsidP="009D0A05">
            <w:pPr>
              <w:pStyle w:val="Body"/>
            </w:pPr>
            <w:r>
              <w:t>A</w:t>
            </w:r>
            <w:r w:rsidRPr="000969F8">
              <w:t xml:space="preserve"> </w:t>
            </w:r>
            <w:r w:rsidR="009D0A05" w:rsidRPr="000969F8">
              <w:t>person is, or is likely to be, exposed to the contaminant or any by-product of the contaminant.</w:t>
            </w:r>
          </w:p>
        </w:tc>
        <w:tc>
          <w:tcPr>
            <w:tcW w:w="0" w:type="pct"/>
            <w:shd w:val="clear" w:color="auto" w:fill="B8D6F9" w:themeFill="accent6" w:themeFillTint="33"/>
          </w:tcPr>
          <w:p w14:paraId="4AD1514C" w14:textId="77777777" w:rsidR="009D0A05" w:rsidRDefault="009D0A05" w:rsidP="009D0A05">
            <w:pPr>
              <w:pStyle w:val="Body"/>
            </w:pPr>
            <w:r>
              <w:t>11(1)(a) &amp; (b)</w:t>
            </w:r>
          </w:p>
        </w:tc>
      </w:tr>
      <w:tr w:rsidR="00E84D12" w14:paraId="5C0743FC" w14:textId="77777777" w:rsidTr="00E84D12">
        <w:tc>
          <w:tcPr>
            <w:tcW w:w="0" w:type="pct"/>
            <w:shd w:val="clear" w:color="auto" w:fill="B8D6F9" w:themeFill="accent6" w:themeFillTint="33"/>
          </w:tcPr>
          <w:p w14:paraId="4096012B" w14:textId="77777777" w:rsidR="009D0A05" w:rsidRDefault="009D0A05" w:rsidP="009D0A05">
            <w:pPr>
              <w:pStyle w:val="Body"/>
            </w:pPr>
          </w:p>
        </w:tc>
        <w:tc>
          <w:tcPr>
            <w:tcW w:w="787" w:type="pct"/>
            <w:shd w:val="clear" w:color="auto" w:fill="B8D6F9" w:themeFill="accent6" w:themeFillTint="33"/>
          </w:tcPr>
          <w:p w14:paraId="55B79D25" w14:textId="77777777" w:rsidR="009D0A05" w:rsidRDefault="009D0A05" w:rsidP="009D0A05">
            <w:pPr>
              <w:pStyle w:val="Body"/>
            </w:pPr>
          </w:p>
        </w:tc>
        <w:tc>
          <w:tcPr>
            <w:tcW w:w="696" w:type="pct"/>
            <w:shd w:val="clear" w:color="auto" w:fill="B8D6F9" w:themeFill="accent6" w:themeFillTint="33"/>
          </w:tcPr>
          <w:p w14:paraId="00147C12" w14:textId="77777777" w:rsidR="009D0A05" w:rsidRDefault="009D0A05" w:rsidP="009D0A05">
            <w:pPr>
              <w:pStyle w:val="Body"/>
            </w:pPr>
            <w:r w:rsidRPr="00E84D12">
              <w:t xml:space="preserve">Soil </w:t>
            </w:r>
            <w:proofErr w:type="spellStart"/>
            <w:r w:rsidRPr="00E84D12">
              <w:t>vapour</w:t>
            </w:r>
            <w:proofErr w:type="spellEnd"/>
            <w:r w:rsidRPr="00E84D12">
              <w:t xml:space="preserve"> samples:</w:t>
            </w:r>
            <w:r>
              <w:t xml:space="preserve"> Soil HSLs for </w:t>
            </w:r>
            <w:proofErr w:type="spellStart"/>
            <w:r>
              <w:t>vapour</w:t>
            </w:r>
            <w:proofErr w:type="spellEnd"/>
            <w:r>
              <w:t xml:space="preserve"> intrusion: Table 1</w:t>
            </w:r>
            <w:proofErr w:type="gramStart"/>
            <w:r>
              <w:t>A(</w:t>
            </w:r>
            <w:proofErr w:type="gramEnd"/>
            <w:r>
              <w:t>3);</w:t>
            </w:r>
          </w:p>
        </w:tc>
        <w:tc>
          <w:tcPr>
            <w:tcW w:w="1048" w:type="pct"/>
            <w:shd w:val="clear" w:color="auto" w:fill="B8D6F9" w:themeFill="accent6" w:themeFillTint="33"/>
          </w:tcPr>
          <w:p w14:paraId="2CE87A09" w14:textId="0008855C" w:rsidR="009D0A05" w:rsidRDefault="008B49A6" w:rsidP="009D0A05">
            <w:pPr>
              <w:pStyle w:val="Body"/>
            </w:pPr>
            <w:r>
              <w:t>T</w:t>
            </w:r>
            <w:r w:rsidRPr="00254C53">
              <w:t xml:space="preserve">he </w:t>
            </w:r>
            <w:r w:rsidR="009D0A05" w:rsidRPr="00254C53">
              <w:t>concentration in an individual sample is equal to or above 250%</w:t>
            </w:r>
            <w:r w:rsidR="009D0A05">
              <w:t xml:space="preserve"> of the concentration for the current land use and likely to remain above that concentration</w:t>
            </w:r>
          </w:p>
        </w:tc>
        <w:tc>
          <w:tcPr>
            <w:tcW w:w="1421" w:type="pct"/>
            <w:shd w:val="clear" w:color="auto" w:fill="B8D6F9" w:themeFill="accent6" w:themeFillTint="33"/>
          </w:tcPr>
          <w:p w14:paraId="6D9E6749" w14:textId="77777777" w:rsidR="009D0A05" w:rsidRDefault="009D0A05" w:rsidP="009D0A05">
            <w:pPr>
              <w:pStyle w:val="Body"/>
            </w:pPr>
          </w:p>
        </w:tc>
        <w:tc>
          <w:tcPr>
            <w:tcW w:w="0" w:type="pct"/>
            <w:shd w:val="clear" w:color="auto" w:fill="B8D6F9" w:themeFill="accent6" w:themeFillTint="33"/>
          </w:tcPr>
          <w:p w14:paraId="70ED55F3" w14:textId="77777777" w:rsidR="009D0A05" w:rsidRDefault="009D0A05" w:rsidP="009D0A05">
            <w:pPr>
              <w:pStyle w:val="Body"/>
            </w:pPr>
            <w:r>
              <w:t>11(1)(c) &amp; (d)</w:t>
            </w:r>
          </w:p>
        </w:tc>
      </w:tr>
      <w:tr w:rsidR="00224F56" w14:paraId="40498757" w14:textId="77777777" w:rsidTr="00E84D12">
        <w:tc>
          <w:tcPr>
            <w:tcW w:w="0" w:type="pct"/>
            <w:shd w:val="clear" w:color="auto" w:fill="B8D6F9" w:themeFill="accent6" w:themeFillTint="33"/>
          </w:tcPr>
          <w:p w14:paraId="1DC80C5E" w14:textId="77777777" w:rsidR="009D0A05" w:rsidRDefault="009D0A05" w:rsidP="009D0A05">
            <w:pPr>
              <w:pStyle w:val="Body"/>
            </w:pPr>
          </w:p>
        </w:tc>
        <w:tc>
          <w:tcPr>
            <w:tcW w:w="787" w:type="pct"/>
            <w:shd w:val="clear" w:color="auto" w:fill="B8D6F9" w:themeFill="accent6" w:themeFillTint="33"/>
          </w:tcPr>
          <w:p w14:paraId="1E8F2241" w14:textId="77777777" w:rsidR="009D0A05" w:rsidRDefault="009D0A05" w:rsidP="009D0A05">
            <w:pPr>
              <w:pStyle w:val="Body"/>
            </w:pPr>
          </w:p>
        </w:tc>
        <w:tc>
          <w:tcPr>
            <w:tcW w:w="696" w:type="pct"/>
            <w:shd w:val="clear" w:color="auto" w:fill="B8D6F9" w:themeFill="accent6" w:themeFillTint="33"/>
          </w:tcPr>
          <w:p w14:paraId="7421E29D" w14:textId="77777777" w:rsidR="009D0A05" w:rsidRDefault="009D0A05" w:rsidP="009D0A05">
            <w:pPr>
              <w:pStyle w:val="Body"/>
            </w:pPr>
            <w:r w:rsidRPr="009E0A02">
              <w:rPr>
                <w:rFonts w:hint="eastAsia"/>
              </w:rPr>
              <w:t>Groundwater samples:</w:t>
            </w:r>
            <w:r w:rsidRPr="008B49A6">
              <w:t xml:space="preserve"> GW</w:t>
            </w:r>
            <w:r>
              <w:t xml:space="preserve"> HSLs for </w:t>
            </w:r>
            <w:proofErr w:type="spellStart"/>
            <w:r>
              <w:t>vapour</w:t>
            </w:r>
            <w:proofErr w:type="spellEnd"/>
            <w:r>
              <w:t xml:space="preserve"> intrusion Table 1</w:t>
            </w:r>
            <w:proofErr w:type="gramStart"/>
            <w:r>
              <w:t>A(</w:t>
            </w:r>
            <w:proofErr w:type="gramEnd"/>
            <w:r>
              <w:t>4);</w:t>
            </w:r>
          </w:p>
        </w:tc>
        <w:tc>
          <w:tcPr>
            <w:tcW w:w="1048" w:type="pct"/>
            <w:shd w:val="clear" w:color="auto" w:fill="B8D6F9" w:themeFill="accent6" w:themeFillTint="33"/>
          </w:tcPr>
          <w:p w14:paraId="52FF9A6B" w14:textId="77777777" w:rsidR="009D0A05" w:rsidRDefault="009D0A05" w:rsidP="009D0A05">
            <w:pPr>
              <w:pStyle w:val="Body"/>
            </w:pPr>
          </w:p>
        </w:tc>
        <w:tc>
          <w:tcPr>
            <w:tcW w:w="1421" w:type="pct"/>
            <w:shd w:val="clear" w:color="auto" w:fill="B8D6F9" w:themeFill="accent6" w:themeFillTint="33"/>
          </w:tcPr>
          <w:p w14:paraId="32D3DE9A" w14:textId="77777777" w:rsidR="009D0A05" w:rsidRDefault="009D0A05" w:rsidP="009D0A05">
            <w:pPr>
              <w:pStyle w:val="Body"/>
            </w:pPr>
          </w:p>
        </w:tc>
        <w:tc>
          <w:tcPr>
            <w:tcW w:w="0" w:type="pct"/>
            <w:shd w:val="clear" w:color="auto" w:fill="B8D6F9" w:themeFill="accent6" w:themeFillTint="33"/>
          </w:tcPr>
          <w:p w14:paraId="050F8AB9" w14:textId="77777777" w:rsidR="009D0A05" w:rsidRDefault="009D0A05" w:rsidP="009D0A05">
            <w:pPr>
              <w:pStyle w:val="Body"/>
            </w:pPr>
            <w:r>
              <w:t>11(1)(e) &amp; (f)</w:t>
            </w:r>
          </w:p>
        </w:tc>
      </w:tr>
      <w:tr w:rsidR="00224F56" w14:paraId="64F8304B" w14:textId="77777777" w:rsidTr="00E84D12">
        <w:tc>
          <w:tcPr>
            <w:tcW w:w="0" w:type="pct"/>
            <w:shd w:val="clear" w:color="auto" w:fill="B8D6F9" w:themeFill="accent6" w:themeFillTint="33"/>
          </w:tcPr>
          <w:p w14:paraId="5FD9EDEB" w14:textId="77777777" w:rsidR="009D0A05" w:rsidRDefault="009D0A05" w:rsidP="009D0A05">
            <w:pPr>
              <w:pStyle w:val="Body"/>
            </w:pPr>
          </w:p>
        </w:tc>
        <w:tc>
          <w:tcPr>
            <w:tcW w:w="787" w:type="pct"/>
            <w:shd w:val="clear" w:color="auto" w:fill="B8D6F9" w:themeFill="accent6" w:themeFillTint="33"/>
          </w:tcPr>
          <w:p w14:paraId="46893DFE" w14:textId="77777777" w:rsidR="009D0A05" w:rsidRDefault="009D0A05" w:rsidP="009D0A05">
            <w:pPr>
              <w:pStyle w:val="Body"/>
            </w:pPr>
          </w:p>
        </w:tc>
        <w:tc>
          <w:tcPr>
            <w:tcW w:w="696" w:type="pct"/>
            <w:shd w:val="clear" w:color="auto" w:fill="B8D6F9" w:themeFill="accent6" w:themeFillTint="33"/>
          </w:tcPr>
          <w:p w14:paraId="1A1C0926" w14:textId="77777777" w:rsidR="009D0A05" w:rsidRPr="00015545" w:rsidRDefault="009D0A05" w:rsidP="009D0A05">
            <w:pPr>
              <w:pStyle w:val="Body"/>
            </w:pPr>
            <w:r w:rsidRPr="00015545">
              <w:t>Soil samples:</w:t>
            </w:r>
          </w:p>
          <w:p w14:paraId="4097C268" w14:textId="77777777" w:rsidR="009D0A05" w:rsidRDefault="009D0A05" w:rsidP="009D0A05">
            <w:pPr>
              <w:pStyle w:val="Body"/>
            </w:pPr>
            <w:r>
              <w:t xml:space="preserve">Soil </w:t>
            </w:r>
            <w:proofErr w:type="spellStart"/>
            <w:r>
              <w:t>Vapour</w:t>
            </w:r>
            <w:proofErr w:type="spellEnd"/>
            <w:r>
              <w:t xml:space="preserve"> HSLs for </w:t>
            </w:r>
            <w:proofErr w:type="spellStart"/>
            <w:r>
              <w:t>vapour</w:t>
            </w:r>
            <w:proofErr w:type="spellEnd"/>
            <w:r>
              <w:t xml:space="preserve"> intrusion: Table 1</w:t>
            </w:r>
            <w:proofErr w:type="gramStart"/>
            <w:r>
              <w:t>A(</w:t>
            </w:r>
            <w:proofErr w:type="gramEnd"/>
            <w:r>
              <w:t>5)</w:t>
            </w:r>
          </w:p>
        </w:tc>
        <w:tc>
          <w:tcPr>
            <w:tcW w:w="1048" w:type="pct"/>
            <w:shd w:val="clear" w:color="auto" w:fill="B8D6F9" w:themeFill="accent6" w:themeFillTint="33"/>
          </w:tcPr>
          <w:p w14:paraId="1909F430" w14:textId="77777777" w:rsidR="009D0A05" w:rsidRDefault="009D0A05" w:rsidP="009D0A05">
            <w:pPr>
              <w:pStyle w:val="Body"/>
            </w:pPr>
          </w:p>
        </w:tc>
        <w:tc>
          <w:tcPr>
            <w:tcW w:w="1421" w:type="pct"/>
            <w:shd w:val="clear" w:color="auto" w:fill="B8D6F9" w:themeFill="accent6" w:themeFillTint="33"/>
          </w:tcPr>
          <w:p w14:paraId="2DE99833" w14:textId="77777777" w:rsidR="009D0A05" w:rsidRDefault="009D0A05" w:rsidP="009D0A05">
            <w:pPr>
              <w:pStyle w:val="Body"/>
            </w:pPr>
          </w:p>
        </w:tc>
        <w:tc>
          <w:tcPr>
            <w:tcW w:w="0" w:type="pct"/>
            <w:shd w:val="clear" w:color="auto" w:fill="B8D6F9" w:themeFill="accent6" w:themeFillTint="33"/>
          </w:tcPr>
          <w:p w14:paraId="7580B04B" w14:textId="77777777" w:rsidR="009D0A05" w:rsidRDefault="009D0A05" w:rsidP="009D0A05">
            <w:pPr>
              <w:pStyle w:val="Body"/>
            </w:pPr>
            <w:r>
              <w:t>11(1)(g) &amp; (h)</w:t>
            </w:r>
          </w:p>
        </w:tc>
      </w:tr>
    </w:tbl>
    <w:p w14:paraId="69895289" w14:textId="56641820" w:rsidR="002236EE" w:rsidRDefault="002236EE" w:rsidP="00AD6F83">
      <w:pPr>
        <w:rPr>
          <w:bdr w:val="none" w:sz="0" w:space="0" w:color="auto" w:frame="1"/>
          <w:lang w:eastAsia="en-AU" w:bidi="ar-SA"/>
        </w:rPr>
      </w:pPr>
    </w:p>
    <w:p w14:paraId="58FE742B" w14:textId="77777777" w:rsidR="002236EE" w:rsidRDefault="002236EE" w:rsidP="0095185C">
      <w:pPr>
        <w:rPr>
          <w:bdr w:val="none" w:sz="0" w:space="0" w:color="auto" w:frame="1"/>
          <w:lang w:eastAsia="en-AU" w:bidi="ar-SA"/>
        </w:rPr>
      </w:pPr>
      <w:r>
        <w:rPr>
          <w:bdr w:val="none" w:sz="0" w:space="0" w:color="auto" w:frame="1"/>
          <w:lang w:eastAsia="en-AU" w:bidi="ar-SA"/>
        </w:rPr>
        <w:br w:type="page"/>
      </w:r>
    </w:p>
    <w:p w14:paraId="3C30247F" w14:textId="09F19AD8" w:rsidR="002236EE" w:rsidRDefault="002236EE" w:rsidP="00080578">
      <w:pPr>
        <w:pStyle w:val="Heading1"/>
      </w:pPr>
      <w:bookmarkStart w:id="237" w:name="_Toc107839351"/>
      <w:bookmarkStart w:id="238" w:name="_Toc107839619"/>
      <w:bookmarkStart w:id="239" w:name="_Toc107840038"/>
      <w:bookmarkStart w:id="240" w:name="_Toc107840864"/>
      <w:bookmarkStart w:id="241" w:name="_Toc107841079"/>
      <w:bookmarkStart w:id="242" w:name="_Toc110249985"/>
      <w:bookmarkStart w:id="243" w:name="_Toc114497967"/>
      <w:bookmarkEnd w:id="237"/>
      <w:bookmarkEnd w:id="238"/>
      <w:bookmarkEnd w:id="239"/>
      <w:bookmarkEnd w:id="240"/>
      <w:bookmarkEnd w:id="241"/>
      <w:bookmarkEnd w:id="242"/>
      <w:r w:rsidRPr="005D2AC0">
        <w:lastRenderedPageBreak/>
        <w:t>Appendix B</w:t>
      </w:r>
      <w:r>
        <w:t xml:space="preserve"> Referenced documents and standards</w:t>
      </w:r>
      <w:bookmarkEnd w:id="243"/>
    </w:p>
    <w:p w14:paraId="1DF4EBF0" w14:textId="77777777" w:rsidR="002236EE" w:rsidRPr="00054143" w:rsidRDefault="002236EE" w:rsidP="00A10D22">
      <w:r w:rsidRPr="00054143">
        <w:t xml:space="preserve">The following references represent standards that help inform the state of knowledge on contamination risks of harm: </w:t>
      </w:r>
    </w:p>
    <w:p w14:paraId="580C1AD2" w14:textId="2FA9FAC6" w:rsidR="002236EE" w:rsidRPr="00FF0B6F" w:rsidRDefault="002236EE" w:rsidP="00517610">
      <w:pPr>
        <w:spacing w:before="120" w:after="120" w:line="259" w:lineRule="auto"/>
      </w:pPr>
      <w:r w:rsidRPr="00517610">
        <w:rPr>
          <w:b/>
          <w:bCs/>
        </w:rPr>
        <w:t>Australian and New Zealand Governments and Australian State and Territory Governments</w:t>
      </w:r>
      <w:r>
        <w:t xml:space="preserve">, </w:t>
      </w:r>
      <w:r w:rsidR="002B6093">
        <w:t>(</w:t>
      </w:r>
      <w:r w:rsidRPr="00FF0B6F">
        <w:t>2018</w:t>
      </w:r>
      <w:r w:rsidR="002B6093">
        <w:t>)</w:t>
      </w:r>
      <w:r w:rsidRPr="00FF0B6F">
        <w:t xml:space="preserve"> </w:t>
      </w:r>
      <w:hyperlink r:id="rId103">
        <w:r w:rsidRPr="00FF0B6F">
          <w:rPr>
            <w:rStyle w:val="Hyperlink"/>
          </w:rPr>
          <w:t>Australian and New Zealand Guidelines for Fresh and Marine Water Quality</w:t>
        </w:r>
      </w:hyperlink>
      <w:r w:rsidR="00D837FF" w:rsidRPr="00517610">
        <w:t>, Accessed</w:t>
      </w:r>
      <w:r w:rsidRPr="005E6E06">
        <w:t xml:space="preserve"> </w:t>
      </w:r>
      <w:r w:rsidR="005E6E06">
        <w:t>7 September 2022</w:t>
      </w:r>
      <w:r w:rsidR="0060726D">
        <w:t>.</w:t>
      </w:r>
    </w:p>
    <w:p w14:paraId="636DD2D0" w14:textId="335F63CC" w:rsidR="002236EE" w:rsidRDefault="002236EE" w:rsidP="00517610">
      <w:pPr>
        <w:spacing w:before="120" w:after="120" w:line="259" w:lineRule="auto"/>
      </w:pPr>
      <w:r w:rsidRPr="00517610">
        <w:rPr>
          <w:b/>
          <w:bCs/>
        </w:rPr>
        <w:t>CRC CARE</w:t>
      </w:r>
      <w:r w:rsidR="00A02813">
        <w:t xml:space="preserve"> (</w:t>
      </w:r>
      <w:r>
        <w:t>2015</w:t>
      </w:r>
      <w:r w:rsidR="00A02813" w:rsidRPr="00CB6556">
        <w:t>)</w:t>
      </w:r>
      <w:r w:rsidRPr="00CB6556">
        <w:t xml:space="preserve">, </w:t>
      </w:r>
      <w:hyperlink r:id="rId104" w:history="1">
        <w:r w:rsidRPr="00CB6556">
          <w:rPr>
            <w:rStyle w:val="Hyperlink"/>
          </w:rPr>
          <w:t>Technical Report 34: A practitioner’s guide for the a</w:t>
        </w:r>
        <w:r w:rsidRPr="00CB6556">
          <w:rPr>
            <w:rStyle w:val="Hyperlink"/>
          </w:rPr>
          <w:t>n</w:t>
        </w:r>
        <w:r w:rsidRPr="00CB6556">
          <w:rPr>
            <w:rStyle w:val="Hyperlink"/>
          </w:rPr>
          <w:t>alysis, management and remediation of LNAPL</w:t>
        </w:r>
      </w:hyperlink>
      <w:r w:rsidR="00A02813" w:rsidRPr="00CB6556">
        <w:t>.</w:t>
      </w:r>
    </w:p>
    <w:p w14:paraId="273D4C5A" w14:textId="1A936D59" w:rsidR="00D16F9F" w:rsidRDefault="00A96FCF" w:rsidP="004B551C">
      <w:pPr>
        <w:spacing w:before="120" w:after="120" w:line="259" w:lineRule="auto"/>
      </w:pPr>
      <w:r w:rsidRPr="00517610">
        <w:rPr>
          <w:b/>
          <w:bCs/>
        </w:rPr>
        <w:t>Australian Government</w:t>
      </w:r>
      <w:r w:rsidR="004B551C">
        <w:rPr>
          <w:b/>
          <w:bCs/>
        </w:rPr>
        <w:t xml:space="preserve"> </w:t>
      </w:r>
      <w:r w:rsidR="00F82EAD">
        <w:t>(</w:t>
      </w:r>
      <w:r w:rsidR="001D6FF9">
        <w:t xml:space="preserve">As amended </w:t>
      </w:r>
      <w:r w:rsidR="00F82EAD">
        <w:t>20</w:t>
      </w:r>
      <w:r w:rsidR="00122114">
        <w:t xml:space="preserve">13), </w:t>
      </w:r>
    </w:p>
    <w:p w14:paraId="04688EA5" w14:textId="66F91ACF" w:rsidR="004B551C" w:rsidRPr="00FF0B6F" w:rsidRDefault="00755C7C" w:rsidP="00517610">
      <w:pPr>
        <w:pStyle w:val="ListParagraph"/>
        <w:numPr>
          <w:ilvl w:val="0"/>
          <w:numId w:val="103"/>
        </w:numPr>
        <w:spacing w:before="120" w:after="120" w:line="259" w:lineRule="auto"/>
      </w:pPr>
      <w:hyperlink r:id="rId105">
        <w:r w:rsidR="004B551C" w:rsidRPr="00FF0B6F">
          <w:rPr>
            <w:rStyle w:val="Hyperlink"/>
          </w:rPr>
          <w:t>National Environment Protection (Assessment of Site Contamination) Measure 1999</w:t>
        </w:r>
      </w:hyperlink>
      <w:r w:rsidR="004B551C" w:rsidRPr="00FF0B6F">
        <w:t xml:space="preserve"> </w:t>
      </w:r>
      <w:r w:rsidR="00D16F9F">
        <w:t>(NEPM (ASC))</w:t>
      </w:r>
      <w:r w:rsidR="001D6FF9">
        <w:t xml:space="preserve">. </w:t>
      </w:r>
      <w:r w:rsidR="001D6FF9" w:rsidRPr="00330CDE">
        <w:t>Accessed 7 September 2022.</w:t>
      </w:r>
      <w:r w:rsidR="001D6FF9" w:rsidRPr="00FF0B6F" w:rsidDel="00D16F9F">
        <w:t xml:space="preserve"> </w:t>
      </w:r>
    </w:p>
    <w:p w14:paraId="3A350AE9" w14:textId="7D865F92" w:rsidR="004B551C" w:rsidRPr="00517610" w:rsidRDefault="00755C7C" w:rsidP="004B551C">
      <w:pPr>
        <w:pStyle w:val="ListParagraph"/>
        <w:numPr>
          <w:ilvl w:val="1"/>
          <w:numId w:val="39"/>
        </w:numPr>
        <w:spacing w:before="120" w:after="120" w:line="259" w:lineRule="auto"/>
      </w:pPr>
      <w:hyperlink r:id="rId106">
        <w:r w:rsidR="004B551C" w:rsidRPr="18CA4A98">
          <w:rPr>
            <w:rStyle w:val="Hyperlink"/>
          </w:rPr>
          <w:t>Schedule B1</w:t>
        </w:r>
      </w:hyperlink>
      <w:r w:rsidR="004B551C" w:rsidRPr="00FF0B6F">
        <w:rPr>
          <w:rStyle w:val="Hyperlink"/>
        </w:rPr>
        <w:t xml:space="preserve"> </w:t>
      </w:r>
      <w:r w:rsidR="004B551C" w:rsidRPr="00FF0B6F">
        <w:rPr>
          <w:i/>
          <w:iCs/>
        </w:rPr>
        <w:t xml:space="preserve">Guideline on Investigation Levels for Soil and Groundwater </w:t>
      </w:r>
    </w:p>
    <w:p w14:paraId="1D3BD2D8" w14:textId="48FCFD6F" w:rsidR="003D354F" w:rsidRPr="00C66F22" w:rsidRDefault="00755C7C" w:rsidP="004B551C">
      <w:pPr>
        <w:pStyle w:val="ListParagraph"/>
        <w:numPr>
          <w:ilvl w:val="1"/>
          <w:numId w:val="39"/>
        </w:numPr>
        <w:spacing w:before="120" w:after="120" w:line="259" w:lineRule="auto"/>
      </w:pPr>
      <w:hyperlink r:id="rId107" w:history="1">
        <w:r w:rsidR="00C66F22" w:rsidRPr="00517610">
          <w:rPr>
            <w:rStyle w:val="Hyperlink"/>
          </w:rPr>
          <w:t>Schedule B2</w:t>
        </w:r>
      </w:hyperlink>
      <w:r w:rsidR="00C66F22" w:rsidRPr="00517610">
        <w:t xml:space="preserve"> </w:t>
      </w:r>
      <w:r w:rsidR="00C66F22" w:rsidRPr="00517610">
        <w:rPr>
          <w:i/>
          <w:iCs/>
        </w:rPr>
        <w:t>Guideline of Site Characterisation</w:t>
      </w:r>
    </w:p>
    <w:p w14:paraId="1FF0649D" w14:textId="7E383721" w:rsidR="004B551C" w:rsidRPr="00CB6556" w:rsidRDefault="00755C7C" w:rsidP="004B551C">
      <w:pPr>
        <w:pStyle w:val="ListParagraph"/>
        <w:numPr>
          <w:ilvl w:val="1"/>
          <w:numId w:val="39"/>
        </w:numPr>
        <w:spacing w:before="120" w:after="120" w:line="259" w:lineRule="auto"/>
      </w:pPr>
      <w:hyperlink r:id="rId108">
        <w:r w:rsidR="004B551C" w:rsidRPr="00CB6556">
          <w:rPr>
            <w:rStyle w:val="Hyperlink"/>
          </w:rPr>
          <w:t>Sche</w:t>
        </w:r>
        <w:r w:rsidR="004B551C" w:rsidRPr="00CB6556">
          <w:rPr>
            <w:rStyle w:val="Hyperlink"/>
          </w:rPr>
          <w:t>d</w:t>
        </w:r>
        <w:r w:rsidR="004B551C" w:rsidRPr="00CB6556">
          <w:rPr>
            <w:rStyle w:val="Hyperlink"/>
          </w:rPr>
          <w:t xml:space="preserve">ule </w:t>
        </w:r>
        <w:r w:rsidR="00CB6556" w:rsidRPr="00CB6556">
          <w:rPr>
            <w:rStyle w:val="Hyperlink"/>
          </w:rPr>
          <w:t>B</w:t>
        </w:r>
        <w:r w:rsidR="004B551C" w:rsidRPr="00CB6556">
          <w:rPr>
            <w:rStyle w:val="Hyperlink"/>
          </w:rPr>
          <w:t>4</w:t>
        </w:r>
      </w:hyperlink>
      <w:r w:rsidR="004B551C" w:rsidRPr="00CB6556">
        <w:rPr>
          <w:rStyle w:val="Hyperlink"/>
        </w:rPr>
        <w:t xml:space="preserve"> </w:t>
      </w:r>
      <w:r w:rsidR="004B551C" w:rsidRPr="00CB6556">
        <w:rPr>
          <w:i/>
          <w:iCs/>
        </w:rPr>
        <w:t xml:space="preserve">Guideline on Site-Specific Health Risk Assessment Methodology </w:t>
      </w:r>
    </w:p>
    <w:p w14:paraId="645097F3" w14:textId="33D0689B" w:rsidR="004B551C" w:rsidRPr="00FF0B6F" w:rsidRDefault="00755C7C" w:rsidP="004B551C">
      <w:pPr>
        <w:pStyle w:val="ListParagraph"/>
        <w:numPr>
          <w:ilvl w:val="1"/>
          <w:numId w:val="39"/>
        </w:numPr>
        <w:spacing w:before="120" w:after="120" w:line="259" w:lineRule="auto"/>
        <w:rPr>
          <w:i/>
          <w:iCs/>
        </w:rPr>
      </w:pPr>
      <w:hyperlink r:id="rId109" w:history="1">
        <w:r w:rsidR="004B551C" w:rsidRPr="00CB6556">
          <w:rPr>
            <w:rStyle w:val="Hyperlink"/>
          </w:rPr>
          <w:t>Schedule</w:t>
        </w:r>
        <w:r w:rsidR="004B551C" w:rsidRPr="00CB6556">
          <w:rPr>
            <w:rStyle w:val="Hyperlink"/>
          </w:rPr>
          <w:t xml:space="preserve"> </w:t>
        </w:r>
        <w:r w:rsidR="00CB6556" w:rsidRPr="00CB6556">
          <w:rPr>
            <w:rStyle w:val="Hyperlink"/>
          </w:rPr>
          <w:t>B</w:t>
        </w:r>
        <w:r w:rsidR="004B551C" w:rsidRPr="00CB6556">
          <w:rPr>
            <w:rStyle w:val="Hyperlink"/>
          </w:rPr>
          <w:t>6</w:t>
        </w:r>
      </w:hyperlink>
      <w:r w:rsidR="004B551C" w:rsidRPr="00CB6556">
        <w:rPr>
          <w:i/>
          <w:iCs/>
        </w:rPr>
        <w:t xml:space="preserve"> Guideline</w:t>
      </w:r>
      <w:r w:rsidR="004B551C" w:rsidRPr="00FF0B6F">
        <w:rPr>
          <w:i/>
          <w:iCs/>
        </w:rPr>
        <w:t xml:space="preserve"> on The Framework for Risk-Based Assessment of Groundwater Contamination</w:t>
      </w:r>
      <w:r w:rsidR="004B551C" w:rsidRPr="00DF1F20">
        <w:t xml:space="preserve"> </w:t>
      </w:r>
    </w:p>
    <w:p w14:paraId="02E238F8" w14:textId="081E5E34" w:rsidR="004B551C" w:rsidRPr="00FF0B6F" w:rsidRDefault="00755C7C" w:rsidP="004B551C">
      <w:pPr>
        <w:pStyle w:val="ListParagraph"/>
        <w:numPr>
          <w:ilvl w:val="1"/>
          <w:numId w:val="39"/>
        </w:numPr>
        <w:spacing w:before="120" w:after="120" w:line="259" w:lineRule="auto"/>
      </w:pPr>
      <w:hyperlink r:id="rId110">
        <w:r w:rsidR="004B551C" w:rsidRPr="18CA4A98">
          <w:rPr>
            <w:rStyle w:val="Hyperlink"/>
          </w:rPr>
          <w:t>Schedule B7</w:t>
        </w:r>
      </w:hyperlink>
      <w:r w:rsidR="004B551C" w:rsidRPr="00FF0B6F">
        <w:rPr>
          <w:rStyle w:val="Hyperlink"/>
        </w:rPr>
        <w:t xml:space="preserve"> </w:t>
      </w:r>
      <w:r w:rsidR="004B551C" w:rsidRPr="00FF0B6F">
        <w:rPr>
          <w:i/>
          <w:iCs/>
        </w:rPr>
        <w:t xml:space="preserve">Guideline on Derivation of Health-Based Investigation Levels </w:t>
      </w:r>
    </w:p>
    <w:p w14:paraId="7E9141ED" w14:textId="7F86DC36" w:rsidR="00F52889" w:rsidRPr="00FF0B6F" w:rsidRDefault="00C12111" w:rsidP="00517610">
      <w:pPr>
        <w:spacing w:before="120" w:after="120" w:line="259" w:lineRule="auto"/>
      </w:pPr>
      <w:r w:rsidRPr="005C17C0">
        <w:rPr>
          <w:b/>
          <w:bCs/>
        </w:rPr>
        <w:t>Australian Government</w:t>
      </w:r>
      <w:r>
        <w:rPr>
          <w:b/>
          <w:bCs/>
        </w:rPr>
        <w:t xml:space="preserve"> </w:t>
      </w:r>
      <w:r w:rsidRPr="00FF0B6F">
        <w:t xml:space="preserve">National Health and Medical Research Council </w:t>
      </w:r>
      <w:r w:rsidR="00F52889" w:rsidRPr="00FF0B6F">
        <w:t xml:space="preserve">(2011) </w:t>
      </w:r>
      <w:hyperlink r:id="rId111">
        <w:r w:rsidR="00F52889" w:rsidRPr="00FF0B6F">
          <w:rPr>
            <w:rStyle w:val="Hyperlink"/>
          </w:rPr>
          <w:t>Australian Drinking Water Guidelines Paper 6—National Water Quality Management Strategy</w:t>
        </w:r>
      </w:hyperlink>
      <w:r w:rsidR="005721F7" w:rsidRPr="00517610">
        <w:t xml:space="preserve">. </w:t>
      </w:r>
    </w:p>
    <w:p w14:paraId="6F024AC3" w14:textId="77777777" w:rsidR="00923FF1" w:rsidRDefault="006E4740" w:rsidP="006E4740">
      <w:pPr>
        <w:spacing w:before="120" w:after="120" w:line="259" w:lineRule="auto"/>
      </w:pPr>
      <w:r w:rsidRPr="0026647B">
        <w:rPr>
          <w:b/>
          <w:bCs/>
        </w:rPr>
        <w:t>EPA Victoria</w:t>
      </w:r>
      <w:r>
        <w:t xml:space="preserve"> (2022) </w:t>
      </w:r>
    </w:p>
    <w:p w14:paraId="644CBB3D" w14:textId="72FE5B4E" w:rsidR="009F1420" w:rsidRDefault="00755C7C" w:rsidP="00923FF1">
      <w:pPr>
        <w:pStyle w:val="ListParagraph"/>
        <w:numPr>
          <w:ilvl w:val="0"/>
          <w:numId w:val="102"/>
        </w:numPr>
        <w:spacing w:before="120" w:after="120" w:line="259" w:lineRule="auto"/>
      </w:pPr>
      <w:hyperlink r:id="rId112">
        <w:r w:rsidR="009F1420" w:rsidRPr="2A838CEE">
          <w:rPr>
            <w:rStyle w:val="Hyperlink"/>
          </w:rPr>
          <w:t>Hydrogeological assessment (groundwater quality) guidelines</w:t>
        </w:r>
      </w:hyperlink>
      <w:r w:rsidR="009363D9">
        <w:rPr>
          <w:rStyle w:val="Hyperlink"/>
        </w:rPr>
        <w:t xml:space="preserve"> </w:t>
      </w:r>
      <w:r w:rsidR="009363D9">
        <w:t xml:space="preserve">(publication 668) </w:t>
      </w:r>
    </w:p>
    <w:p w14:paraId="677F349F" w14:textId="27419A02" w:rsidR="006E4740" w:rsidRPr="009E0A02" w:rsidRDefault="00755C7C" w:rsidP="00923FF1">
      <w:pPr>
        <w:pStyle w:val="ListParagraph"/>
        <w:numPr>
          <w:ilvl w:val="0"/>
          <w:numId w:val="102"/>
        </w:numPr>
        <w:spacing w:before="120" w:after="120" w:line="259" w:lineRule="auto"/>
      </w:pPr>
      <w:hyperlink r:id="rId113">
        <w:r w:rsidR="006E4740" w:rsidRPr="18CA4A98">
          <w:rPr>
            <w:rStyle w:val="Hyperlink"/>
          </w:rPr>
          <w:t>Groundwater sampling guidelines</w:t>
        </w:r>
      </w:hyperlink>
      <w:r w:rsidR="006E4740" w:rsidRPr="00923FF1">
        <w:rPr>
          <w:i/>
          <w:iCs/>
        </w:rPr>
        <w:t xml:space="preserve"> </w:t>
      </w:r>
      <w:r w:rsidR="006E4740">
        <w:t>(publication 669)</w:t>
      </w:r>
      <w:r w:rsidR="006E4740" w:rsidRPr="00923FF1">
        <w:rPr>
          <w:i/>
          <w:iCs/>
        </w:rPr>
        <w:t xml:space="preserve"> </w:t>
      </w:r>
    </w:p>
    <w:p w14:paraId="420A202C" w14:textId="001D6643" w:rsidR="00AB0D8D" w:rsidRDefault="00755C7C" w:rsidP="00923FF1">
      <w:pPr>
        <w:pStyle w:val="ListParagraph"/>
        <w:numPr>
          <w:ilvl w:val="0"/>
          <w:numId w:val="102"/>
        </w:numPr>
        <w:spacing w:before="120" w:after="120" w:line="259" w:lineRule="auto"/>
      </w:pPr>
      <w:hyperlink r:id="rId114" w:history="1">
        <w:r w:rsidR="00AB0D8D">
          <w:rPr>
            <w:rStyle w:val="Hyperlink"/>
            <w:rFonts w:asciiTheme="minorHAnsi" w:hAnsiTheme="minorHAnsi" w:cs="Calibri"/>
            <w:szCs w:val="22"/>
            <w:lang w:val="en" w:bidi="ar-SA"/>
          </w:rPr>
          <w:t>The cleanup and management of polluted groundwater</w:t>
        </w:r>
      </w:hyperlink>
      <w:r w:rsidR="00AB0D8D">
        <w:rPr>
          <w:rFonts w:asciiTheme="minorHAnsi" w:hAnsiTheme="minorHAnsi" w:cs="Calibri"/>
          <w:szCs w:val="22"/>
          <w:lang w:val="en" w:bidi="ar-SA"/>
        </w:rPr>
        <w:t xml:space="preserve"> (publication 840.2)</w:t>
      </w:r>
    </w:p>
    <w:p w14:paraId="1665F8C3" w14:textId="40AEA1EA" w:rsidR="00491331" w:rsidRDefault="00755C7C" w:rsidP="00491331">
      <w:pPr>
        <w:pStyle w:val="ListParagraph"/>
        <w:numPr>
          <w:ilvl w:val="0"/>
          <w:numId w:val="102"/>
        </w:numPr>
        <w:spacing w:before="120" w:after="120" w:line="259" w:lineRule="auto"/>
      </w:pPr>
      <w:hyperlink r:id="rId115" w:history="1">
        <w:r w:rsidR="00CB6556">
          <w:rPr>
            <w:rStyle w:val="Hyperlink"/>
          </w:rPr>
          <w:t>Guide to the duty to manage contaminated land</w:t>
        </w:r>
      </w:hyperlink>
      <w:r w:rsidR="002426A4" w:rsidRPr="006D6AD3">
        <w:t xml:space="preserve"> </w:t>
      </w:r>
      <w:r w:rsidR="00923FF1" w:rsidRPr="006D6AD3">
        <w:t>(publication 1977)</w:t>
      </w:r>
      <w:r w:rsidR="00885476" w:rsidRPr="006D6AD3">
        <w:t>.</w:t>
      </w:r>
      <w:r w:rsidR="00923FF1" w:rsidRPr="006D6AD3">
        <w:t xml:space="preserve"> </w:t>
      </w:r>
    </w:p>
    <w:p w14:paraId="23884B39" w14:textId="5BF663F8" w:rsidR="00491331" w:rsidRPr="00197590" w:rsidRDefault="00755C7C" w:rsidP="00491331">
      <w:pPr>
        <w:pStyle w:val="ListParagraph"/>
        <w:numPr>
          <w:ilvl w:val="0"/>
          <w:numId w:val="102"/>
        </w:numPr>
        <w:spacing w:before="120" w:after="120" w:line="259" w:lineRule="auto"/>
      </w:pPr>
      <w:hyperlink r:id="rId116" w:history="1">
        <w:r w:rsidR="00491331" w:rsidRPr="00491331">
          <w:rPr>
            <w:rStyle w:val="Hyperlink"/>
            <w:szCs w:val="20"/>
          </w:rPr>
          <w:t>Background Levels Methodology Guidance</w:t>
        </w:r>
      </w:hyperlink>
      <w:r w:rsidR="00491331" w:rsidRPr="00491331">
        <w:rPr>
          <w:szCs w:val="20"/>
        </w:rPr>
        <w:t xml:space="preserve"> (publication 2033).</w:t>
      </w:r>
    </w:p>
    <w:p w14:paraId="01AB4BD1" w14:textId="77777777" w:rsidR="00491331" w:rsidRPr="00517610" w:rsidRDefault="00491331" w:rsidP="00833C51">
      <w:pPr>
        <w:pStyle w:val="ListParagraph"/>
        <w:spacing w:before="120" w:after="120" w:line="259" w:lineRule="auto"/>
        <w:rPr>
          <w:highlight w:val="yellow"/>
        </w:rPr>
      </w:pPr>
    </w:p>
    <w:p w14:paraId="46B7E318" w14:textId="0A31225B" w:rsidR="00EB0255" w:rsidRPr="00330CDE" w:rsidRDefault="002236EE" w:rsidP="00A02813">
      <w:pPr>
        <w:spacing w:before="120" w:after="120" w:line="259" w:lineRule="auto"/>
      </w:pPr>
      <w:r w:rsidRPr="00517610">
        <w:rPr>
          <w:b/>
          <w:bCs/>
        </w:rPr>
        <w:t xml:space="preserve">EPA </w:t>
      </w:r>
      <w:r w:rsidRPr="00330CDE">
        <w:rPr>
          <w:b/>
          <w:bCs/>
        </w:rPr>
        <w:t>Victoria</w:t>
      </w:r>
      <w:r w:rsidRPr="00330CDE">
        <w:t xml:space="preserve"> </w:t>
      </w:r>
      <w:r w:rsidR="00EB0255" w:rsidRPr="00330CDE">
        <w:t>(</w:t>
      </w:r>
      <w:r w:rsidRPr="00330CDE">
        <w:t>2021</w:t>
      </w:r>
      <w:r w:rsidR="00EB0255" w:rsidRPr="00330CDE">
        <w:t>)</w:t>
      </w:r>
    </w:p>
    <w:p w14:paraId="5857FA5A" w14:textId="7B2C53B6" w:rsidR="002236EE" w:rsidRPr="00330CDE" w:rsidRDefault="00755C7C" w:rsidP="00517610">
      <w:pPr>
        <w:pStyle w:val="ListParagraph"/>
        <w:numPr>
          <w:ilvl w:val="0"/>
          <w:numId w:val="100"/>
        </w:numPr>
        <w:spacing w:before="120" w:after="120" w:line="259" w:lineRule="auto"/>
      </w:pPr>
      <w:hyperlink r:id="rId117">
        <w:r w:rsidR="002236EE" w:rsidRPr="00330CDE">
          <w:rPr>
            <w:rStyle w:val="Hyperlink"/>
          </w:rPr>
          <w:t>Contaminated Land Policy</w:t>
        </w:r>
      </w:hyperlink>
      <w:r w:rsidR="002236EE" w:rsidRPr="00330CDE">
        <w:rPr>
          <w:i/>
          <w:iCs/>
        </w:rPr>
        <w:t xml:space="preserve"> </w:t>
      </w:r>
      <w:r w:rsidR="002236EE" w:rsidRPr="00330CDE">
        <w:t>(publication 1915)</w:t>
      </w:r>
      <w:r w:rsidR="00C07807" w:rsidRPr="00330CDE">
        <w:t>. Accessed 7 September 2022.</w:t>
      </w:r>
    </w:p>
    <w:p w14:paraId="5994630A" w14:textId="6E946C31" w:rsidR="005C60CA" w:rsidRPr="00330CDE" w:rsidRDefault="00755C7C" w:rsidP="00C07807">
      <w:pPr>
        <w:pStyle w:val="ListParagraph"/>
        <w:numPr>
          <w:ilvl w:val="0"/>
          <w:numId w:val="100"/>
        </w:numPr>
        <w:spacing w:before="120" w:after="120" w:line="259" w:lineRule="auto"/>
      </w:pPr>
      <w:hyperlink r:id="rId118">
        <w:r w:rsidR="002236EE" w:rsidRPr="00330CDE">
          <w:rPr>
            <w:rStyle w:val="Hyperlink"/>
          </w:rPr>
          <w:t>Contaminated land: Understanding section 35 of the Environment Protection Act 2017</w:t>
        </w:r>
      </w:hyperlink>
      <w:r w:rsidR="002236EE" w:rsidRPr="00330CDE">
        <w:t xml:space="preserve"> (publication 1940)</w:t>
      </w:r>
      <w:r w:rsidR="00C07807" w:rsidRPr="00330CDE">
        <w:t xml:space="preserve">. </w:t>
      </w:r>
      <w:r w:rsidR="002236EE" w:rsidRPr="00330CDE">
        <w:t xml:space="preserve"> </w:t>
      </w:r>
      <w:r w:rsidR="00C07807" w:rsidRPr="00330CDE">
        <w:t>Accessed 7 September 2022.</w:t>
      </w:r>
    </w:p>
    <w:p w14:paraId="422C3FFD" w14:textId="4F079666" w:rsidR="002236EE" w:rsidRPr="00330CDE" w:rsidRDefault="00755C7C" w:rsidP="00517610">
      <w:pPr>
        <w:pStyle w:val="ListParagraph"/>
        <w:numPr>
          <w:ilvl w:val="0"/>
          <w:numId w:val="100"/>
        </w:numPr>
        <w:spacing w:before="120" w:after="120" w:line="259" w:lineRule="auto"/>
      </w:pPr>
      <w:hyperlink r:id="rId119">
        <w:r w:rsidR="005C60CA" w:rsidRPr="00330CDE">
          <w:rPr>
            <w:rStyle w:val="Hyperlink"/>
          </w:rPr>
          <w:t xml:space="preserve">Potentially contaminated land - A guide for business </w:t>
        </w:r>
      </w:hyperlink>
      <w:r w:rsidR="00C07807" w:rsidRPr="00330CDE" w:rsidDel="00C07807">
        <w:t xml:space="preserve"> </w:t>
      </w:r>
      <w:r w:rsidR="005A3D5C" w:rsidRPr="00330CDE">
        <w:t>(publication 2010).</w:t>
      </w:r>
      <w:r w:rsidR="005A3D5C" w:rsidRPr="00330CDE" w:rsidDel="00C07807">
        <w:t xml:space="preserve"> </w:t>
      </w:r>
      <w:r w:rsidR="005A3D5C" w:rsidRPr="00330CDE">
        <w:t>Accessed 7 September 2022.</w:t>
      </w:r>
      <w:r w:rsidR="005A3D5C" w:rsidRPr="00330CDE" w:rsidDel="00C07807">
        <w:t xml:space="preserve"> </w:t>
      </w:r>
    </w:p>
    <w:p w14:paraId="23BBFD38" w14:textId="01819D66" w:rsidR="002236EE" w:rsidRDefault="00755C7C" w:rsidP="00517610">
      <w:pPr>
        <w:pStyle w:val="ListParagraph"/>
        <w:numPr>
          <w:ilvl w:val="0"/>
          <w:numId w:val="100"/>
        </w:numPr>
        <w:spacing w:before="120" w:after="120" w:line="259" w:lineRule="auto"/>
      </w:pPr>
      <w:hyperlink r:id="rId120">
        <w:r w:rsidR="002236EE" w:rsidRPr="00330CDE">
          <w:rPr>
            <w:rStyle w:val="Hyperlink"/>
          </w:rPr>
          <w:t>Proposed methodology for deriving background level concentration when assessing potentially contaminated land</w:t>
        </w:r>
      </w:hyperlink>
      <w:r w:rsidR="002236EE" w:rsidRPr="001D1D98">
        <w:rPr>
          <w:i/>
          <w:iCs/>
        </w:rPr>
        <w:t xml:space="preserve"> </w:t>
      </w:r>
      <w:r w:rsidR="002236EE">
        <w:t>(publication 1936)</w:t>
      </w:r>
      <w:r w:rsidR="001D1D98">
        <w:t>. Accessed 7 September 2022.</w:t>
      </w:r>
      <w:r w:rsidR="002236EE">
        <w:t xml:space="preserve"> </w:t>
      </w:r>
    </w:p>
    <w:p w14:paraId="7DEE1DBD" w14:textId="007F0BB0" w:rsidR="002236EE" w:rsidRDefault="00755C7C" w:rsidP="002236EE">
      <w:pPr>
        <w:pStyle w:val="ListParagraph"/>
        <w:numPr>
          <w:ilvl w:val="0"/>
          <w:numId w:val="39"/>
        </w:numPr>
        <w:spacing w:before="120" w:after="120" w:line="259" w:lineRule="auto"/>
      </w:pPr>
      <w:hyperlink r:id="rId121">
        <w:r w:rsidR="002236EE" w:rsidRPr="18CA4A98">
          <w:rPr>
            <w:rStyle w:val="Hyperlink"/>
          </w:rPr>
          <w:t>Guide to the Environment Reference Standard</w:t>
        </w:r>
      </w:hyperlink>
      <w:r w:rsidR="002236EE">
        <w:rPr>
          <w:i/>
          <w:iCs/>
        </w:rPr>
        <w:t xml:space="preserve"> </w:t>
      </w:r>
      <w:r w:rsidR="002236EE">
        <w:t>(publication 1992)</w:t>
      </w:r>
      <w:r w:rsidR="00C87434">
        <w:t xml:space="preserve">. Accessed 7 September 2022. </w:t>
      </w:r>
    </w:p>
    <w:p w14:paraId="410D4E50" w14:textId="740BFB8A" w:rsidR="00CF3125" w:rsidRPr="004D448A" w:rsidRDefault="00755C7C" w:rsidP="00517610">
      <w:pPr>
        <w:pStyle w:val="ListParagraph"/>
        <w:numPr>
          <w:ilvl w:val="0"/>
          <w:numId w:val="39"/>
        </w:numPr>
        <w:spacing w:before="120" w:after="120"/>
        <w:rPr>
          <w:rFonts w:cs="Arial"/>
          <w:szCs w:val="20"/>
        </w:rPr>
      </w:pPr>
      <w:hyperlink r:id="rId122" w:history="1">
        <w:r w:rsidR="00CF3125" w:rsidRPr="00CF3125">
          <w:rPr>
            <w:rStyle w:val="Hyperlink"/>
            <w:rFonts w:cs="Arial"/>
            <w:szCs w:val="20"/>
          </w:rPr>
          <w:t xml:space="preserve">Guidance for the </w:t>
        </w:r>
        <w:proofErr w:type="spellStart"/>
        <w:r w:rsidR="00CF3125" w:rsidRPr="00CF3125">
          <w:rPr>
            <w:rStyle w:val="Hyperlink"/>
            <w:rFonts w:cs="Arial"/>
            <w:szCs w:val="20"/>
          </w:rPr>
          <w:t>cleanup</w:t>
        </w:r>
        <w:proofErr w:type="spellEnd"/>
        <w:r w:rsidR="00CF3125" w:rsidRPr="00CF3125">
          <w:rPr>
            <w:rStyle w:val="Hyperlink"/>
            <w:rFonts w:cs="Arial"/>
            <w:szCs w:val="20"/>
          </w:rPr>
          <w:t xml:space="preserve"> and management of contaminated groundwater</w:t>
        </w:r>
      </w:hyperlink>
      <w:r w:rsidR="00CF3125" w:rsidRPr="00CF3125">
        <w:rPr>
          <w:rFonts w:cs="Arial"/>
          <w:szCs w:val="20"/>
        </w:rPr>
        <w:t xml:space="preserve"> </w:t>
      </w:r>
      <w:r w:rsidR="00CB250F">
        <w:rPr>
          <w:rFonts w:cs="Arial"/>
          <w:szCs w:val="20"/>
        </w:rPr>
        <w:t>(p</w:t>
      </w:r>
      <w:r w:rsidR="00CB250F" w:rsidRPr="00CF3125">
        <w:rPr>
          <w:rFonts w:cs="Arial"/>
          <w:szCs w:val="20"/>
        </w:rPr>
        <w:t>ublication 2001</w:t>
      </w:r>
      <w:r w:rsidR="00CB250F">
        <w:rPr>
          <w:rFonts w:cs="Arial"/>
          <w:szCs w:val="20"/>
        </w:rPr>
        <w:t xml:space="preserve">). </w:t>
      </w:r>
      <w:r w:rsidR="00CB250F">
        <w:t>Accessed 7 September 2022.</w:t>
      </w:r>
    </w:p>
    <w:p w14:paraId="1CB2C771" w14:textId="26E5B65E" w:rsidR="009F2B41" w:rsidRDefault="002236EE" w:rsidP="00C27A79">
      <w:pPr>
        <w:spacing w:before="120" w:after="120" w:line="259" w:lineRule="auto"/>
      </w:pPr>
      <w:r w:rsidRPr="00517610">
        <w:rPr>
          <w:b/>
          <w:bCs/>
        </w:rPr>
        <w:lastRenderedPageBreak/>
        <w:t>EPA Victoria</w:t>
      </w:r>
      <w:r w:rsidR="00C27A79">
        <w:rPr>
          <w:b/>
          <w:bCs/>
        </w:rPr>
        <w:t xml:space="preserve"> </w:t>
      </w:r>
      <w:r w:rsidR="00C27A79">
        <w:t>(</w:t>
      </w:r>
      <w:r w:rsidRPr="00BC2AE7">
        <w:t>2015</w:t>
      </w:r>
      <w:r w:rsidR="00C27A79">
        <w:t>)</w:t>
      </w:r>
      <w:r w:rsidRPr="00BC2AE7">
        <w:t xml:space="preserve"> </w:t>
      </w:r>
    </w:p>
    <w:p w14:paraId="32F7D80B" w14:textId="22BF80B2" w:rsidR="002236EE" w:rsidRPr="00517610" w:rsidRDefault="00755C7C" w:rsidP="009F2B41">
      <w:pPr>
        <w:pStyle w:val="ListParagraph"/>
        <w:numPr>
          <w:ilvl w:val="0"/>
          <w:numId w:val="101"/>
        </w:numPr>
        <w:spacing w:before="120" w:after="120" w:line="259" w:lineRule="auto"/>
        <w:rPr>
          <w:i/>
          <w:iCs/>
        </w:rPr>
      </w:pPr>
      <w:hyperlink r:id="rId123" w:history="1">
        <w:r w:rsidR="002236EE" w:rsidRPr="00BC2AE7">
          <w:rPr>
            <w:rStyle w:val="Hyperlink"/>
          </w:rPr>
          <w:t>Guidelines for conducting audits for land suitability purposes</w:t>
        </w:r>
      </w:hyperlink>
      <w:r w:rsidR="002236EE" w:rsidRPr="00BC2AE7">
        <w:t xml:space="preserve"> </w:t>
      </w:r>
      <w:r w:rsidR="002236EE">
        <w:t>(p</w:t>
      </w:r>
      <w:r w:rsidR="002236EE" w:rsidRPr="00BC2AE7">
        <w:t>ublication 759</w:t>
      </w:r>
      <w:r w:rsidR="002236EE">
        <w:t>)</w:t>
      </w:r>
      <w:r w:rsidR="00C27A79">
        <w:t xml:space="preserve">. Accessed 7 September 2022. </w:t>
      </w:r>
    </w:p>
    <w:p w14:paraId="3E1073FC" w14:textId="6242DFBF" w:rsidR="00E83097" w:rsidRPr="00517610" w:rsidRDefault="00755C7C" w:rsidP="00E83097">
      <w:pPr>
        <w:pStyle w:val="ListParagraph"/>
        <w:numPr>
          <w:ilvl w:val="0"/>
          <w:numId w:val="101"/>
        </w:numPr>
        <w:spacing w:before="120" w:after="120" w:line="259" w:lineRule="auto"/>
        <w:rPr>
          <w:i/>
          <w:iCs/>
        </w:rPr>
      </w:pPr>
      <w:hyperlink r:id="rId124">
        <w:r w:rsidR="00E83097">
          <w:rPr>
            <w:rStyle w:val="Hyperlink"/>
          </w:rPr>
          <w:t>Th</w:t>
        </w:r>
        <w:r w:rsidR="00E83097" w:rsidRPr="18CA4A98">
          <w:rPr>
            <w:rStyle w:val="Hyperlink"/>
          </w:rPr>
          <w:t xml:space="preserve">e design, </w:t>
        </w:r>
        <w:proofErr w:type="gramStart"/>
        <w:r w:rsidR="00E83097" w:rsidRPr="18CA4A98">
          <w:rPr>
            <w:rStyle w:val="Hyperlink"/>
          </w:rPr>
          <w:t>installation</w:t>
        </w:r>
        <w:proofErr w:type="gramEnd"/>
        <w:r w:rsidR="00E83097" w:rsidRPr="18CA4A98">
          <w:rPr>
            <w:rStyle w:val="Hyperlink"/>
          </w:rPr>
          <w:t xml:space="preserve"> and management requirements for underground petroleum storage systems (UPSS)</w:t>
        </w:r>
      </w:hyperlink>
      <w:r w:rsidR="00E83097">
        <w:rPr>
          <w:rStyle w:val="Hyperlink"/>
        </w:rPr>
        <w:t xml:space="preserve"> </w:t>
      </w:r>
      <w:r w:rsidR="00E83097" w:rsidRPr="00E83097">
        <w:rPr>
          <w:i/>
        </w:rPr>
        <w:t>(</w:t>
      </w:r>
      <w:r w:rsidR="00E83097">
        <w:t>publication 888).</w:t>
      </w:r>
      <w:r w:rsidR="00C07CD7">
        <w:t xml:space="preserve"> Accessed 7 September 2022.</w:t>
      </w:r>
    </w:p>
    <w:p w14:paraId="60C51FBA" w14:textId="2ADF36D5" w:rsidR="00C772F5" w:rsidRDefault="00C772F5" w:rsidP="00517610">
      <w:pPr>
        <w:spacing w:before="120" w:after="120" w:line="259" w:lineRule="auto"/>
      </w:pPr>
      <w:r w:rsidRPr="005C17C0">
        <w:rPr>
          <w:b/>
          <w:bCs/>
        </w:rPr>
        <w:t>EPA Victoria</w:t>
      </w:r>
      <w:r>
        <w:t xml:space="preserve"> (</w:t>
      </w:r>
      <w:r w:rsidRPr="000765EE">
        <w:t>200</w:t>
      </w:r>
      <w:r>
        <w:t>9)</w:t>
      </w:r>
      <w:r w:rsidRPr="000765EE">
        <w:t xml:space="preserve"> </w:t>
      </w:r>
      <w:hyperlink r:id="rId125">
        <w:r w:rsidRPr="18CA4A98">
          <w:rPr>
            <w:rStyle w:val="Hyperlink"/>
          </w:rPr>
          <w:t xml:space="preserve">Sampling and analysis of waters, wastewaters, </w:t>
        </w:r>
        <w:proofErr w:type="gramStart"/>
        <w:r w:rsidRPr="18CA4A98">
          <w:rPr>
            <w:rStyle w:val="Hyperlink"/>
          </w:rPr>
          <w:t>soils</w:t>
        </w:r>
        <w:proofErr w:type="gramEnd"/>
        <w:r w:rsidRPr="18CA4A98">
          <w:rPr>
            <w:rStyle w:val="Hyperlink"/>
          </w:rPr>
          <w:t xml:space="preserve"> and wastes</w:t>
        </w:r>
      </w:hyperlink>
      <w:r w:rsidRPr="00C772F5">
        <w:rPr>
          <w:i/>
          <w:iCs/>
        </w:rPr>
        <w:t xml:space="preserve"> </w:t>
      </w:r>
      <w:r>
        <w:t>(publication IWRG 701)</w:t>
      </w:r>
      <w:r w:rsidR="004F7DE4">
        <w:rPr>
          <w:i/>
          <w:iCs/>
        </w:rPr>
        <w:t xml:space="preserve">. </w:t>
      </w:r>
      <w:r w:rsidR="004F7DE4">
        <w:t xml:space="preserve">Accessed 7 September 2022. </w:t>
      </w:r>
    </w:p>
    <w:p w14:paraId="6927E58D" w14:textId="579FD83A" w:rsidR="002236EE" w:rsidRDefault="000765EE" w:rsidP="00517610">
      <w:pPr>
        <w:spacing w:before="120" w:after="120" w:line="259" w:lineRule="auto"/>
      </w:pPr>
      <w:r w:rsidRPr="00517610">
        <w:rPr>
          <w:b/>
          <w:bCs/>
        </w:rPr>
        <w:t>EPA Victoria</w:t>
      </w:r>
      <w:r>
        <w:t xml:space="preserve"> (</w:t>
      </w:r>
      <w:r w:rsidRPr="000765EE">
        <w:t>2006</w:t>
      </w:r>
      <w:r>
        <w:t>)</w:t>
      </w:r>
      <w:r w:rsidRPr="000765EE">
        <w:t xml:space="preserve"> </w:t>
      </w:r>
      <w:hyperlink r:id="rId126">
        <w:r w:rsidR="002236EE" w:rsidRPr="18CA4A98">
          <w:rPr>
            <w:rStyle w:val="Hyperlink"/>
          </w:rPr>
          <w:t>Hydrogeological assessment (groundwater quality</w:t>
        </w:r>
      </w:hyperlink>
      <w:r w:rsidR="002236EE" w:rsidRPr="000765EE">
        <w:rPr>
          <w:i/>
          <w:iCs/>
        </w:rPr>
        <w:t>)</w:t>
      </w:r>
      <w:r w:rsidR="002236EE">
        <w:t xml:space="preserve"> (publication 668)</w:t>
      </w:r>
      <w:r w:rsidR="00BA6836">
        <w:t xml:space="preserve">. Accessed 7 September 2022. </w:t>
      </w:r>
      <w:r w:rsidR="002236EE">
        <w:t xml:space="preserve"> </w:t>
      </w:r>
    </w:p>
    <w:p w14:paraId="5C7D1FC0" w14:textId="4A493E0D" w:rsidR="00B70854" w:rsidRPr="00FF0B6F" w:rsidRDefault="004C79CF" w:rsidP="003571D3">
      <w:pPr>
        <w:spacing w:before="120" w:after="120" w:line="259" w:lineRule="auto"/>
      </w:pPr>
      <w:r>
        <w:rPr>
          <w:b/>
          <w:bCs/>
        </w:rPr>
        <w:t>S</w:t>
      </w:r>
      <w:r w:rsidR="00163370">
        <w:rPr>
          <w:b/>
          <w:bCs/>
        </w:rPr>
        <w:t>afe</w:t>
      </w:r>
      <w:r>
        <w:rPr>
          <w:b/>
          <w:bCs/>
        </w:rPr>
        <w:t xml:space="preserve"> </w:t>
      </w:r>
      <w:r w:rsidR="00163370">
        <w:rPr>
          <w:b/>
          <w:bCs/>
        </w:rPr>
        <w:t>work Australia</w:t>
      </w:r>
      <w:r>
        <w:rPr>
          <w:b/>
          <w:bCs/>
        </w:rPr>
        <w:t>’s</w:t>
      </w:r>
      <w:r w:rsidR="00163370">
        <w:rPr>
          <w:b/>
          <w:bCs/>
        </w:rPr>
        <w:t xml:space="preserve"> </w:t>
      </w:r>
      <w:r w:rsidR="00852206" w:rsidRPr="00517610">
        <w:t>website</w:t>
      </w:r>
      <w:r w:rsidR="00852206">
        <w:t xml:space="preserve"> provides </w:t>
      </w:r>
      <w:r w:rsidR="002A278E">
        <w:t xml:space="preserve">a range of information </w:t>
      </w:r>
      <w:r w:rsidR="006E387E">
        <w:t xml:space="preserve">on </w:t>
      </w:r>
      <w:hyperlink r:id="rId127">
        <w:r w:rsidR="093F0A3E" w:rsidRPr="3F035E08">
          <w:rPr>
            <w:rStyle w:val="Hyperlink"/>
          </w:rPr>
          <w:t>hazardous chemicals</w:t>
        </w:r>
      </w:hyperlink>
      <w:r w:rsidR="002F399E">
        <w:t xml:space="preserve">, </w:t>
      </w:r>
      <w:r w:rsidR="00795FB1">
        <w:t xml:space="preserve">including </w:t>
      </w:r>
      <w:r w:rsidR="005D62EE">
        <w:t xml:space="preserve">information </w:t>
      </w:r>
      <w:r w:rsidR="003571D3">
        <w:t>on</w:t>
      </w:r>
      <w:r w:rsidR="005D62EE">
        <w:t xml:space="preserve"> the </w:t>
      </w:r>
      <w:r w:rsidR="00795FB1" w:rsidRPr="00517610">
        <w:rPr>
          <w:b/>
          <w:bCs/>
        </w:rPr>
        <w:t>United Nations</w:t>
      </w:r>
      <w:r w:rsidR="00795FB1">
        <w:t xml:space="preserve"> </w:t>
      </w:r>
      <w:hyperlink r:id="rId128">
        <w:r w:rsidR="002236EE" w:rsidRPr="00FF0B6F">
          <w:rPr>
            <w:rStyle w:val="Hyperlink"/>
          </w:rPr>
          <w:t>Globally harmonized system (GHS) of Classification and Labelling of Chemicals</w:t>
        </w:r>
      </w:hyperlink>
      <w:r w:rsidR="002236EE" w:rsidRPr="00FF0B6F">
        <w:t xml:space="preserve"> </w:t>
      </w:r>
      <w:r w:rsidR="003571D3">
        <w:t xml:space="preserve">the </w:t>
      </w:r>
      <w:hyperlink r:id="rId129">
        <w:r w:rsidR="002236EE" w:rsidRPr="00FF0B6F">
          <w:rPr>
            <w:rStyle w:val="Hyperlink"/>
          </w:rPr>
          <w:t>Hazardous Chemical Information System</w:t>
        </w:r>
      </w:hyperlink>
      <w:r w:rsidR="183A0544">
        <w:t xml:space="preserve"> </w:t>
      </w:r>
      <w:r w:rsidR="58C379AC">
        <w:t xml:space="preserve">and the National Occupational Health and Safety Commission’s </w:t>
      </w:r>
      <w:hyperlink r:id="rId130">
        <w:r w:rsidR="6293A60B" w:rsidRPr="3F035E08">
          <w:rPr>
            <w:rStyle w:val="Hyperlink"/>
            <w:i/>
            <w:iCs/>
            <w:lang w:eastAsia="en-AU"/>
          </w:rPr>
          <w:t>Guidance Note on the Membrane Filter Method for Estimating Airborne Asbestos Fibres 2nd Edition</w:t>
        </w:r>
        <w:r w:rsidR="6293A60B" w:rsidRPr="3F035E08">
          <w:rPr>
            <w:rStyle w:val="Hyperlink"/>
            <w:lang w:eastAsia="en-AU"/>
          </w:rPr>
          <w:t xml:space="preserve"> [NOHSC:3003(2005)] ()</w:t>
        </w:r>
      </w:hyperlink>
    </w:p>
    <w:p w14:paraId="1D4ADCA0" w14:textId="4B17C437" w:rsidR="002236EE" w:rsidRDefault="002236EE" w:rsidP="00517610">
      <w:pPr>
        <w:spacing w:before="120" w:after="120" w:line="259" w:lineRule="auto"/>
      </w:pPr>
      <w:r w:rsidRPr="00517610">
        <w:rPr>
          <w:b/>
          <w:bCs/>
        </w:rPr>
        <w:t>Standards Australia</w:t>
      </w:r>
      <w:r>
        <w:t xml:space="preserve"> </w:t>
      </w:r>
      <w:r w:rsidR="00F111FD">
        <w:t>(</w:t>
      </w:r>
      <w:r>
        <w:t>2005</w:t>
      </w:r>
      <w:r w:rsidR="00F111FD">
        <w:t>)</w:t>
      </w:r>
      <w:r>
        <w:t xml:space="preserve"> AS 4482.1—2005, Guide to the sampling and investigation of potentially contaminated soil, Part 1: Non-volatile and semi-volatile compounds.</w:t>
      </w:r>
    </w:p>
    <w:p w14:paraId="5EF08782" w14:textId="4D2749D1" w:rsidR="00F111FD" w:rsidRDefault="002236EE" w:rsidP="00517610">
      <w:pPr>
        <w:spacing w:before="120" w:after="120" w:line="259" w:lineRule="auto"/>
      </w:pPr>
      <w:r w:rsidRPr="00517610">
        <w:rPr>
          <w:b/>
          <w:bCs/>
        </w:rPr>
        <w:t>State Government of Victoria</w:t>
      </w:r>
      <w:r>
        <w:t xml:space="preserve"> </w:t>
      </w:r>
      <w:r w:rsidR="00F111FD">
        <w:t>(</w:t>
      </w:r>
      <w:r>
        <w:t>2021</w:t>
      </w:r>
      <w:r w:rsidR="00F111FD">
        <w:t>)</w:t>
      </w:r>
      <w:r>
        <w:t xml:space="preserve"> </w:t>
      </w:r>
      <w:hyperlink r:id="rId131" w:history="1">
        <w:r w:rsidRPr="00AF5DD6">
          <w:rPr>
            <w:rStyle w:val="Hyperlink"/>
          </w:rPr>
          <w:t>Environment Protection Regulations</w:t>
        </w:r>
      </w:hyperlink>
      <w:r w:rsidR="00AE6C67">
        <w:rPr>
          <w:i/>
          <w:iCs/>
        </w:rPr>
        <w:t xml:space="preserve">. </w:t>
      </w:r>
      <w:r w:rsidR="00AE6C67">
        <w:t>Accessed 7 September 2022.</w:t>
      </w:r>
    </w:p>
    <w:p w14:paraId="18EAD13B" w14:textId="76FA4537" w:rsidR="00F111FD" w:rsidRDefault="00F111FD" w:rsidP="00F111FD">
      <w:pPr>
        <w:spacing w:before="120" w:after="120" w:line="259" w:lineRule="auto"/>
        <w:rPr>
          <w:rStyle w:val="Hyperlink"/>
        </w:rPr>
      </w:pPr>
      <w:r w:rsidRPr="00517610">
        <w:rPr>
          <w:b/>
          <w:bCs/>
        </w:rPr>
        <w:t>State Government of Victoria</w:t>
      </w:r>
      <w:r>
        <w:t xml:space="preserve"> </w:t>
      </w:r>
      <w:r w:rsidR="00AE6C67">
        <w:t>(</w:t>
      </w:r>
      <w:r>
        <w:t>2017</w:t>
      </w:r>
      <w:r w:rsidR="00AE6C67">
        <w:t>)</w:t>
      </w:r>
      <w:r w:rsidRPr="00FF0B6F">
        <w:t xml:space="preserve"> </w:t>
      </w:r>
      <w:hyperlink r:id="rId132">
        <w:r w:rsidRPr="18CA4A98">
          <w:rPr>
            <w:rStyle w:val="Hyperlink"/>
          </w:rPr>
          <w:t>Occupationa</w:t>
        </w:r>
        <w:r w:rsidRPr="18CA4A98">
          <w:rPr>
            <w:rStyle w:val="Hyperlink"/>
            <w:lang w:eastAsia="en-AU"/>
          </w:rPr>
          <w:t>l</w:t>
        </w:r>
        <w:r w:rsidRPr="18CA4A98">
          <w:rPr>
            <w:rStyle w:val="Hyperlink"/>
          </w:rPr>
          <w:t xml:space="preserve"> Health and Safety Regulations 2017</w:t>
        </w:r>
      </w:hyperlink>
      <w:r w:rsidR="004D6557">
        <w:rPr>
          <w:i/>
          <w:iCs/>
        </w:rPr>
        <w:t xml:space="preserve">. </w:t>
      </w:r>
      <w:r w:rsidR="004D6557">
        <w:t>Accessed 7 September 2022.</w:t>
      </w:r>
      <w:r w:rsidRPr="00FF0B6F">
        <w:rPr>
          <w:rStyle w:val="Hyperlink"/>
        </w:rPr>
        <w:t xml:space="preserve"> </w:t>
      </w:r>
    </w:p>
    <w:p w14:paraId="4B408944" w14:textId="0369845A" w:rsidR="002236EE" w:rsidRDefault="002236EE" w:rsidP="00854106"/>
    <w:p w14:paraId="3076165F" w14:textId="704C8ACD" w:rsidR="001B2DE4" w:rsidRDefault="001B2DE4" w:rsidP="00854106"/>
    <w:p w14:paraId="4375D56E" w14:textId="42E649E6" w:rsidR="00854106" w:rsidRDefault="00854106">
      <w:pPr>
        <w:spacing w:after="0"/>
      </w:pPr>
      <w:r>
        <w:br w:type="page"/>
      </w:r>
    </w:p>
    <w:p w14:paraId="033C11F1" w14:textId="77777777" w:rsidR="008E3441" w:rsidRPr="008E3441" w:rsidRDefault="008E3441" w:rsidP="008E3441">
      <w:pPr>
        <w:keepNext/>
        <w:keepLines/>
        <w:spacing w:before="360" w:after="120"/>
        <w:outlineLvl w:val="1"/>
        <w:rPr>
          <w:rFonts w:eastAsia="MS Gothic" w:cs="Symbol"/>
          <w:color w:val="0A3C73"/>
          <w:sz w:val="26"/>
          <w:szCs w:val="26"/>
          <w:lang w:eastAsia="en-AU" w:bidi="ar-SA"/>
        </w:rPr>
      </w:pPr>
      <w:bookmarkStart w:id="244" w:name="_Toc113966088"/>
      <w:r w:rsidRPr="008E3441">
        <w:rPr>
          <w:rFonts w:eastAsia="MS Gothic" w:cs="Symbol"/>
          <w:color w:val="0A3C73"/>
          <w:sz w:val="26"/>
          <w:szCs w:val="26"/>
          <w:lang w:eastAsia="en-AU" w:bidi="ar-SA"/>
        </w:rPr>
        <w:lastRenderedPageBreak/>
        <w:t>Accessibility</w:t>
      </w:r>
      <w:bookmarkEnd w:id="244"/>
    </w:p>
    <w:p w14:paraId="3288F6C2" w14:textId="77777777" w:rsidR="008E3441" w:rsidRPr="008E3441" w:rsidRDefault="008E3441" w:rsidP="008E3441">
      <w:pPr>
        <w:spacing w:before="120" w:after="120"/>
        <w:rPr>
          <w:rFonts w:eastAsia="Yu Mincho" w:cs="Symbol"/>
          <w:lang w:bidi="ar-SA"/>
        </w:rPr>
      </w:pPr>
      <w:r w:rsidRPr="008E3441">
        <w:rPr>
          <w:rFonts w:eastAsia="Yu Mincho" w:cs="Symbol"/>
          <w:lang w:bidi="ar-SA"/>
        </w:rPr>
        <w:t>Contact us if you need this information in an accessible</w:t>
      </w:r>
      <w:r w:rsidRPr="008E3441">
        <w:rPr>
          <w:rFonts w:eastAsia="Yu Mincho" w:cs="Symbol"/>
          <w:spacing w:val="-5"/>
          <w:lang w:bidi="ar-SA"/>
        </w:rPr>
        <w:t xml:space="preserve"> </w:t>
      </w:r>
      <w:r w:rsidRPr="008E3441">
        <w:rPr>
          <w:rFonts w:eastAsia="Yu Mincho" w:cs="Symbol"/>
          <w:lang w:bidi="ar-SA"/>
        </w:rPr>
        <w:t>format</w:t>
      </w:r>
      <w:r w:rsidRPr="008E3441">
        <w:rPr>
          <w:rFonts w:eastAsia="Yu Mincho" w:cs="Symbol"/>
          <w:spacing w:val="-5"/>
          <w:lang w:bidi="ar-SA"/>
        </w:rPr>
        <w:t xml:space="preserve"> </w:t>
      </w:r>
      <w:r w:rsidRPr="008E3441">
        <w:rPr>
          <w:rFonts w:eastAsia="Yu Mincho" w:cs="Symbol"/>
          <w:lang w:bidi="ar-SA"/>
        </w:rPr>
        <w:t>such</w:t>
      </w:r>
      <w:r w:rsidRPr="008E3441">
        <w:rPr>
          <w:rFonts w:eastAsia="Yu Mincho" w:cs="Symbol"/>
          <w:spacing w:val="-5"/>
          <w:lang w:bidi="ar-SA"/>
        </w:rPr>
        <w:t xml:space="preserve"> </w:t>
      </w:r>
      <w:r w:rsidRPr="008E3441">
        <w:rPr>
          <w:rFonts w:eastAsia="Yu Mincho" w:cs="Symbol"/>
          <w:lang w:bidi="ar-SA"/>
        </w:rPr>
        <w:t>as</w:t>
      </w:r>
      <w:r w:rsidRPr="008E3441">
        <w:rPr>
          <w:rFonts w:eastAsia="Yu Mincho" w:cs="Symbol"/>
          <w:spacing w:val="-5"/>
          <w:lang w:bidi="ar-SA"/>
        </w:rPr>
        <w:t xml:space="preserve"> </w:t>
      </w:r>
      <w:r w:rsidRPr="008E3441">
        <w:rPr>
          <w:rFonts w:eastAsia="Yu Mincho" w:cs="Symbol"/>
          <w:lang w:bidi="ar-SA"/>
        </w:rPr>
        <w:t>large</w:t>
      </w:r>
      <w:r w:rsidRPr="008E3441">
        <w:rPr>
          <w:rFonts w:eastAsia="Yu Mincho" w:cs="Symbol"/>
          <w:spacing w:val="-5"/>
          <w:lang w:bidi="ar-SA"/>
        </w:rPr>
        <w:t xml:space="preserve"> </w:t>
      </w:r>
      <w:r w:rsidRPr="008E3441">
        <w:rPr>
          <w:rFonts w:eastAsia="Yu Mincho" w:cs="Symbol"/>
          <w:lang w:bidi="ar-SA"/>
        </w:rPr>
        <w:t>print</w:t>
      </w:r>
      <w:r w:rsidRPr="008E3441">
        <w:rPr>
          <w:rFonts w:eastAsia="Yu Mincho" w:cs="Symbol"/>
          <w:spacing w:val="-5"/>
          <w:lang w:bidi="ar-SA"/>
        </w:rPr>
        <w:t xml:space="preserve"> </w:t>
      </w:r>
      <w:r w:rsidRPr="008E3441">
        <w:rPr>
          <w:rFonts w:eastAsia="Yu Mincho" w:cs="Symbol"/>
          <w:lang w:bidi="ar-SA"/>
        </w:rPr>
        <w:t>or</w:t>
      </w:r>
      <w:r w:rsidRPr="008E3441">
        <w:rPr>
          <w:rFonts w:eastAsia="Yu Mincho" w:cs="Symbol"/>
          <w:spacing w:val="-5"/>
          <w:lang w:bidi="ar-SA"/>
        </w:rPr>
        <w:t xml:space="preserve"> </w:t>
      </w:r>
      <w:r w:rsidRPr="008E3441">
        <w:rPr>
          <w:rFonts w:eastAsia="Yu Mincho" w:cs="Symbol"/>
          <w:lang w:bidi="ar-SA"/>
        </w:rPr>
        <w:t>audio.</w:t>
      </w:r>
      <w:r w:rsidRPr="008E3441">
        <w:rPr>
          <w:rFonts w:eastAsia="Yu Mincho" w:cs="Symbol"/>
          <w:lang w:bidi="ar-SA"/>
        </w:rPr>
        <w:br/>
        <w:t>Please</w:t>
      </w:r>
      <w:r w:rsidRPr="008E3441">
        <w:rPr>
          <w:rFonts w:eastAsia="Yu Mincho" w:cs="Symbol"/>
          <w:spacing w:val="-5"/>
          <w:lang w:bidi="ar-SA"/>
        </w:rPr>
        <w:t xml:space="preserve"> </w:t>
      </w:r>
      <w:r w:rsidRPr="008E3441">
        <w:rPr>
          <w:rFonts w:eastAsia="Yu Mincho" w:cs="Symbol"/>
          <w:lang w:bidi="ar-SA"/>
        </w:rPr>
        <w:t>telephone</w:t>
      </w:r>
      <w:r w:rsidRPr="008E3441">
        <w:rPr>
          <w:rFonts w:eastAsia="Yu Mincho" w:cs="Symbol"/>
          <w:spacing w:val="-5"/>
          <w:lang w:bidi="ar-SA"/>
        </w:rPr>
        <w:t xml:space="preserve"> </w:t>
      </w:r>
      <w:r w:rsidRPr="008E3441">
        <w:rPr>
          <w:rFonts w:eastAsia="Yu Mincho" w:cs="Symbol"/>
          <w:color w:val="0A3C73"/>
          <w:u w:val="single"/>
          <w:lang w:bidi="ar-SA"/>
        </w:rPr>
        <w:t>1300 372 842</w:t>
      </w:r>
      <w:r w:rsidRPr="008E3441">
        <w:rPr>
          <w:rFonts w:eastAsia="Yu Mincho" w:cs="Symbol"/>
          <w:spacing w:val="-5"/>
          <w:lang w:bidi="ar-SA"/>
        </w:rPr>
        <w:t xml:space="preserve"> </w:t>
      </w:r>
      <w:r w:rsidRPr="008E3441">
        <w:rPr>
          <w:rFonts w:eastAsia="Yu Mincho" w:cs="Symbol"/>
          <w:lang w:bidi="ar-SA"/>
        </w:rPr>
        <w:t xml:space="preserve">or email </w:t>
      </w:r>
      <w:hyperlink r:id="rId133">
        <w:r w:rsidRPr="008E3441">
          <w:rPr>
            <w:rFonts w:eastAsia="Yu Mincho" w:cs="Symbol"/>
            <w:color w:val="0A3C73"/>
            <w:u w:val="single"/>
            <w:lang w:bidi="ar-SA"/>
          </w:rPr>
          <w:t>contact@epa.vic.gov.au</w:t>
        </w:r>
      </w:hyperlink>
    </w:p>
    <w:p w14:paraId="4B6F50C3" w14:textId="77777777" w:rsidR="008E3441" w:rsidRPr="008E3441" w:rsidRDefault="008E3441" w:rsidP="008E3441">
      <w:pPr>
        <w:keepNext/>
        <w:keepLines/>
        <w:spacing w:before="360" w:after="120"/>
        <w:outlineLvl w:val="1"/>
        <w:rPr>
          <w:rFonts w:ascii="VIC SemiBold" w:eastAsia="MS Gothic" w:hAnsi="VIC SemiBold" w:cs="Symbol"/>
          <w:color w:val="0A3C73"/>
          <w:sz w:val="24"/>
          <w:lang w:eastAsia="en-AU" w:bidi="ar-SA"/>
        </w:rPr>
      </w:pPr>
      <w:bookmarkStart w:id="245" w:name="_Toc113966089"/>
      <w:r w:rsidRPr="008E3441">
        <w:rPr>
          <w:rFonts w:eastAsia="MS Gothic" w:cs="Symbol"/>
          <w:color w:val="0A3C73"/>
          <w:sz w:val="26"/>
          <w:szCs w:val="26"/>
          <w:lang w:eastAsia="en-AU" w:bidi="ar-SA"/>
        </w:rPr>
        <w:t>Interpreter assistance</w:t>
      </w:r>
      <w:bookmarkEnd w:id="245"/>
      <w:r w:rsidRPr="008E3441">
        <w:rPr>
          <w:rFonts w:eastAsia="MS Gothic" w:cs="Symbol"/>
          <w:color w:val="0A3C73"/>
          <w:sz w:val="26"/>
          <w:szCs w:val="26"/>
          <w:lang w:eastAsia="en-AU" w:bidi="ar-SA"/>
        </w:rPr>
        <w:br/>
      </w:r>
    </w:p>
    <w:p w14:paraId="087A22FB" w14:textId="77777777" w:rsidR="008E3441" w:rsidRPr="008E3441" w:rsidRDefault="008E3441" w:rsidP="008E3441">
      <w:pPr>
        <w:spacing w:after="120"/>
        <w:rPr>
          <w:rFonts w:eastAsia="VIC" w:cs="Times New Roman"/>
          <w:color w:val="000000"/>
          <w:sz w:val="20"/>
          <w:szCs w:val="20"/>
          <w:lang w:bidi="ar-SA"/>
        </w:rPr>
      </w:pPr>
      <w:r w:rsidRPr="008E3441">
        <w:rPr>
          <w:rFonts w:eastAsia="VIC" w:cs="Times New Roman"/>
          <w:noProof/>
          <w:color w:val="000000"/>
          <w:sz w:val="20"/>
          <w:szCs w:val="20"/>
          <w:lang w:bidi="ar-SA"/>
        </w:rPr>
        <w:drawing>
          <wp:inline distT="0" distB="0" distL="0" distR="0" wp14:anchorId="283FE50E" wp14:editId="364319D0">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7ADD25A" w14:textId="509CBE5D" w:rsidR="001B2DE4" w:rsidRDefault="008E3441" w:rsidP="008E3441">
      <w:pPr>
        <w:rPr>
          <w:rFonts w:eastAsia="MS Gothic" w:cs="Symbol"/>
          <w:color w:val="0A3C73"/>
          <w:u w:val="single"/>
          <w:lang w:bidi="ar-SA"/>
        </w:rPr>
      </w:pPr>
      <w:r w:rsidRPr="008E3441">
        <w:rPr>
          <w:rFonts w:eastAsia="Yu Mincho" w:cs="Symbol"/>
          <w:lang w:bidi="ar-SA"/>
        </w:rPr>
        <w:br/>
        <w:t xml:space="preserve">If you need interpreter assistance or want this document translated, please call </w:t>
      </w:r>
      <w:r w:rsidRPr="008E3441">
        <w:rPr>
          <w:rFonts w:eastAsia="MS Mincho" w:cs="Symbol"/>
          <w:color w:val="0A3C73"/>
          <w:u w:val="single"/>
          <w:lang w:bidi="ar-SA"/>
        </w:rPr>
        <w:t>131 450</w:t>
      </w:r>
      <w:r w:rsidRPr="008E3441">
        <w:rPr>
          <w:rFonts w:eastAsia="Yu Mincho" w:cs="Symbol"/>
          <w:color w:val="005FB4"/>
          <w:lang w:bidi="ar-SA"/>
        </w:rPr>
        <w:t xml:space="preserve"> </w:t>
      </w:r>
      <w:r w:rsidRPr="008E3441">
        <w:rPr>
          <w:rFonts w:eastAsia="Yu Mincho" w:cs="Symbol"/>
          <w:lang w:bidi="ar-SA"/>
        </w:rPr>
        <w:t xml:space="preserve">and advise your preferred language. If you are deaf, or have a hearing or speech impairment, contact us through the </w:t>
      </w:r>
      <w:hyperlink r:id="rId135" w:history="1">
        <w:r w:rsidRPr="008E3441">
          <w:rPr>
            <w:rFonts w:eastAsia="MS Gothic" w:cs="Symbol"/>
            <w:color w:val="0A3C73"/>
            <w:u w:val="single"/>
            <w:lang w:bidi="ar-SA"/>
          </w:rPr>
          <w:t>National Relay Service</w:t>
        </w:r>
      </w:hyperlink>
    </w:p>
    <w:p w14:paraId="2A0BCC9A" w14:textId="77777777" w:rsidR="006224DB" w:rsidRDefault="006224DB" w:rsidP="008E3441">
      <w:pPr>
        <w:sectPr w:rsidR="006224DB" w:rsidSect="00FD3828">
          <w:pgSz w:w="11900" w:h="16840"/>
          <w:pgMar w:top="993" w:right="851" w:bottom="1418" w:left="851" w:header="567" w:footer="505" w:gutter="0"/>
          <w:cols w:space="708"/>
          <w:docGrid w:linePitch="360"/>
        </w:sectPr>
      </w:pPr>
    </w:p>
    <w:p w14:paraId="33ECAF92" w14:textId="77777777" w:rsidR="001B2DE4" w:rsidRDefault="001B2DE4" w:rsidP="008E3441"/>
    <w:sectPr w:rsidR="001B2DE4" w:rsidSect="00FD3828">
      <w:headerReference w:type="default" r:id="rId136"/>
      <w:footerReference w:type="default" r:id="rId137"/>
      <w:pgSz w:w="11900" w:h="16840"/>
      <w:pgMar w:top="993" w:right="851" w:bottom="1418" w:left="851" w:header="567"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D8E7" w14:textId="77777777" w:rsidR="00F9096B" w:rsidRDefault="00F9096B" w:rsidP="00DB6F23">
      <w:r>
        <w:separator/>
      </w:r>
    </w:p>
    <w:p w14:paraId="5361F8E6" w14:textId="77777777" w:rsidR="00F9096B" w:rsidRDefault="00F9096B" w:rsidP="00DB6F23"/>
  </w:endnote>
  <w:endnote w:type="continuationSeparator" w:id="0">
    <w:p w14:paraId="55087CDB" w14:textId="77777777" w:rsidR="00F9096B" w:rsidRDefault="00F9096B" w:rsidP="00DB6F23">
      <w:r>
        <w:continuationSeparator/>
      </w:r>
    </w:p>
    <w:p w14:paraId="41AAB334" w14:textId="77777777" w:rsidR="00F9096B" w:rsidRDefault="00F9096B" w:rsidP="00DB6F23"/>
  </w:endnote>
  <w:endnote w:type="continuationNotice" w:id="1">
    <w:p w14:paraId="21F7B016" w14:textId="77777777" w:rsidR="00F9096B" w:rsidRDefault="00F909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VIC-Medium">
    <w:altName w:val="VIC"/>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C458" w14:textId="24B7A37D" w:rsidR="003D6FCF" w:rsidRPr="005B79C8" w:rsidRDefault="003D6FCF" w:rsidP="00787BBC">
    <w:pPr>
      <w:pStyle w:val="Footer"/>
      <w:spacing w:before="0"/>
    </w:pPr>
  </w:p>
  <w:p w14:paraId="3407C32F" w14:textId="617FDB3A" w:rsidR="003D6FCF" w:rsidRDefault="003D6FCF">
    <w:pPr>
      <w:pStyle w:val="Footer"/>
      <w:spacing w:before="0"/>
    </w:pPr>
  </w:p>
  <w:p w14:paraId="010A2CCC" w14:textId="4D86030F" w:rsidR="003D6FCF" w:rsidRDefault="003D6FCF" w:rsidP="005211D8">
    <w:pPr>
      <w:pStyle w:val="Footer"/>
      <w:spacing w:before="0"/>
    </w:pPr>
  </w:p>
  <w:p w14:paraId="293025E0" w14:textId="77777777" w:rsidR="003D6FCF" w:rsidRPr="00905218" w:rsidRDefault="003D6FCF">
    <w:pPr>
      <w:pStyle w:val="Footer"/>
      <w:spacing w:before="0"/>
    </w:pPr>
  </w:p>
  <w:p w14:paraId="2E76EEE6" w14:textId="58E0DA8B" w:rsidR="003D6FCF" w:rsidRPr="00037675" w:rsidRDefault="003D6FCF" w:rsidP="00787BBC">
    <w:pPr>
      <w:pStyle w:val="Footer"/>
      <w:spacing w:before="0"/>
    </w:pPr>
    <w:r w:rsidRPr="00037675">
      <w:t>11757662_5\C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2AC4CAC9" w14:textId="18289C20" w:rsidR="003B20AB" w:rsidRPr="002D4A6C" w:rsidRDefault="003B20AB" w:rsidP="00CB7FC0">
        <w:pPr>
          <w:pStyle w:val="FooterDocDescription"/>
        </w:pPr>
        <w:r>
          <w:rPr>
            <w:noProof/>
          </w:rPr>
          <mc:AlternateContent>
            <mc:Choice Requires="wps">
              <w:drawing>
                <wp:anchor distT="0" distB="0" distL="114300" distR="114300" simplePos="0" relativeHeight="251658240" behindDoc="0" locked="0" layoutInCell="1" allowOverlap="1" wp14:anchorId="23C1865E" wp14:editId="524C7CB8">
                  <wp:simplePos x="0" y="0"/>
                  <wp:positionH relativeFrom="column">
                    <wp:posOffset>5229860</wp:posOffset>
                  </wp:positionH>
                  <wp:positionV relativeFrom="paragraph">
                    <wp:posOffset>-116782</wp:posOffset>
                  </wp:positionV>
                  <wp:extent cx="1334308" cy="75184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2129024F" w14:textId="77777777" w:rsidR="003B20AB" w:rsidRDefault="003B20AB" w:rsidP="00742582">
                              <w:pPr>
                                <w:ind w:left="-113"/>
                              </w:pPr>
                              <w:r>
                                <w:rPr>
                                  <w:noProof/>
                                </w:rPr>
                                <w:drawing>
                                  <wp:inline distT="0" distB="0" distL="0" distR="0" wp14:anchorId="3D4A613F" wp14:editId="698191D7">
                                    <wp:extent cx="1290939" cy="70334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1865E" id="_x0000_t202" coordsize="21600,21600" o:spt="202" path="m,l,21600r21600,l21600,xe">
                  <v:stroke joinstyle="miter"/>
                  <v:path gradientshapeok="t" o:connecttype="rect"/>
                </v:shapetype>
                <v:shape id="Text Box 455" o:spid="_x0000_s1031" type="#_x0000_t202" style="position:absolute;margin-left:411.8pt;margin-top:-9.2pt;width:105.05pt;height:5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2129024F" w14:textId="77777777" w:rsidR="003B20AB" w:rsidRDefault="003B20AB" w:rsidP="00742582">
                        <w:pPr>
                          <w:ind w:left="-113"/>
                        </w:pPr>
                        <w:r>
                          <w:rPr>
                            <w:noProof/>
                          </w:rPr>
                          <w:drawing>
                            <wp:inline distT="0" distB="0" distL="0" distR="0" wp14:anchorId="3D4A613F" wp14:editId="698191D7">
                              <wp:extent cx="1290939" cy="70334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A1C87">
          <w:rPr>
            <w:noProof/>
          </w:rPr>
          <w:t xml:space="preserve">Guide to the duty to notify </w:t>
        </w:r>
        <w:r w:rsidR="00332BC3">
          <w:rPr>
            <w:noProof/>
          </w:rPr>
          <w:t>of contaminated land</w:t>
        </w:r>
      </w:p>
      <w:p w14:paraId="5AA44727" w14:textId="77777777" w:rsidR="003B20AB" w:rsidRPr="00FF6807" w:rsidRDefault="003B20AB"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6B4A7D9B" w14:textId="6FA5E800" w:rsidR="003B20AB" w:rsidRDefault="003B20AB">
    <w:pPr>
      <w:pStyle w:val="Footer"/>
    </w:pPr>
  </w:p>
  <w:p w14:paraId="359EC7A1" w14:textId="20FC8A1B" w:rsidR="003D6FCF" w:rsidRPr="00037675" w:rsidRDefault="003D6FCF" w:rsidP="00AC2F82">
    <w:pPr>
      <w:pStyle w:val="Footer"/>
      <w:spacing w:before="0"/>
    </w:pPr>
    <w:r w:rsidRPr="0078247E">
      <w:rPr>
        <w:noProof/>
        <w:lang w:eastAsia="en-AU" w:bidi="ar-SA"/>
      </w:rPr>
      <mc:AlternateContent>
        <mc:Choice Requires="wps">
          <w:drawing>
            <wp:anchor distT="0" distB="0" distL="114300" distR="114300" simplePos="0" relativeHeight="251660288" behindDoc="0" locked="0" layoutInCell="1" allowOverlap="1" wp14:anchorId="771FFC04" wp14:editId="21141579">
              <wp:simplePos x="0" y="0"/>
              <wp:positionH relativeFrom="column">
                <wp:posOffset>-26670</wp:posOffset>
              </wp:positionH>
              <wp:positionV relativeFrom="paragraph">
                <wp:posOffset>-8255</wp:posOffset>
              </wp:positionV>
              <wp:extent cx="5580434" cy="0"/>
              <wp:effectExtent l="0" t="0" r="33020" b="2540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80434" cy="0"/>
                      </a:xfrm>
                      <a:prstGeom prst="line">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699ECB">
            <v:line id="Straight Connector 2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b3e1 [3204]" strokeweight=".5pt" from="-2.1pt,-.65pt" to="437.3pt,-.65pt" w14:anchorId="0B4F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&#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1CE5" w14:textId="77777777" w:rsidR="003D3AE5" w:rsidRDefault="003D3A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558B" w14:textId="77777777" w:rsidR="003D3AE5" w:rsidRDefault="003D3A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13FD" w14:textId="77777777" w:rsidR="003D3AE5" w:rsidRDefault="003D3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D758" w14:textId="77777777" w:rsidR="00F9096B" w:rsidRDefault="00F9096B" w:rsidP="006B29B0">
      <w:r>
        <w:separator/>
      </w:r>
    </w:p>
  </w:footnote>
  <w:footnote w:type="continuationSeparator" w:id="0">
    <w:p w14:paraId="6DC491DB" w14:textId="77777777" w:rsidR="00F9096B" w:rsidRDefault="00F9096B" w:rsidP="00DB6F23">
      <w:r>
        <w:continuationSeparator/>
      </w:r>
    </w:p>
    <w:p w14:paraId="291C6523" w14:textId="77777777" w:rsidR="00F9096B" w:rsidRDefault="00F9096B" w:rsidP="00DB6F23"/>
  </w:footnote>
  <w:footnote w:type="continuationNotice" w:id="1">
    <w:p w14:paraId="3738743E" w14:textId="77777777" w:rsidR="00F9096B" w:rsidRDefault="00F9096B">
      <w:pPr>
        <w:spacing w:after="0"/>
      </w:pPr>
    </w:p>
  </w:footnote>
  <w:footnote w:id="2">
    <w:p w14:paraId="2D66AA78" w14:textId="19631B17" w:rsidR="003D6FCF" w:rsidRDefault="003D6FCF" w:rsidP="00186D26">
      <w:pPr>
        <w:pStyle w:val="FootnoteText"/>
        <w:rPr>
          <w:highlight w:val="yellow"/>
        </w:rPr>
      </w:pPr>
      <w:r>
        <w:rPr>
          <w:rStyle w:val="FootnoteReference"/>
        </w:rPr>
        <w:footnoteRef/>
      </w:r>
      <w:r>
        <w:t xml:space="preserve"> </w:t>
      </w:r>
      <w:r w:rsidRPr="002B1B1D">
        <w:t xml:space="preserve">ADWG and the ANZG include a number of substances </w:t>
      </w:r>
      <w:r>
        <w:t xml:space="preserve">that </w:t>
      </w:r>
      <w:r w:rsidRPr="002B1B1D">
        <w:t>are not listed in section 6 of Schedule B1 of the NEPM. Notifiable contamination is limited to the substances listed in the NEPM tables in section 6</w:t>
      </w:r>
      <w:r>
        <w:t xml:space="preserve"> (see regulation 13(d))</w:t>
      </w:r>
      <w:r w:rsidRPr="002B1B1D">
        <w:t>.</w:t>
      </w:r>
    </w:p>
  </w:footnote>
  <w:footnote w:id="3">
    <w:p w14:paraId="56A6927D" w14:textId="77777777" w:rsidR="003D6FCF" w:rsidRPr="00EC3FA7" w:rsidRDefault="003D6FCF" w:rsidP="00186D26">
      <w:pPr>
        <w:pStyle w:val="FootnoteText"/>
      </w:pPr>
      <w:r>
        <w:rPr>
          <w:rStyle w:val="FootnoteReference"/>
        </w:rPr>
        <w:footnoteRef/>
      </w:r>
      <w:r>
        <w:t xml:space="preserve"> For regulations 8(a), 8(b) and 11 the threshold concentration is either the </w:t>
      </w:r>
      <w:r w:rsidRPr="00B32EC2">
        <w:rPr>
          <w:b/>
          <w:bCs/>
          <w:i/>
          <w:iCs/>
        </w:rPr>
        <w:t>localised elevated value threshold</w:t>
      </w:r>
      <w:r>
        <w:rPr>
          <w:b/>
          <w:bCs/>
          <w:i/>
          <w:iCs/>
        </w:rPr>
        <w:t xml:space="preserve"> (LEVT)</w:t>
      </w:r>
      <w:r>
        <w:t xml:space="preserve"> </w:t>
      </w:r>
      <w:r>
        <w:rPr>
          <w:i/>
          <w:iCs/>
        </w:rPr>
        <w:t>or</w:t>
      </w:r>
      <w:r>
        <w:t xml:space="preserve"> the </w:t>
      </w:r>
      <w:r w:rsidRPr="0095355E">
        <w:rPr>
          <w:b/>
          <w:bCs/>
          <w:i/>
          <w:iCs/>
        </w:rPr>
        <w:t>average threshold</w:t>
      </w:r>
      <w:r>
        <w:rPr>
          <w:b/>
          <w:bCs/>
          <w:i/>
          <w:iCs/>
        </w:rPr>
        <w:t xml:space="preserve"> (AT)</w:t>
      </w:r>
      <w:r>
        <w:t>; for regulation 8(c) the threshold is the HIL for the current use of the adjacent land.</w:t>
      </w:r>
    </w:p>
  </w:footnote>
  <w:footnote w:id="4">
    <w:p w14:paraId="0AC43DC7" w14:textId="58501598" w:rsidR="007B2631" w:rsidRDefault="007B2631">
      <w:pPr>
        <w:pStyle w:val="FootnoteText"/>
      </w:pPr>
      <w:r>
        <w:rPr>
          <w:rStyle w:val="FootnoteReference"/>
        </w:rPr>
        <w:footnoteRef/>
      </w:r>
      <w:r>
        <w:t xml:space="preserve"> For guidance on </w:t>
      </w:r>
      <w:r w:rsidR="004A5ED1">
        <w:t xml:space="preserve">defining </w:t>
      </w:r>
      <w:r>
        <w:t>'fil</w:t>
      </w:r>
      <w:r w:rsidDel="00E47FD6">
        <w:t>l</w:t>
      </w:r>
      <w:r>
        <w:t xml:space="preserve"> material', refer to</w:t>
      </w:r>
      <w:r w:rsidRPr="009A37F2">
        <w:t xml:space="preserve"> </w:t>
      </w:r>
      <w:r>
        <w:t>EPA Publication 1828.2</w:t>
      </w:r>
      <w:r w:rsidRPr="000A6070">
        <w:t xml:space="preserve"> </w:t>
      </w:r>
      <w:hyperlink r:id="rId1" w:history="1">
        <w:r w:rsidRPr="00B24EC4">
          <w:rPr>
            <w:rStyle w:val="Hyperlink"/>
            <w:i/>
          </w:rPr>
          <w:t>Waste disposal categories – characteristics and thresholds</w:t>
        </w:r>
      </w:hyperlink>
      <w:r>
        <w:t>.</w:t>
      </w:r>
    </w:p>
  </w:footnote>
  <w:footnote w:id="5">
    <w:p w14:paraId="51E1B164" w14:textId="77777777" w:rsidR="003D6FCF" w:rsidRPr="00C818CD" w:rsidRDefault="003D6FCF" w:rsidP="00EF772F">
      <w:pPr>
        <w:pStyle w:val="FootnoteText"/>
      </w:pPr>
      <w:r>
        <w:rPr>
          <w:rStyle w:val="FootnoteReference"/>
        </w:rPr>
        <w:footnoteRef/>
      </w:r>
      <w:r>
        <w:t xml:space="preserve"> NEPM (ASC), Schedule B1, section </w:t>
      </w:r>
      <w:r w:rsidRPr="00F83E64">
        <w:t>2.4.13</w:t>
      </w:r>
      <w:r>
        <w:t>.</w:t>
      </w:r>
    </w:p>
  </w:footnote>
  <w:footnote w:id="6">
    <w:p w14:paraId="65F90C1F" w14:textId="63517BCB" w:rsidR="003D6FCF" w:rsidRPr="000265FF" w:rsidRDefault="003D6FCF" w:rsidP="009E0A02">
      <w:pPr>
        <w:pStyle w:val="FootnoteText"/>
      </w:pPr>
      <w:r w:rsidRPr="000265FF">
        <w:rPr>
          <w:rStyle w:val="FootnoteReference"/>
          <w:sz w:val="18"/>
          <w:szCs w:val="18"/>
        </w:rPr>
        <w:footnoteRef/>
      </w:r>
      <w:r w:rsidRPr="000265FF">
        <w:t xml:space="preserve"> EPA notes that </w:t>
      </w:r>
      <w:r w:rsidR="00150E4D">
        <w:t xml:space="preserve">the environmental values for </w:t>
      </w:r>
      <w:r w:rsidRPr="000265FF">
        <w:t xml:space="preserve">human consumption </w:t>
      </w:r>
      <w:r w:rsidR="007D29C4">
        <w:t xml:space="preserve">in the </w:t>
      </w:r>
      <w:r w:rsidR="00B87BF3">
        <w:t>ERS</w:t>
      </w:r>
      <w:r w:rsidR="007D29C4">
        <w:t xml:space="preserve"> </w:t>
      </w:r>
      <w:r w:rsidR="006D5CAE">
        <w:t>are described differently</w:t>
      </w:r>
      <w:r w:rsidRPr="000265FF">
        <w:t xml:space="preserve"> for surface water (human consumption after treatment)</w:t>
      </w:r>
      <w:r w:rsidR="00EC72F6">
        <w:t xml:space="preserve"> and </w:t>
      </w:r>
      <w:r w:rsidRPr="000265FF">
        <w:t>groundwater (raw water or potable supply)</w:t>
      </w:r>
      <w:r w:rsidR="0091616F">
        <w:t xml:space="preserve"> and</w:t>
      </w:r>
      <w:r w:rsidR="003B0233">
        <w:t xml:space="preserve"> </w:t>
      </w:r>
      <w:r w:rsidRPr="00BC265E">
        <w:t>both refer to the same ADWG</w:t>
      </w:r>
      <w:r w:rsidR="0091616F">
        <w:t xml:space="preserve"> values.</w:t>
      </w:r>
      <w:r w:rsidRPr="00BC265E">
        <w:t xml:space="preserve"> EPA regards that reference to ‘consumption’ </w:t>
      </w:r>
      <w:r w:rsidR="00B87BF3">
        <w:t xml:space="preserve">in the ERS </w:t>
      </w:r>
      <w:r w:rsidRPr="00BC265E">
        <w:t>equates to reference in the regulations to ‘human consumption or contact’.</w:t>
      </w:r>
    </w:p>
  </w:footnote>
  <w:footnote w:id="7">
    <w:p w14:paraId="1E52EE36" w14:textId="4F5A7F39" w:rsidR="003D6FCF" w:rsidRPr="009E0A02" w:rsidRDefault="003D6FCF" w:rsidP="00AD3D6E">
      <w:pPr>
        <w:pStyle w:val="FootnoteText"/>
      </w:pPr>
      <w:r w:rsidRPr="000265FF">
        <w:rPr>
          <w:rStyle w:val="FootnoteReference"/>
          <w:sz w:val="18"/>
          <w:szCs w:val="18"/>
        </w:rPr>
        <w:footnoteRef/>
      </w:r>
      <w:r w:rsidRPr="000265FF">
        <w:rPr>
          <w:sz w:val="18"/>
        </w:rPr>
        <w:t xml:space="preserve"> </w:t>
      </w:r>
      <w:r w:rsidRPr="009E0A02">
        <w:rPr>
          <w:rFonts w:hint="eastAsia"/>
        </w:rPr>
        <w:t xml:space="preserve">The ANZG sets out guidelines applicable to recreational contact and water quality (section 5.2 of </w:t>
      </w:r>
      <w:hyperlink r:id="rId2" w:history="1">
        <w:r w:rsidRPr="006225D7">
          <w:rPr>
            <w:rStyle w:val="Hyperlink"/>
            <w:szCs w:val="18"/>
          </w:rPr>
          <w:t>ANZECC and ARMCANZ 2000</w:t>
        </w:r>
      </w:hyperlink>
      <w:r w:rsidRPr="009E0A02">
        <w:rPr>
          <w:rFonts w:hint="eastAsia"/>
        </w:rPr>
        <w:t xml:space="preserve">) and incorporated reference to the National Health and Medical Research Council (2008) </w:t>
      </w:r>
      <w:hyperlink r:id="rId3" w:anchor="block-views-block-file-attachments-content-block-1" w:history="1">
        <w:r w:rsidRPr="006225D7">
          <w:rPr>
            <w:rStyle w:val="Hyperlink"/>
            <w:szCs w:val="18"/>
          </w:rPr>
          <w:t>Guidelines for Managing Risks in Recreational Water</w:t>
        </w:r>
        <w:r w:rsidRPr="009E0A02">
          <w:rPr>
            <w:rFonts w:hint="eastAsia"/>
          </w:rPr>
          <w:t xml:space="preserve"> </w:t>
        </w:r>
      </w:hyperlink>
      <w:r w:rsidRPr="009E0A02">
        <w:rPr>
          <w:rFonts w:hint="eastAsia"/>
        </w:rPr>
        <w:t xml:space="preserve">noting in particular the footnote </w:t>
      </w:r>
      <w:r w:rsidRPr="009E0A02">
        <w:rPr>
          <w:rFonts w:hint="eastAsia"/>
        </w:rPr>
        <w:t>‘</w:t>
      </w:r>
      <w:r w:rsidRPr="009E0A02">
        <w:rPr>
          <w:rFonts w:hint="eastAsia"/>
        </w:rPr>
        <w:t>a</w:t>
      </w:r>
      <w:r w:rsidRPr="009E0A02">
        <w:rPr>
          <w:rFonts w:hint="eastAsia"/>
        </w:rPr>
        <w:t>’</w:t>
      </w:r>
      <w:r w:rsidRPr="009E0A02">
        <w:rPr>
          <w:rFonts w:hint="eastAsia"/>
        </w:rPr>
        <w:t xml:space="preserve"> on page 155 (Note: The footnote refers to </w:t>
      </w:r>
      <w:r w:rsidRPr="009E0A02">
        <w:rPr>
          <w:rFonts w:hint="eastAsia"/>
        </w:rPr>
        <w:t>‘</w:t>
      </w:r>
      <w:r w:rsidRPr="009E0A02">
        <w:rPr>
          <w:rFonts w:hint="eastAsia"/>
        </w:rPr>
        <w:t>Table 9.1</w:t>
      </w:r>
      <w:r w:rsidRPr="009E0A02">
        <w:rPr>
          <w:rFonts w:hint="eastAsia"/>
        </w:rPr>
        <w:t>’</w:t>
      </w:r>
      <w:r w:rsidRPr="009E0A02">
        <w:rPr>
          <w:rFonts w:hint="eastAsia"/>
        </w:rPr>
        <w:t xml:space="preserve">, but this should be a reference to </w:t>
      </w:r>
      <w:r w:rsidRPr="009E0A02">
        <w:rPr>
          <w:rFonts w:hint="eastAsia"/>
        </w:rPr>
        <w:t>‘</w:t>
      </w:r>
      <w:r w:rsidRPr="009E0A02">
        <w:rPr>
          <w:rFonts w:hint="eastAsia"/>
        </w:rPr>
        <w:t xml:space="preserve">Table 9.3), which suggests use of a conversion factor to relate drinking water guidelines to recreational contact. For some contaminants a more sensitive threshold may be more appropriate than the general conversion factor suggested by footnote </w:t>
      </w:r>
      <w:r w:rsidRPr="009E0A02">
        <w:rPr>
          <w:rFonts w:hint="eastAsia"/>
        </w:rPr>
        <w:t>‘</w:t>
      </w:r>
      <w:r w:rsidRPr="009E0A02">
        <w:rPr>
          <w:rFonts w:hint="eastAsia"/>
        </w:rPr>
        <w:t>a</w:t>
      </w:r>
      <w:r w:rsidRPr="009E0A02">
        <w:rPr>
          <w:rFonts w:hint="eastAsia"/>
        </w:rPr>
        <w:t>’</w:t>
      </w:r>
      <w:r w:rsidRPr="009E0A02">
        <w:rPr>
          <w:rFonts w:hint="eastAsia"/>
        </w:rPr>
        <w:t>.</w:t>
      </w:r>
    </w:p>
  </w:footnote>
  <w:footnote w:id="8">
    <w:p w14:paraId="6E894523" w14:textId="5DCF8453" w:rsidR="003D6FCF" w:rsidRPr="00FD3B06" w:rsidRDefault="003D6FCF" w:rsidP="000D396F">
      <w:pPr>
        <w:pStyle w:val="FootnoteText"/>
        <w:rPr>
          <w:sz w:val="18"/>
        </w:rPr>
      </w:pPr>
      <w:r w:rsidRPr="00FD3B06">
        <w:rPr>
          <w:rStyle w:val="FootnoteReference"/>
          <w:sz w:val="18"/>
          <w:szCs w:val="18"/>
        </w:rPr>
        <w:footnoteRef/>
      </w:r>
      <w:r w:rsidRPr="00FD3B06">
        <w:rPr>
          <w:sz w:val="18"/>
        </w:rPr>
        <w:t xml:space="preserve"> </w:t>
      </w:r>
      <w:r w:rsidRPr="009E0A02">
        <w:rPr>
          <w:rFonts w:hint="eastAsia"/>
        </w:rPr>
        <w:t>The ANZG sets out guidelines applicable to livestock drinking water at:</w:t>
      </w:r>
      <w:r w:rsidRPr="00FD3B06">
        <w:rPr>
          <w:sz w:val="18"/>
        </w:rPr>
        <w:t xml:space="preserve"> </w:t>
      </w:r>
      <w:hyperlink r:id="rId4" w:history="1">
        <w:r w:rsidRPr="00FD3B06">
          <w:rPr>
            <w:rStyle w:val="Hyperlink"/>
            <w:szCs w:val="18"/>
          </w:rPr>
          <w:t>https://www.waterquality.gov.au/anz-guidelines/guideline-values/default/primary-industries/stock-water-guidance</w:t>
        </w:r>
      </w:hyperlink>
      <w:r w:rsidRPr="00FD3B06">
        <w:rPr>
          <w:sz w:val="18"/>
        </w:rPr>
        <w:t xml:space="preserve">. </w:t>
      </w:r>
    </w:p>
  </w:footnote>
  <w:footnote w:id="9">
    <w:p w14:paraId="232E4069" w14:textId="5AE10E75" w:rsidR="003D6FCF" w:rsidRDefault="003D6FCF" w:rsidP="00EF772F">
      <w:pPr>
        <w:pStyle w:val="FootnoteText"/>
      </w:pPr>
      <w:r w:rsidRPr="00FD3B06">
        <w:rPr>
          <w:rStyle w:val="FootnoteReference"/>
          <w:sz w:val="18"/>
          <w:szCs w:val="18"/>
        </w:rPr>
        <w:footnoteRef/>
      </w:r>
      <w:r w:rsidRPr="00FD3B06">
        <w:rPr>
          <w:sz w:val="18"/>
          <w:szCs w:val="18"/>
        </w:rPr>
        <w:t xml:space="preserve"> Guidelines applicable to irrigation are set out in section 4.2 of the </w:t>
      </w:r>
      <w:hyperlink r:id="rId5" w:history="1">
        <w:r w:rsidRPr="00FD3B06">
          <w:rPr>
            <w:rStyle w:val="Hyperlink"/>
            <w:szCs w:val="18"/>
          </w:rPr>
          <w:t>ANZECC &amp; ARMCANZ (2000)</w:t>
        </w:r>
      </w:hyperlink>
      <w:r w:rsidRPr="00FD3B06">
        <w:rPr>
          <w:sz w:val="18"/>
          <w:szCs w:val="18"/>
        </w:rPr>
        <w:t xml:space="preserve"> </w:t>
      </w:r>
    </w:p>
  </w:footnote>
  <w:footnote w:id="10">
    <w:p w14:paraId="116BDA83" w14:textId="0C788C80" w:rsidR="003D6FCF" w:rsidRPr="00AE5089" w:rsidRDefault="003D6FCF" w:rsidP="00EF772F">
      <w:pPr>
        <w:pStyle w:val="FootnoteText"/>
      </w:pPr>
      <w:r>
        <w:rPr>
          <w:rStyle w:val="FootnoteReference"/>
        </w:rPr>
        <w:footnoteRef/>
      </w:r>
      <w:r>
        <w:t xml:space="preserve"> </w:t>
      </w:r>
      <w:r w:rsidRPr="00AE5089">
        <w:t xml:space="preserve">Note: Only the </w:t>
      </w:r>
      <w:r w:rsidRPr="00AE5089">
        <w:rPr>
          <w:i/>
          <w:iCs/>
        </w:rPr>
        <w:t>type</w:t>
      </w:r>
      <w:r w:rsidRPr="00AE5089">
        <w:t xml:space="preserve"> of contaminants listed in Table 1C of Sch</w:t>
      </w:r>
      <w:r w:rsidR="005F2128">
        <w:t>edule</w:t>
      </w:r>
      <w:r w:rsidRPr="00AE5089">
        <w:t xml:space="preserve"> B1 </w:t>
      </w:r>
      <w:r w:rsidR="005F2128">
        <w:t>of</w:t>
      </w:r>
      <w:r w:rsidR="005F2128" w:rsidRPr="00AE5089">
        <w:t xml:space="preserve"> </w:t>
      </w:r>
      <w:r w:rsidRPr="00AE5089">
        <w:t>the NEPM (ASC) are relevant to notification. The groundwater investigation levels are not relevant. Instead, refer to the guideline and default guideline values in the ADWG and the ANZG for the corresponding substances listed in Table 1C.</w:t>
      </w:r>
    </w:p>
  </w:footnote>
  <w:footnote w:id="11">
    <w:p w14:paraId="6D971FC5" w14:textId="0EE6EE2A" w:rsidR="003D6FCF" w:rsidRDefault="003D6FCF" w:rsidP="00EF772F">
      <w:pPr>
        <w:pStyle w:val="FootnoteText"/>
      </w:pPr>
      <w:r>
        <w:rPr>
          <w:rStyle w:val="FootnoteReference"/>
        </w:rPr>
        <w:footnoteRef/>
      </w:r>
      <w:r>
        <w:t xml:space="preserve"> Refer to the glossary for the definition of NAPL used in the Regulations </w:t>
      </w:r>
    </w:p>
  </w:footnote>
  <w:footnote w:id="12">
    <w:p w14:paraId="114C428C" w14:textId="77777777" w:rsidR="003D6FCF" w:rsidRDefault="003D6FCF" w:rsidP="00EF772F">
      <w:pPr>
        <w:pStyle w:val="FootnoteText"/>
      </w:pPr>
      <w:r>
        <w:rPr>
          <w:rStyle w:val="FootnoteReference"/>
        </w:rPr>
        <w:footnoteRef/>
      </w:r>
      <w:r>
        <w:t xml:space="preserve"> If friable asbestos is </w:t>
      </w:r>
      <w:r w:rsidRPr="00002B39">
        <w:rPr>
          <w:i/>
        </w:rPr>
        <w:t>visible</w:t>
      </w:r>
      <w:r>
        <w:t xml:space="preserve"> on or in the soil (for example, as imported material on site such as waste or soil) then its origin is irrelevant.</w:t>
      </w:r>
    </w:p>
  </w:footnote>
  <w:footnote w:id="13">
    <w:p w14:paraId="35A1AF14" w14:textId="77777777" w:rsidR="003D6FCF" w:rsidRDefault="003D6FCF" w:rsidP="00EF772F">
      <w:pPr>
        <w:pStyle w:val="FootnoteText"/>
      </w:pPr>
      <w:r>
        <w:rPr>
          <w:rStyle w:val="FootnoteReference"/>
        </w:rPr>
        <w:footnoteRef/>
      </w:r>
      <w:r>
        <w:t xml:space="preserve"> EPA notes that at present there is no National Association of Testing Authorities (NATA)-accredited method for quantifying the concentration of friable asbestos in soil. </w:t>
      </w:r>
    </w:p>
  </w:footnote>
  <w:footnote w:id="14">
    <w:p w14:paraId="165C7502" w14:textId="77777777" w:rsidR="003D6FCF" w:rsidRDefault="003D6FCF" w:rsidP="00EF772F">
      <w:pPr>
        <w:pStyle w:val="FootnoteText"/>
      </w:pPr>
      <w:r>
        <w:rPr>
          <w:rStyle w:val="FootnoteReference"/>
        </w:rPr>
        <w:footnoteRef/>
      </w:r>
      <w:r>
        <w:t xml:space="preserve">For example, </w:t>
      </w:r>
      <w:hyperlink r:id="rId6" w:history="1">
        <w:r w:rsidRPr="003E35B2">
          <w:rPr>
            <w:rStyle w:val="Hyperlink"/>
          </w:rPr>
          <w:t>EPA Determination - Specifications acceptable to the Authority for receiving fill material</w:t>
        </w:r>
      </w:hyperlink>
      <w:r>
        <w:t xml:space="preserve"> (</w:t>
      </w:r>
      <w:r w:rsidRPr="00A25A9C">
        <w:t>http://www.gazette.vic.gov.au/gazette/Gazettes2021/GG2021S301.pdf</w:t>
      </w:r>
      <w:r>
        <w:t>)</w:t>
      </w:r>
    </w:p>
  </w:footnote>
  <w:footnote w:id="15">
    <w:p w14:paraId="6DF7C303" w14:textId="77777777" w:rsidR="009447FD" w:rsidRPr="00F4339D" w:rsidRDefault="009447FD" w:rsidP="009447FD">
      <w:pPr>
        <w:pStyle w:val="FootnoteText"/>
        <w:spacing w:before="0"/>
      </w:pPr>
      <w:r>
        <w:rPr>
          <w:rStyle w:val="FootnoteReference"/>
        </w:rPr>
        <w:footnoteRef/>
      </w:r>
      <w:r>
        <w:t xml:space="preserve"> Note: the word ‘likely’ has been </w:t>
      </w:r>
      <w:r w:rsidRPr="006A15E2">
        <w:t>consistently</w:t>
      </w:r>
      <w:r>
        <w:t xml:space="preserve"> interpreted in the context of environmental protection to mean a ‘a real and not remote chance or possibility’. See </w:t>
      </w:r>
      <w:hyperlink r:id="rId7" w:anchor="para54" w:history="1">
        <w:r w:rsidRPr="00C67EBE">
          <w:rPr>
            <w:rStyle w:val="Hyperlink"/>
          </w:rPr>
          <w:t>Pace Farm Egg Products Pty Ltd v Newcastle City Council</w:t>
        </w:r>
      </w:hyperlink>
      <w:r w:rsidRPr="00213D73">
        <w:t xml:space="preserve"> [2006] NSWCCA 403; 151 LGERA 260 at [54]-[56])</w:t>
      </w:r>
      <w:r>
        <w:t xml:space="preserve">; and </w:t>
      </w:r>
      <w:r w:rsidRPr="00C67EBE">
        <w:t xml:space="preserve">NSW </w:t>
      </w:r>
      <w:hyperlink r:id="rId8" w:history="1">
        <w:r w:rsidRPr="00C67EBE">
          <w:rPr>
            <w:rStyle w:val="Hyperlink"/>
          </w:rPr>
          <w:t>Environment Protection Authority v Sydney Drum Machinery Pty Ltd</w:t>
        </w:r>
      </w:hyperlink>
      <w:r w:rsidRPr="00C67EBE">
        <w:t xml:space="preserve"> (No 4)</w:t>
      </w:r>
      <w:r w:rsidRPr="00994BFC">
        <w:t xml:space="preserve"> [2016] NSWLEC 59</w:t>
      </w:r>
      <w:r>
        <w:t xml:space="preserve">. EPA considers that the meaning of ‘likely’ should </w:t>
      </w:r>
      <w:r>
        <w:rPr>
          <w:b/>
          <w:bCs/>
        </w:rPr>
        <w:t>not</w:t>
      </w:r>
      <w:r>
        <w:t xml:space="preserve"> be interpreted as meaning ‘more likely than not’ or more than a 50 per cent chance.</w:t>
      </w:r>
    </w:p>
  </w:footnote>
  <w:footnote w:id="16">
    <w:p w14:paraId="5501299F" w14:textId="77777777" w:rsidR="009447FD" w:rsidRPr="00EF772F" w:rsidRDefault="009447FD" w:rsidP="009447FD">
      <w:pPr>
        <w:pStyle w:val="FootnoteText"/>
      </w:pPr>
      <w:r>
        <w:rPr>
          <w:rStyle w:val="FootnoteReference"/>
        </w:rPr>
        <w:footnoteRef/>
      </w:r>
      <w:r>
        <w:t xml:space="preserve"> </w:t>
      </w:r>
      <w:r w:rsidRPr="00EF772F">
        <w:t xml:space="preserve">Note: in administering the Act and the Regulations, EPA will have regard to the principles of environmental protection in Chapter 2 of the Act. Section 20, which is within Chapter 2, states that: </w:t>
      </w:r>
      <w:r w:rsidRPr="00EF772F">
        <w:rPr>
          <w:i/>
          <w:iCs/>
        </w:rPr>
        <w:t>If there exist threats of serious or irreversible harm to human health or the environment, lack of full scientific certainty should not be used as a reason for postponing measures to prevent or minimise those threats</w:t>
      </w:r>
      <w:r w:rsidRPr="009E0A02">
        <w:rPr>
          <w:rFonts w:hint="eastAsia"/>
          <w:i/>
          <w:iCs/>
        </w:rPr>
        <w:t>.</w:t>
      </w:r>
    </w:p>
  </w:footnote>
  <w:footnote w:id="17">
    <w:p w14:paraId="26F6452A" w14:textId="77777777" w:rsidR="003D6FCF" w:rsidRDefault="003D6FCF" w:rsidP="00EF772F">
      <w:pPr>
        <w:pStyle w:val="FootnoteText"/>
      </w:pPr>
      <w:r>
        <w:rPr>
          <w:rStyle w:val="FootnoteReference"/>
        </w:rPr>
        <w:footnoteRef/>
      </w:r>
      <w:r>
        <w:t xml:space="preserve"> ‘Site’ is defined in the Act and means ‘specified land or a specified parcel of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CFC7" w14:textId="77777777" w:rsidR="003D6FCF" w:rsidRDefault="003D6FCF">
    <w:pPr>
      <w:pStyle w:val="Header"/>
    </w:pPr>
    <w:r>
      <w:rPr>
        <w:lang w:eastAsia="en-AU" w:bidi="ar-SA"/>
      </w:rPr>
      <mc:AlternateContent>
        <mc:Choice Requires="wps">
          <w:drawing>
            <wp:anchor distT="0" distB="0" distL="0" distR="0" simplePos="0" relativeHeight="251654144" behindDoc="0" locked="0" layoutInCell="1" allowOverlap="1" wp14:anchorId="2F375905" wp14:editId="795ECF08">
              <wp:simplePos x="635" y="635"/>
              <wp:positionH relativeFrom="column">
                <wp:align>center</wp:align>
              </wp:positionH>
              <wp:positionV relativeFrom="paragraph">
                <wp:posOffset>635</wp:posOffset>
              </wp:positionV>
              <wp:extent cx="443865" cy="443865"/>
              <wp:effectExtent l="0" t="0" r="16510" b="16510"/>
              <wp:wrapSquare wrapText="bothSides"/>
              <wp:docPr id="8" name="Text Box 8"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D2C24" w14:textId="77777777" w:rsidR="003D6FCF" w:rsidRPr="001C24EF" w:rsidRDefault="003D6FCF">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375905" id="_x0000_t202" coordsize="21600,21600" o:spt="202" path="m,l,21600r21600,l21600,xe">
              <v:stroke joinstyle="miter"/>
              <v:path gradientshapeok="t" o:connecttype="rect"/>
            </v:shapetype>
            <v:shape id="Text Box 8" o:spid="_x0000_s1030" type="#_x0000_t202" alt="OFFICIAL " style="position:absolute;margin-left:0;margin-top:.05pt;width:34.95pt;height:34.95pt;z-index:2516541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D7D2C24" w14:textId="77777777" w:rsidR="003D6FCF" w:rsidRPr="001C24EF" w:rsidRDefault="003D6FCF">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D06" w14:textId="736E9D41" w:rsidR="003D6FCF" w:rsidRDefault="00755C7C" w:rsidP="003521F8">
    <w:r>
      <w:pict w14:anchorId="4C723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3533" o:spid="_x0000_s1025" type="#_x0000_t75" style="position:absolute;margin-left:0;margin-top:-55.05pt;width:600pt;height:847.9pt;z-index:-251655168;visibility:visible;mso-position-horizontal:center;mso-position-horizontal-relative:margin;mso-position-vertical-relative:margin" o:allowincell="f">
          <v:imagedata r:id="rId1" o:title="Word cover page"/>
          <w10:wrap anchorx="margin" anchory="margin"/>
        </v:shape>
      </w:pict>
    </w:r>
    <w:r w:rsidR="003737E3">
      <w:rPr>
        <w:noProof/>
      </w:rPr>
      <w:drawing>
        <wp:anchor distT="0" distB="0" distL="114300" distR="114300" simplePos="0" relativeHeight="251657216" behindDoc="0" locked="0" layoutInCell="1" allowOverlap="1" wp14:anchorId="1E712957" wp14:editId="764B9EF8">
          <wp:simplePos x="0" y="0"/>
          <wp:positionH relativeFrom="column">
            <wp:posOffset>4654939</wp:posOffset>
          </wp:positionH>
          <wp:positionV relativeFrom="page">
            <wp:posOffset>464024</wp:posOffset>
          </wp:positionV>
          <wp:extent cx="1770380" cy="964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 cstate="print">
                    <a:extLst>
                      <a:ext uri="{28A0092B-C50C-407E-A947-70E740481C1C}">
                        <a14:useLocalDpi xmlns:a14="http://schemas.microsoft.com/office/drawing/2010/main" val="0"/>
                      </a:ext>
                    </a:extLst>
                  </a:blip>
                  <a:srcRect r="3704"/>
                  <a:stretch/>
                </pic:blipFill>
                <pic:spPr bwMode="auto">
                  <a:xfrm>
                    <a:off x="0" y="0"/>
                    <a:ext cx="1770380"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1F50" w14:textId="77777777" w:rsidR="003D3AE5" w:rsidRDefault="003D3A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98D1" w14:textId="7FC603EE" w:rsidR="001B1F58" w:rsidRDefault="001B1F58" w:rsidP="00366646">
    <w:r>
      <w:rPr>
        <w:noProof/>
        <w:lang w:eastAsia="en-AU" w:bidi="ar-SA"/>
      </w:rPr>
      <mc:AlternateContent>
        <mc:Choice Requires="wps">
          <w:drawing>
            <wp:anchor distT="0" distB="0" distL="0" distR="0" simplePos="0" relativeHeight="251656192" behindDoc="0" locked="0" layoutInCell="1" allowOverlap="1" wp14:anchorId="368F4BA4" wp14:editId="32559185">
              <wp:simplePos x="542925" y="361950"/>
              <wp:positionH relativeFrom="column">
                <wp:align>center</wp:align>
              </wp:positionH>
              <wp:positionV relativeFrom="paragraph">
                <wp:posOffset>635</wp:posOffset>
              </wp:positionV>
              <wp:extent cx="443865" cy="443865"/>
              <wp:effectExtent l="0" t="0" r="16510" b="16510"/>
              <wp:wrapSquare wrapText="bothSides"/>
              <wp:docPr id="12"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888C7" w14:textId="77777777" w:rsidR="001B1F58" w:rsidRPr="001C24EF" w:rsidRDefault="001B1F58">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8F4BA4" id="_x0000_t202" coordsize="21600,21600" o:spt="202" path="m,l,21600r21600,l21600,xe">
              <v:stroke joinstyle="miter"/>
              <v:path gradientshapeok="t" o:connecttype="rect"/>
            </v:shapetype>
            <v:shape id="Text Box 12" o:spid="_x0000_s1032" type="#_x0000_t202" alt="OFFICIAL "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F4888C7" w14:textId="77777777" w:rsidR="001B1F58" w:rsidRPr="001C24EF" w:rsidRDefault="001B1F58">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v:textbox>
              <w10:wrap type="square"/>
            </v:shape>
          </w:pict>
        </mc:Fallback>
      </mc:AlternateContent>
    </w:r>
    <w:r w:rsidRPr="00635901">
      <w:rPr>
        <w:noProof/>
        <w:lang w:eastAsia="en-AU" w:bidi="ar-SA"/>
      </w:rPr>
      <w:drawing>
        <wp:anchor distT="0" distB="0" distL="114300" distR="114300" simplePos="0" relativeHeight="251655168" behindDoc="0" locked="0" layoutInCell="1" allowOverlap="1" wp14:anchorId="40B9B8E6" wp14:editId="2FF71996">
          <wp:simplePos x="0" y="0"/>
          <wp:positionH relativeFrom="margin">
            <wp:align>center</wp:align>
          </wp:positionH>
          <wp:positionV relativeFrom="page">
            <wp:posOffset>4470400</wp:posOffset>
          </wp:positionV>
          <wp:extent cx="2628900" cy="889000"/>
          <wp:effectExtent l="0" t="0" r="0" b="0"/>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 White.png"/>
                  <pic:cNvPicPr/>
                </pic:nvPicPr>
                <pic:blipFill>
                  <a:blip r:embed="rId1">
                    <a:extLst>
                      <a:ext uri="{28A0092B-C50C-407E-A947-70E740481C1C}">
                        <a14:useLocalDpi xmlns:a14="http://schemas.microsoft.com/office/drawing/2010/main" val="0"/>
                      </a:ext>
                    </a:extLst>
                  </a:blip>
                  <a:stretch>
                    <a:fillRect/>
                  </a:stretch>
                </pic:blipFill>
                <pic:spPr>
                  <a:xfrm>
                    <a:off x="0" y="0"/>
                    <a:ext cx="2628900" cy="889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AB10" w14:textId="7F05392E" w:rsidR="003D3AE5" w:rsidRDefault="00675442" w:rsidP="00B41FCA">
    <w:r>
      <w:rPr>
        <w:noProof/>
        <w:szCs w:val="20"/>
      </w:rPr>
      <mc:AlternateContent>
        <mc:Choice Requires="wpg">
          <w:drawing>
            <wp:anchor distT="0" distB="0" distL="114300" distR="114300" simplePos="0" relativeHeight="251659264" behindDoc="0" locked="0" layoutInCell="1" allowOverlap="1" wp14:anchorId="066F9C3D" wp14:editId="1F224C0D">
              <wp:simplePos x="0" y="0"/>
              <wp:positionH relativeFrom="margin">
                <wp:align>center</wp:align>
              </wp:positionH>
              <wp:positionV relativeFrom="paragraph">
                <wp:posOffset>-422031</wp:posOffset>
              </wp:positionV>
              <wp:extent cx="7620000" cy="10770235"/>
              <wp:effectExtent l="0" t="0" r="0" b="0"/>
              <wp:wrapNone/>
              <wp:docPr id="205" name="Group 205"/>
              <wp:cNvGraphicFramePr/>
              <a:graphic xmlns:a="http://schemas.openxmlformats.org/drawingml/2006/main">
                <a:graphicData uri="http://schemas.microsoft.com/office/word/2010/wordprocessingGroup">
                  <wpg:wgp>
                    <wpg:cNvGrpSpPr/>
                    <wpg:grpSpPr>
                      <a:xfrm>
                        <a:off x="0" y="0"/>
                        <a:ext cx="7620000" cy="10770235"/>
                        <a:chOff x="0" y="0"/>
                        <a:chExt cx="7620000" cy="10770235"/>
                      </a:xfrm>
                    </wpg:grpSpPr>
                    <pic:pic xmlns:pic="http://schemas.openxmlformats.org/drawingml/2006/picture">
                      <pic:nvPicPr>
                        <pic:cNvPr id="206" name="Picture 20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wps:wsp>
                      <wps:cNvPr id="207" name="Text Box 207"/>
                      <wps:cNvSpPr txBox="1"/>
                      <wps:spPr>
                        <a:xfrm>
                          <a:off x="425302" y="9037674"/>
                          <a:ext cx="2971800" cy="1409700"/>
                        </a:xfrm>
                        <a:prstGeom prst="rect">
                          <a:avLst/>
                        </a:prstGeom>
                        <a:noFill/>
                        <a:ln w="6350">
                          <a:noFill/>
                        </a:ln>
                      </wps:spPr>
                      <wps:txbx>
                        <w:txbxContent>
                          <w:p w14:paraId="3F6E6380" w14:textId="77777777" w:rsidR="00675442" w:rsidRPr="002D7699" w:rsidRDefault="00675442" w:rsidP="00675442">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731713A3" wp14:editId="57595491">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90E1E5D" wp14:editId="4DAF8789">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1EF83FC" wp14:editId="3CA745FF">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8350D3E" wp14:editId="2649F9E9">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8EC00C4" w14:textId="77777777" w:rsidR="00675442" w:rsidRPr="00E33788" w:rsidRDefault="00675442" w:rsidP="00675442">
                            <w:pPr>
                              <w:pStyle w:val="BodyText"/>
                              <w:rPr>
                                <w:rStyle w:val="Hyperlink"/>
                                <w:color w:val="FFFFFF" w:themeColor="background1"/>
                              </w:rPr>
                            </w:pPr>
                            <w:r>
                              <w:rPr>
                                <w:rStyle w:val="Hyperlink"/>
                                <w:color w:val="FFFFFF" w:themeColor="background1"/>
                              </w:rPr>
                              <w:t xml:space="preserve"> </w:t>
                            </w:r>
                            <w:hyperlink r:id="rId10" w:history="1">
                              <w:r w:rsidRPr="001B1BD1">
                                <w:rPr>
                                  <w:rStyle w:val="Hyperlink"/>
                                  <w:color w:val="FFFFFF" w:themeColor="background1"/>
                                </w:rPr>
                                <w:t>epa.vic.gov.au</w:t>
                              </w:r>
                            </w:hyperlink>
                            <w:r w:rsidRPr="001B1BD1">
                              <w:rPr>
                                <w:rStyle w:val="Hyperlink"/>
                                <w:color w:val="FFFFFF" w:themeColor="background1"/>
                              </w:rPr>
                              <w:t xml:space="preserve"> </w:t>
                            </w:r>
                          </w:p>
                          <w:p w14:paraId="60E61BD2"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76C61F1A"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9A42427"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1300 372 842</w:t>
                            </w:r>
                          </w:p>
                          <w:p w14:paraId="190BC1D0" w14:textId="77777777" w:rsidR="00675442" w:rsidRDefault="00675442" w:rsidP="00675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6F9C3D" id="Group 205" o:spid="_x0000_s1033" style="position:absolute;margin-left:0;margin-top:-33.25pt;width:600pt;height:848.05pt;z-index:251659264;mso-position-horizontal:center;mso-position-horizontal-relative:margin;mso-position-vertical-relative:text" coordsize="76200,10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Jue1YAAAAAAAAAkjxEAQAAAAAAgCxBFAAAAAAAAMgSRAEAAAAA&#10;AIAsQRQAAAAAAADIEkQBAAAAAACArNszAgAAAAAAAND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m3PCgAA&#10;AAAAAECShy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bf3rAAAAAAAAAAke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HXb&#10;swIAAAAAAACQ5C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DW7RkBAAAAAAAA&#10;aPIQBQAAAAAAALIEUQAAAAAAACBLEAUAAAAAAACyBFEAAAAAAAAg67ZnBQAAAAAAACDJQx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i67VkBAAAAAAAA&#10;SPI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aMAAAAAAAAADR5iAIAAAAA&#10;AABZgigAAAAAAACQJYgCAAAAAAAAWYIoAAAAAAAAkCWIAgAAAAAAAFmCKAAAAAAAAJAliAIAAAAA&#10;AABZgigAAAAAAACQJYgCAAAAAAAAWYIoAAAAAAAAkCWIAgAAAAAAAFmCKAAAAAAAAJAliAIAAAAA&#10;AABZgigAAAAAAACQJYgCAAAAAAAAWYIoAAAAAAAAkHXbswIAAAAAAACQ5CE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dduzAgAAAAAAAJDkIQoAAAAAAABkCaIAAAAAAABA&#10;liAKAAAAAAAAZAmiAAAAAAAAQJYgCgAAAAAAAGTdnhEAAAAAAACAJg9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ntWAAAAAAAAAJI8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Kzbe1YAAAAAAAAAkj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LrtWQEAAAAAAABI8h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CTxsPJAAAgAElEQVQAACBLEAUAAAAAAACyBFEAAAAAAAAg&#10;SxAFAAAAAAAAsgRRAAAAAAAAIEsQBQAAAAAAALIEUQAAAAAAACBLEAUAAAAAAACybs8IAAAAAAAA&#10;QJOHKAAAAAAAAJAliAIAAAAAAABZgigAAAAAAACQJYgCAAAAAAAAWYIoAAAAAAAAkHXbswIAAAAA&#10;AACQ5CE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Td9qwAAAAAAAAAJHm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HV7RgAAAAAA&#10;AACaPEQBAAAAAACALEEUAAAAAAAAyBJEAQAAAAAAgCxBFAAAAAAAAMgSRAEAAAAAAIAsQRQAAAAA&#10;AADIEkQBAAAAAACALEEUAAAAAAAAyBJEAQAAAAAAgCxBFAAAAAAAAMgSRAEAAAAAAIAsQRQAAAAA&#10;AADIEkQBAAAAAACALEEUAAAAAAAAyBJEAQAAAAAAgCxBFAAAAAAAAMgSRAEAAAAAAIAsQRQAAAAA&#10;AADIuu1ZAQAAAAAAAEj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C1GIatFQAAAAAAAIAkL0QBAAAAAACALEEUAAAAAAAAyBJEAQAAAAAAgCxBFAAAAAAAAMgS&#10;RAEAAAAAAICsxbA1AgAAAAAAANDkhS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LUYhq0VAAAA&#10;AAAAgCQv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rMWw3VoBAAAAAAAASPJC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rMUwbK0AAAAAAAAAJHkh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LYatEQAAAAAAAIAmL0QBAAAAAACALEEUAAAAAAAAyBJEAQAAAAAAgCxBFAAA&#10;AAAAAMgSRAEAAAAAAIAsQRQAAAAAAADIWgzD1goAAAAAAABAkhe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LYZhawUAAAAAAAAgyQtRAAAAAAAAIEsQBQAAAAAAALIEUQAAAAAA&#10;ACBLEAUAAAAAAACyBFEAAAAAAAAgSxAFAAAAAAAAsgRRAAAAAAAAIEsQBQAAAAAAALIEUQAAAAAA&#10;ACBLEAUAAAAAAACyBFEAAAAAAAAgazHaAAAAAAAAAIjyQh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aDFsjAAAAAAAAAE1eiAIAAAAAAABZgigAAAAAAACQJYgC&#10;AAAAAAAAWYIoAAAAAAAAkCWIAgAAAAAAAFmCKAAAAAAAAJAliAIAAAAAAABZgigAAAAAAACQJYgC&#10;AAAAAAAAWYIoAAAAAAAAkCWIAgAAAAAAAFmCKAAAAAAAAJC1GIatFQAAAAAAAIAkL0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WgzD1goAAAAA&#10;AABAkhe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bwgn27AAAgAElEQVQ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vd1ZAQAA&#10;AAAAAE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DrbWcFAAAAAAAAIMlD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rLcz&#10;AgAAAAAAANDkIQoAAAAAAABkCaIAAAAAAABAliAKAAAAAAAAZAmiAAAAAAAAQJYgCgAAAAAAAGQJ&#10;ogAAAAAAAECWIAoAAAAAAABkCaIAAAAAAABA1tvOCgAAAAAAAECShy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9bazAgAAAAAA&#10;AJDkIQoAAAAAAABkCaIAAAAAAABAliAKAAAAAAAAZAmiAAAAAAAAQJYgCgAAAAAAAGQJogAAAAAA&#10;AECWIAoAAAAAAABkCaIAAAAAAABAliAKAAAAAAAAZAmiAAAAAAAAQJYgCgAAAAAAAGQJogAAAAAA&#10;AECWIAoAAAAAAABkvc8GAAAAAAAAQJSH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b2cEAAAAAAAAoMlDFAAA&#10;AAAAAMgSRAEAAAAAAIAsQRQAAAAAAADIEkQBAAAAAACALEEUAAAAAAAAyBJEAQAAAAAAgCxBFAAA&#10;AAAAAMgSRAEAAAAAAIAsQRQAAAAAAADIEkQBAAAAAACALEEUAAAAAAAAyBJEAQAAAAAAgCxBFAAA&#10;AAAAAMgSRAEAAAAAAIAsQRQAAAAAAADIEkQBAAAAAACArLedFQAAAAAAAIAkD1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OttZwUAAAAAAAAgyUM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h6&#10;OyMAAAAAAAAATR6iAAAAAAAAQJYg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L3trAAAAAAAAAAke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W87KwAAAAAAAABJHq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tsZAQAA&#10;AAAAAG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edlYA&#10;AAAAAAAAkjx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CAn307qAEgCGIY1pOWP+U5&#10;HpENod+o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bzsrAAAAAAAAAEkeogAAAAAAAECWIAoAAAAAAABkCaIAAAAAAABAliAKAAAAAAAAZAmiAAAAAAAA&#10;QJYgCgAAAAAAAGQJogAAAAAAAECWIAoAAAAAAABkCaIAAAAAAABAliAKAAAAAAAAZAmiAAAAAAAA&#10;QJYgCgAAAAAAAGQJogAAAAAAAECWIAoAAAAAAABkCaIAAAAAAABAliAKAAAAAAAAZAmiAAAAAAAA&#10;QJYgCgAAAAAAAGS9nREAAAAAAACAJg9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t5nAwAAAAAAACDKQxQAAAAAAADIEkQBAAAAAACALEEUAAAA&#10;AAAAyBJEAQAAAAAAgCxBFAAAAAAAAMgSRAEAAAAAAIAsQRQAAAAAAADIEkQBAAAAAACALEEUAAAA&#10;AAAAyBJEAQAAAAAAgCxBFAAAAAAAAMgSRAEAAAAAAIAsQRQAAAAAAADIEkQBAAAAAACALEEUAAAA&#10;AAAAyHrbWQEAAAAAAABI8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t52VgAAAAAAAACSPEQBAAAAAACALEEUAAAAAAAAyBJE&#10;AQAAAAAAgCxBFAAAAAAAAMgSRAEAAAAAAIAsQRQAAAAAAADIEkQBAAAAAACALEEUAAAAAAAAyBJE&#10;AQAAAAAAgKy3MwIAAAAAAADQ5CE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1tvOCgAAAAAAAECShy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rLedFQAAAAAAAIAkD1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t7O&#10;CAAAAAAAAECThygAAAAAAACQJYgCAAAAAAAAWYIoAAAAAAAAkCWIAgAAAAAAAFmCKAAAAAAAAJAl&#10;iAIAAAAAAABZgigAAAAAAACQJYgCAAAAAAAAWYIoAAAAAAAAkCWIAgAAAAAAAFmCKAAAAAAAAJD1&#10;trMCAAAAAAAAkOQ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KzzsuwLowAAAAAAAACE5A5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CxBFAAAAAAAAAhLEAUAAAAAAADCEkQBAAAAAACAsARRAAAAAAAAICxBFAAA&#10;AAAAAAhLEAUAAAAAAADCEkQBAAAAAACAsARRAAAAAAAAICxBFAAAAAAAAAhLEAUAAAAAAADCEkQB&#10;AAAAAACAsARRAAAAAAAAICxBFAAAAAAAAAhLEAUAAAAAAADCEkQBAAAAAACAsAR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4" type="#_x0000_t75" style="position:absolute;width:76200;height:10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07" o:spid="_x0000_s1035" type="#_x0000_t202" style="position:absolute;left:4253;top:90376;width:29718;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F6E6380" w14:textId="77777777" w:rsidR="00675442" w:rsidRPr="002D7699" w:rsidRDefault="00675442" w:rsidP="00675442">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731713A3" wp14:editId="57595491">
                            <wp:extent cx="216000" cy="216000"/>
                            <wp:effectExtent l="0" t="0" r="0" b="0"/>
                            <wp:docPr id="70" name="Picture 7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90E1E5D" wp14:editId="4DAF8789">
                            <wp:extent cx="216000" cy="216000"/>
                            <wp:effectExtent l="0" t="0" r="0" b="0"/>
                            <wp:docPr id="71" name="Picture 7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1EF83FC" wp14:editId="3CA745FF">
                            <wp:extent cx="216000" cy="216000"/>
                            <wp:effectExtent l="0" t="0" r="0" b="0"/>
                            <wp:docPr id="72" name="Picture 7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8350D3E" wp14:editId="2649F9E9">
                            <wp:extent cx="216000" cy="216000"/>
                            <wp:effectExtent l="0" t="0" r="0" b="0"/>
                            <wp:docPr id="73" name="Picture 7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8EC00C4" w14:textId="77777777" w:rsidR="00675442" w:rsidRPr="00E33788" w:rsidRDefault="00675442" w:rsidP="00675442">
                      <w:pPr>
                        <w:pStyle w:val="BodyText"/>
                        <w:rPr>
                          <w:rStyle w:val="Hyperlink"/>
                          <w:color w:val="FFFFFF" w:themeColor="background1"/>
                        </w:rPr>
                      </w:pPr>
                      <w:r>
                        <w:rPr>
                          <w:rStyle w:val="Hyperlink"/>
                          <w:color w:val="FFFFFF" w:themeColor="background1"/>
                        </w:rPr>
                        <w:t xml:space="preserve"> </w:t>
                      </w:r>
                      <w:hyperlink r:id="rId20" w:history="1">
                        <w:r w:rsidRPr="001B1BD1">
                          <w:rPr>
                            <w:rStyle w:val="Hyperlink"/>
                            <w:color w:val="FFFFFF" w:themeColor="background1"/>
                          </w:rPr>
                          <w:t>epa.vic.gov.au</w:t>
                        </w:r>
                      </w:hyperlink>
                      <w:r w:rsidRPr="001B1BD1">
                        <w:rPr>
                          <w:rStyle w:val="Hyperlink"/>
                          <w:color w:val="FFFFFF" w:themeColor="background1"/>
                        </w:rPr>
                        <w:t xml:space="preserve"> </w:t>
                      </w:r>
                    </w:p>
                    <w:p w14:paraId="60E61BD2"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76C61F1A"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9A42427"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1300 372 842</w:t>
                      </w:r>
                    </w:p>
                    <w:p w14:paraId="190BC1D0" w14:textId="77777777" w:rsidR="00675442" w:rsidRDefault="00675442" w:rsidP="00675442"/>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DA59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2038A"/>
    <w:multiLevelType w:val="hybridMultilevel"/>
    <w:tmpl w:val="05FCD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BE2EE9"/>
    <w:multiLevelType w:val="multilevel"/>
    <w:tmpl w:val="A6BAAA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EC7A76"/>
    <w:multiLevelType w:val="hybridMultilevel"/>
    <w:tmpl w:val="073E471C"/>
    <w:lvl w:ilvl="0" w:tplc="576AF2A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5F1C7B"/>
    <w:multiLevelType w:val="hybridMultilevel"/>
    <w:tmpl w:val="B4EAF476"/>
    <w:lvl w:ilvl="0" w:tplc="0C090001">
      <w:start w:val="1"/>
      <w:numFmt w:val="bullet"/>
      <w:lvlText w:val=""/>
      <w:lvlJc w:val="left"/>
      <w:pPr>
        <w:ind w:left="720" w:hanging="360"/>
      </w:pPr>
      <w:rPr>
        <w:rFonts w:ascii="Symbol" w:hAnsi="Symbol" w:hint="default"/>
      </w:rPr>
    </w:lvl>
    <w:lvl w:ilvl="1" w:tplc="EB060DF6">
      <w:numFmt w:val="bullet"/>
      <w:lvlText w:val="•"/>
      <w:lvlJc w:val="left"/>
      <w:pPr>
        <w:ind w:left="1440" w:hanging="360"/>
      </w:pPr>
      <w:rPr>
        <w:rFonts w:ascii="VIC" w:eastAsia="MS Mincho" w:hAnsi="V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7331CF"/>
    <w:multiLevelType w:val="hybridMultilevel"/>
    <w:tmpl w:val="3AAE6E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2AB14C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9C4EE1"/>
    <w:multiLevelType w:val="multilevel"/>
    <w:tmpl w:val="10DAEC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5D43A00"/>
    <w:multiLevelType w:val="hybridMultilevel"/>
    <w:tmpl w:val="A5A88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EF4E65"/>
    <w:multiLevelType w:val="hybridMultilevel"/>
    <w:tmpl w:val="627EE6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0D5F1D02"/>
    <w:multiLevelType w:val="hybridMultilevel"/>
    <w:tmpl w:val="CD3CF316"/>
    <w:lvl w:ilvl="0" w:tplc="A462DE38">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Yu Gothic Light" w:hAnsi="Yu Gothic Light" w:cs="Yu Gothic Light" w:hint="default"/>
      </w:rPr>
    </w:lvl>
    <w:lvl w:ilvl="2" w:tplc="0C090005" w:tentative="1">
      <w:start w:val="1"/>
      <w:numFmt w:val="bullet"/>
      <w:lvlText w:val=""/>
      <w:lvlJc w:val="left"/>
      <w:pPr>
        <w:ind w:left="2220" w:hanging="360"/>
      </w:pPr>
      <w:rPr>
        <w:rFonts w:ascii="Calibri Light" w:hAnsi="Calibri Light" w:hint="default"/>
      </w:rPr>
    </w:lvl>
    <w:lvl w:ilvl="3" w:tplc="0C090001" w:tentative="1">
      <w:start w:val="1"/>
      <w:numFmt w:val="bullet"/>
      <w:lvlText w:val=""/>
      <w:lvlJc w:val="left"/>
      <w:pPr>
        <w:ind w:left="2940" w:hanging="360"/>
      </w:pPr>
      <w:rPr>
        <w:rFonts w:ascii="Segoe UI" w:hAnsi="Segoe UI" w:hint="default"/>
      </w:rPr>
    </w:lvl>
    <w:lvl w:ilvl="4" w:tplc="0C090003" w:tentative="1">
      <w:start w:val="1"/>
      <w:numFmt w:val="bullet"/>
      <w:lvlText w:val="o"/>
      <w:lvlJc w:val="left"/>
      <w:pPr>
        <w:ind w:left="3660" w:hanging="360"/>
      </w:pPr>
      <w:rPr>
        <w:rFonts w:ascii="Yu Gothic Light" w:hAnsi="Yu Gothic Light" w:cs="Yu Gothic Light" w:hint="default"/>
      </w:rPr>
    </w:lvl>
    <w:lvl w:ilvl="5" w:tplc="0C090005" w:tentative="1">
      <w:start w:val="1"/>
      <w:numFmt w:val="bullet"/>
      <w:lvlText w:val=""/>
      <w:lvlJc w:val="left"/>
      <w:pPr>
        <w:ind w:left="4380" w:hanging="360"/>
      </w:pPr>
      <w:rPr>
        <w:rFonts w:ascii="Calibri Light" w:hAnsi="Calibri Light" w:hint="default"/>
      </w:rPr>
    </w:lvl>
    <w:lvl w:ilvl="6" w:tplc="0C090001" w:tentative="1">
      <w:start w:val="1"/>
      <w:numFmt w:val="bullet"/>
      <w:lvlText w:val=""/>
      <w:lvlJc w:val="left"/>
      <w:pPr>
        <w:ind w:left="5100" w:hanging="360"/>
      </w:pPr>
      <w:rPr>
        <w:rFonts w:ascii="Segoe UI" w:hAnsi="Segoe UI" w:hint="default"/>
      </w:rPr>
    </w:lvl>
    <w:lvl w:ilvl="7" w:tplc="0C090003" w:tentative="1">
      <w:start w:val="1"/>
      <w:numFmt w:val="bullet"/>
      <w:lvlText w:val="o"/>
      <w:lvlJc w:val="left"/>
      <w:pPr>
        <w:ind w:left="5820" w:hanging="360"/>
      </w:pPr>
      <w:rPr>
        <w:rFonts w:ascii="Yu Gothic Light" w:hAnsi="Yu Gothic Light" w:cs="Yu Gothic Light" w:hint="default"/>
      </w:rPr>
    </w:lvl>
    <w:lvl w:ilvl="8" w:tplc="0C090005" w:tentative="1">
      <w:start w:val="1"/>
      <w:numFmt w:val="bullet"/>
      <w:lvlText w:val=""/>
      <w:lvlJc w:val="left"/>
      <w:pPr>
        <w:ind w:left="6540" w:hanging="360"/>
      </w:pPr>
      <w:rPr>
        <w:rFonts w:ascii="Calibri Light" w:hAnsi="Calibri Light" w:hint="default"/>
      </w:rPr>
    </w:lvl>
  </w:abstractNum>
  <w:abstractNum w:abstractNumId="11" w15:restartNumberingAfterBreak="0">
    <w:nsid w:val="102A5F06"/>
    <w:multiLevelType w:val="multilevel"/>
    <w:tmpl w:val="7FBA9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03B56B7"/>
    <w:multiLevelType w:val="multilevel"/>
    <w:tmpl w:val="9D9CE872"/>
    <w:lvl w:ilvl="0">
      <w:start w:val="1"/>
      <w:numFmt w:val="decimal"/>
      <w:lvlText w:val="%1"/>
      <w:lvlJc w:val="left"/>
      <w:pPr>
        <w:ind w:left="432" w:hanging="432"/>
      </w:pPr>
      <w:rPr>
        <w:rFonts w:hint="default"/>
      </w:rPr>
    </w:lvl>
    <w:lvl w:ilvl="1">
      <w:start w:val="1"/>
      <w:numFmt w:val="decimal"/>
      <w:lvlText w:val="%1.%2"/>
      <w:lvlJc w:val="left"/>
      <w:pPr>
        <w:ind w:left="638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CD3D86"/>
    <w:multiLevelType w:val="hybridMultilevel"/>
    <w:tmpl w:val="F0AA2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72C0F"/>
    <w:multiLevelType w:val="hybridMultilevel"/>
    <w:tmpl w:val="F6DE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D639FD"/>
    <w:multiLevelType w:val="hybridMultilevel"/>
    <w:tmpl w:val="A71A2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0451A6"/>
    <w:multiLevelType w:val="hybridMultilevel"/>
    <w:tmpl w:val="43A4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F6867"/>
    <w:multiLevelType w:val="multilevel"/>
    <w:tmpl w:val="7E04E4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7A2935"/>
    <w:multiLevelType w:val="hybridMultilevel"/>
    <w:tmpl w:val="46DAAD66"/>
    <w:lvl w:ilvl="0" w:tplc="9104C34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20" w15:restartNumberingAfterBreak="0">
    <w:nsid w:val="1E920ACE"/>
    <w:multiLevelType w:val="hybridMultilevel"/>
    <w:tmpl w:val="A030B884"/>
    <w:lvl w:ilvl="0" w:tplc="0C09000F">
      <w:start w:val="1"/>
      <w:numFmt w:val="decimal"/>
      <w:lvlText w:val="%1."/>
      <w:lvlJc w:val="left"/>
      <w:pPr>
        <w:ind w:left="720" w:hanging="360"/>
      </w:pPr>
      <w:rPr>
        <w:rFonts w:hint="default"/>
      </w:rPr>
    </w:lvl>
    <w:lvl w:ilvl="1" w:tplc="30FA6DB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D91854"/>
    <w:multiLevelType w:val="multilevel"/>
    <w:tmpl w:val="0C09001D"/>
    <w:numStyleLink w:val="Style2"/>
  </w:abstractNum>
  <w:abstractNum w:abstractNumId="22" w15:restartNumberingAfterBreak="0">
    <w:nsid w:val="204B0411"/>
    <w:multiLevelType w:val="hybridMultilevel"/>
    <w:tmpl w:val="3A2631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363BCB"/>
    <w:multiLevelType w:val="multilevel"/>
    <w:tmpl w:val="F260003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28C1661"/>
    <w:multiLevelType w:val="hybridMultilevel"/>
    <w:tmpl w:val="78805072"/>
    <w:lvl w:ilvl="0" w:tplc="30FA6DB0">
      <w:start w:val="1"/>
      <w:numFmt w:val="lower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F32D9"/>
    <w:multiLevelType w:val="multilevel"/>
    <w:tmpl w:val="CFEAD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58B6E6D"/>
    <w:multiLevelType w:val="hybridMultilevel"/>
    <w:tmpl w:val="89B46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11F4D"/>
    <w:multiLevelType w:val="hybridMultilevel"/>
    <w:tmpl w:val="2146F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FA0B51"/>
    <w:multiLevelType w:val="multilevel"/>
    <w:tmpl w:val="826A8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CF04B1"/>
    <w:multiLevelType w:val="multilevel"/>
    <w:tmpl w:val="48DEFE7E"/>
    <w:lvl w:ilvl="0">
      <w:start w:val="1"/>
      <w:numFmt w:val="decimal"/>
      <w:lvlText w:val="%1"/>
      <w:lvlJc w:val="left"/>
      <w:pPr>
        <w:ind w:left="432" w:hanging="432"/>
      </w:pPr>
      <w:rPr>
        <w:rFonts w:hint="default"/>
      </w:rPr>
    </w:lvl>
    <w:lvl w:ilvl="1">
      <w:start w:val="1"/>
      <w:numFmt w:val="decimal"/>
      <w:lvlText w:val="%1.%2"/>
      <w:lvlJc w:val="left"/>
      <w:pPr>
        <w:ind w:left="638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B61510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6362C7"/>
    <w:multiLevelType w:val="multilevel"/>
    <w:tmpl w:val="48DEFE7E"/>
    <w:lvl w:ilvl="0">
      <w:start w:val="1"/>
      <w:numFmt w:val="decimal"/>
      <w:lvlText w:val="%1"/>
      <w:lvlJc w:val="left"/>
      <w:pPr>
        <w:ind w:left="432" w:hanging="432"/>
      </w:pPr>
    </w:lvl>
    <w:lvl w:ilvl="1">
      <w:start w:val="1"/>
      <w:numFmt w:val="decimal"/>
      <w:lvlText w:val="%1.%2"/>
      <w:lvlJc w:val="left"/>
      <w:pPr>
        <w:ind w:left="638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21D3971"/>
    <w:multiLevelType w:val="multilevel"/>
    <w:tmpl w:val="F9B41276"/>
    <w:lvl w:ilvl="0">
      <w:start w:val="1"/>
      <w:numFmt w:val="decimal"/>
      <w:lvlText w:val="%1."/>
      <w:lvlJc w:val="left"/>
      <w:pPr>
        <w:ind w:left="432" w:hanging="432"/>
      </w:pPr>
      <w:rPr>
        <w:rFonts w:ascii="VIC Medium" w:hAnsi="VIC Medium" w:hint="default"/>
      </w:rPr>
    </w:lvl>
    <w:lvl w:ilvl="1">
      <w:start w:val="1"/>
      <w:numFmt w:val="decimal"/>
      <w:lvlText w:val="%1.%2"/>
      <w:lvlJc w:val="left"/>
      <w:pPr>
        <w:ind w:left="69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24D70AD"/>
    <w:multiLevelType w:val="hybridMultilevel"/>
    <w:tmpl w:val="78805072"/>
    <w:lvl w:ilvl="0" w:tplc="30FA6DB0">
      <w:start w:val="1"/>
      <w:numFmt w:val="lower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3016FBF"/>
    <w:multiLevelType w:val="hybridMultilevel"/>
    <w:tmpl w:val="6074E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7A6B1C"/>
    <w:multiLevelType w:val="hybridMultilevel"/>
    <w:tmpl w:val="A532058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348648B9"/>
    <w:multiLevelType w:val="multilevel"/>
    <w:tmpl w:val="3AFE74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9AD5E46"/>
    <w:multiLevelType w:val="hybridMultilevel"/>
    <w:tmpl w:val="BD4A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0C2E8D"/>
    <w:multiLevelType w:val="multilevel"/>
    <w:tmpl w:val="36327D7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B403C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93035A"/>
    <w:multiLevelType w:val="hybridMultilevel"/>
    <w:tmpl w:val="619E8A3E"/>
    <w:lvl w:ilvl="0" w:tplc="EDC2A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9801EE"/>
    <w:multiLevelType w:val="hybridMultilevel"/>
    <w:tmpl w:val="8DEE4B9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2" w15:restartNumberingAfterBreak="0">
    <w:nsid w:val="43030716"/>
    <w:multiLevelType w:val="multilevel"/>
    <w:tmpl w:val="36327D7E"/>
    <w:numStyleLink w:val="Style1"/>
  </w:abstractNum>
  <w:abstractNum w:abstractNumId="43" w15:restartNumberingAfterBreak="0">
    <w:nsid w:val="44EF4B71"/>
    <w:multiLevelType w:val="multilevel"/>
    <w:tmpl w:val="882CA6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5150AC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461E26EB"/>
    <w:multiLevelType w:val="hybridMultilevel"/>
    <w:tmpl w:val="983EF85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6" w15:restartNumberingAfterBreak="0">
    <w:nsid w:val="46393D29"/>
    <w:multiLevelType w:val="multilevel"/>
    <w:tmpl w:val="0C14A444"/>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822057F"/>
    <w:multiLevelType w:val="hybridMultilevel"/>
    <w:tmpl w:val="BA9EBA30"/>
    <w:lvl w:ilvl="0" w:tplc="10E20D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726569"/>
    <w:multiLevelType w:val="hybridMultilevel"/>
    <w:tmpl w:val="51766C16"/>
    <w:lvl w:ilvl="0" w:tplc="8E503C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E1755C"/>
    <w:multiLevelType w:val="multilevel"/>
    <w:tmpl w:val="44F27348"/>
    <w:lvl w:ilvl="0">
      <w:numFmt w:val="decimal"/>
      <w:pStyle w:val="Tab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E01551B"/>
    <w:multiLevelType w:val="hybridMultilevel"/>
    <w:tmpl w:val="57968D44"/>
    <w:lvl w:ilvl="0" w:tplc="09D813F0">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445E3A"/>
    <w:multiLevelType w:val="hybridMultilevel"/>
    <w:tmpl w:val="B4B0611C"/>
    <w:lvl w:ilvl="0" w:tplc="0C090017">
      <w:start w:val="1"/>
      <w:numFmt w:val="lowerLetter"/>
      <w:lvlText w:val="%1)"/>
      <w:lvlJc w:val="left"/>
      <w:pPr>
        <w:ind w:left="720" w:hanging="360"/>
      </w:pPr>
    </w:lvl>
    <w:lvl w:ilvl="1" w:tplc="E9DAFA6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EFF40AD"/>
    <w:multiLevelType w:val="hybridMultilevel"/>
    <w:tmpl w:val="F9189E1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3" w15:restartNumberingAfterBreak="0">
    <w:nsid w:val="4FAF27CF"/>
    <w:multiLevelType w:val="multilevel"/>
    <w:tmpl w:val="2D6288FE"/>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FC2025E"/>
    <w:multiLevelType w:val="hybridMultilevel"/>
    <w:tmpl w:val="3B34A330"/>
    <w:lvl w:ilvl="0" w:tplc="16F647A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F74320"/>
    <w:multiLevelType w:val="multilevel"/>
    <w:tmpl w:val="36327D7E"/>
    <w:numStyleLink w:val="Style1"/>
  </w:abstractNum>
  <w:abstractNum w:abstractNumId="56" w15:restartNumberingAfterBreak="0">
    <w:nsid w:val="525416DF"/>
    <w:multiLevelType w:val="hybridMultilevel"/>
    <w:tmpl w:val="3C284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727B3C"/>
    <w:multiLevelType w:val="multilevel"/>
    <w:tmpl w:val="067E4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3F819D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4EF24BC"/>
    <w:multiLevelType w:val="hybridMultilevel"/>
    <w:tmpl w:val="CD002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05045F"/>
    <w:multiLevelType w:val="hybridMultilevel"/>
    <w:tmpl w:val="C0C8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9D633FE"/>
    <w:multiLevelType w:val="multilevel"/>
    <w:tmpl w:val="F260003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C6903B1"/>
    <w:multiLevelType w:val="multilevel"/>
    <w:tmpl w:val="7884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C069B6"/>
    <w:multiLevelType w:val="hybridMultilevel"/>
    <w:tmpl w:val="5A1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607B70"/>
    <w:multiLevelType w:val="multilevel"/>
    <w:tmpl w:val="8E7CD5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E066219"/>
    <w:multiLevelType w:val="hybridMultilevel"/>
    <w:tmpl w:val="333CD20E"/>
    <w:lvl w:ilvl="0" w:tplc="EF8EA050">
      <w:start w:val="1"/>
      <w:numFmt w:val="decimal"/>
      <w:pStyle w:val="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E676CCD"/>
    <w:multiLevelType w:val="multilevel"/>
    <w:tmpl w:val="95F6A3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7255A8"/>
    <w:multiLevelType w:val="hybridMultilevel"/>
    <w:tmpl w:val="B574C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987D16"/>
    <w:multiLevelType w:val="hybridMultilevel"/>
    <w:tmpl w:val="2EC2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25031F"/>
    <w:multiLevelType w:val="hybridMultilevel"/>
    <w:tmpl w:val="F26808A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3270E1A"/>
    <w:multiLevelType w:val="multilevel"/>
    <w:tmpl w:val="5C0C95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4631A0"/>
    <w:multiLevelType w:val="hybridMultilevel"/>
    <w:tmpl w:val="2AD8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A61BD2"/>
    <w:multiLevelType w:val="multilevel"/>
    <w:tmpl w:val="83E2E8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5985562"/>
    <w:multiLevelType w:val="hybridMultilevel"/>
    <w:tmpl w:val="E892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12DBA1"/>
    <w:multiLevelType w:val="hybridMultilevel"/>
    <w:tmpl w:val="4B14B160"/>
    <w:lvl w:ilvl="0" w:tplc="2EF849DA">
      <w:start w:val="1"/>
      <w:numFmt w:val="bullet"/>
      <w:lvlText w:val=""/>
      <w:lvlJc w:val="left"/>
      <w:pPr>
        <w:ind w:left="720" w:hanging="360"/>
      </w:pPr>
      <w:rPr>
        <w:rFonts w:ascii="Symbol" w:hAnsi="Symbol" w:hint="default"/>
      </w:rPr>
    </w:lvl>
    <w:lvl w:ilvl="1" w:tplc="BACCB4CC">
      <w:start w:val="1"/>
      <w:numFmt w:val="bullet"/>
      <w:lvlText w:val="o"/>
      <w:lvlJc w:val="left"/>
      <w:pPr>
        <w:ind w:left="1440" w:hanging="360"/>
      </w:pPr>
      <w:rPr>
        <w:rFonts w:ascii="Courier New" w:hAnsi="Courier New" w:hint="default"/>
      </w:rPr>
    </w:lvl>
    <w:lvl w:ilvl="2" w:tplc="A5C6433A">
      <w:start w:val="1"/>
      <w:numFmt w:val="bullet"/>
      <w:lvlText w:val=""/>
      <w:lvlJc w:val="left"/>
      <w:pPr>
        <w:ind w:left="2160" w:hanging="360"/>
      </w:pPr>
      <w:rPr>
        <w:rFonts w:ascii="Wingdings" w:hAnsi="Wingdings" w:hint="default"/>
      </w:rPr>
    </w:lvl>
    <w:lvl w:ilvl="3" w:tplc="75EE8ECE">
      <w:start w:val="1"/>
      <w:numFmt w:val="bullet"/>
      <w:lvlText w:val=""/>
      <w:lvlJc w:val="left"/>
      <w:pPr>
        <w:ind w:left="2880" w:hanging="360"/>
      </w:pPr>
      <w:rPr>
        <w:rFonts w:ascii="Symbol" w:hAnsi="Symbol" w:hint="default"/>
      </w:rPr>
    </w:lvl>
    <w:lvl w:ilvl="4" w:tplc="FAD44614">
      <w:start w:val="1"/>
      <w:numFmt w:val="bullet"/>
      <w:lvlText w:val="o"/>
      <w:lvlJc w:val="left"/>
      <w:pPr>
        <w:ind w:left="3600" w:hanging="360"/>
      </w:pPr>
      <w:rPr>
        <w:rFonts w:ascii="Courier New" w:hAnsi="Courier New" w:hint="default"/>
      </w:rPr>
    </w:lvl>
    <w:lvl w:ilvl="5" w:tplc="C8DAD0FA">
      <w:start w:val="1"/>
      <w:numFmt w:val="bullet"/>
      <w:lvlText w:val=""/>
      <w:lvlJc w:val="left"/>
      <w:pPr>
        <w:ind w:left="4320" w:hanging="360"/>
      </w:pPr>
      <w:rPr>
        <w:rFonts w:ascii="Wingdings" w:hAnsi="Wingdings" w:hint="default"/>
      </w:rPr>
    </w:lvl>
    <w:lvl w:ilvl="6" w:tplc="83DE55A0">
      <w:start w:val="1"/>
      <w:numFmt w:val="bullet"/>
      <w:lvlText w:val=""/>
      <w:lvlJc w:val="left"/>
      <w:pPr>
        <w:ind w:left="5040" w:hanging="360"/>
      </w:pPr>
      <w:rPr>
        <w:rFonts w:ascii="Symbol" w:hAnsi="Symbol" w:hint="default"/>
      </w:rPr>
    </w:lvl>
    <w:lvl w:ilvl="7" w:tplc="76AE4E4E">
      <w:start w:val="1"/>
      <w:numFmt w:val="bullet"/>
      <w:lvlText w:val="o"/>
      <w:lvlJc w:val="left"/>
      <w:pPr>
        <w:ind w:left="5760" w:hanging="360"/>
      </w:pPr>
      <w:rPr>
        <w:rFonts w:ascii="Courier New" w:hAnsi="Courier New" w:hint="default"/>
      </w:rPr>
    </w:lvl>
    <w:lvl w:ilvl="8" w:tplc="72F0FC7C">
      <w:start w:val="1"/>
      <w:numFmt w:val="bullet"/>
      <w:lvlText w:val=""/>
      <w:lvlJc w:val="left"/>
      <w:pPr>
        <w:ind w:left="6480" w:hanging="360"/>
      </w:pPr>
      <w:rPr>
        <w:rFonts w:ascii="Wingdings" w:hAnsi="Wingdings" w:hint="default"/>
      </w:rPr>
    </w:lvl>
  </w:abstractNum>
  <w:abstractNum w:abstractNumId="75" w15:restartNumberingAfterBreak="0">
    <w:nsid w:val="673E7F32"/>
    <w:multiLevelType w:val="hybridMultilevel"/>
    <w:tmpl w:val="0A3A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BC67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7D40BD3"/>
    <w:multiLevelType w:val="hybridMultilevel"/>
    <w:tmpl w:val="A7805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690D639F"/>
    <w:multiLevelType w:val="hybridMultilevel"/>
    <w:tmpl w:val="4D5C3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9251D1"/>
    <w:multiLevelType w:val="hybridMultilevel"/>
    <w:tmpl w:val="270A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986726"/>
    <w:multiLevelType w:val="singleLevel"/>
    <w:tmpl w:val="C36C86C2"/>
    <w:lvl w:ilvl="0">
      <w:start w:val="1"/>
      <w:numFmt w:val="decimal"/>
      <w:lvlText w:val="%1.1"/>
      <w:lvlJc w:val="left"/>
      <w:pPr>
        <w:ind w:left="720" w:hanging="360"/>
      </w:pPr>
      <w:rPr>
        <w:rFonts w:hint="default"/>
      </w:rPr>
    </w:lvl>
  </w:abstractNum>
  <w:abstractNum w:abstractNumId="81" w15:restartNumberingAfterBreak="0">
    <w:nsid w:val="6D2B4B36"/>
    <w:multiLevelType w:val="hybridMultilevel"/>
    <w:tmpl w:val="45067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794A74"/>
    <w:multiLevelType w:val="hybridMultilevel"/>
    <w:tmpl w:val="9746F9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FFC7359"/>
    <w:multiLevelType w:val="hybridMultilevel"/>
    <w:tmpl w:val="EC425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2D95214"/>
    <w:multiLevelType w:val="hybridMultilevel"/>
    <w:tmpl w:val="2CA2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20624E"/>
    <w:multiLevelType w:val="hybridMultilevel"/>
    <w:tmpl w:val="0D28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46D52DB"/>
    <w:multiLevelType w:val="hybridMultilevel"/>
    <w:tmpl w:val="DDF22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4D1391B"/>
    <w:multiLevelType w:val="multilevel"/>
    <w:tmpl w:val="24345C3C"/>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5E243B7"/>
    <w:multiLevelType w:val="hybridMultilevel"/>
    <w:tmpl w:val="00B8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E27CDE"/>
    <w:multiLevelType w:val="hybridMultilevel"/>
    <w:tmpl w:val="CBC4A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A96ECA"/>
    <w:multiLevelType w:val="hybridMultilevel"/>
    <w:tmpl w:val="5716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9E76465"/>
    <w:multiLevelType w:val="hybridMultilevel"/>
    <w:tmpl w:val="6478C78E"/>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92" w15:restartNumberingAfterBreak="0">
    <w:nsid w:val="79F2068F"/>
    <w:multiLevelType w:val="multilevel"/>
    <w:tmpl w:val="B7801A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A7F22B2"/>
    <w:multiLevelType w:val="hybridMultilevel"/>
    <w:tmpl w:val="63202C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7CE5232D"/>
    <w:multiLevelType w:val="hybridMultilevel"/>
    <w:tmpl w:val="7B9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EEE399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F9D7774"/>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39575705">
    <w:abstractNumId w:val="65"/>
  </w:num>
  <w:num w:numId="2" w16cid:durableId="458645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400928">
    <w:abstractNumId w:val="48"/>
  </w:num>
  <w:num w:numId="4" w16cid:durableId="1189224239">
    <w:abstractNumId w:val="14"/>
  </w:num>
  <w:num w:numId="5" w16cid:durableId="1158108603">
    <w:abstractNumId w:val="10"/>
  </w:num>
  <w:num w:numId="6" w16cid:durableId="1440679210">
    <w:abstractNumId w:val="34"/>
  </w:num>
  <w:num w:numId="7" w16cid:durableId="1638800963">
    <w:abstractNumId w:val="20"/>
  </w:num>
  <w:num w:numId="8" w16cid:durableId="1008285738">
    <w:abstractNumId w:val="69"/>
  </w:num>
  <w:num w:numId="9" w16cid:durableId="602961249">
    <w:abstractNumId w:val="13"/>
  </w:num>
  <w:num w:numId="10" w16cid:durableId="887107922">
    <w:abstractNumId w:val="83"/>
  </w:num>
  <w:num w:numId="11" w16cid:durableId="2018267536">
    <w:abstractNumId w:val="67"/>
  </w:num>
  <w:num w:numId="12" w16cid:durableId="36469465">
    <w:abstractNumId w:val="51"/>
  </w:num>
  <w:num w:numId="13" w16cid:durableId="18744185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9892875">
    <w:abstractNumId w:val="16"/>
  </w:num>
  <w:num w:numId="15" w16cid:durableId="187262065">
    <w:abstractNumId w:val="4"/>
  </w:num>
  <w:num w:numId="16" w16cid:durableId="777724934">
    <w:abstractNumId w:val="37"/>
  </w:num>
  <w:num w:numId="17" w16cid:durableId="1711606450">
    <w:abstractNumId w:val="78"/>
  </w:num>
  <w:num w:numId="18" w16cid:durableId="1674334547">
    <w:abstractNumId w:val="8"/>
  </w:num>
  <w:num w:numId="19" w16cid:durableId="1136798742">
    <w:abstractNumId w:val="59"/>
  </w:num>
  <w:num w:numId="20" w16cid:durableId="2050105679">
    <w:abstractNumId w:val="71"/>
  </w:num>
  <w:num w:numId="21" w16cid:durableId="2021277606">
    <w:abstractNumId w:val="52"/>
  </w:num>
  <w:num w:numId="22" w16cid:durableId="586891059">
    <w:abstractNumId w:val="91"/>
  </w:num>
  <w:num w:numId="23" w16cid:durableId="1607804547">
    <w:abstractNumId w:val="27"/>
  </w:num>
  <w:num w:numId="24" w16cid:durableId="1125852385">
    <w:abstractNumId w:val="89"/>
  </w:num>
  <w:num w:numId="25" w16cid:durableId="719477068">
    <w:abstractNumId w:val="45"/>
  </w:num>
  <w:num w:numId="26" w16cid:durableId="704326490">
    <w:abstractNumId w:val="84"/>
  </w:num>
  <w:num w:numId="27" w16cid:durableId="766344615">
    <w:abstractNumId w:val="22"/>
  </w:num>
  <w:num w:numId="28" w16cid:durableId="1318993760">
    <w:abstractNumId w:val="81"/>
  </w:num>
  <w:num w:numId="29" w16cid:durableId="1955935881">
    <w:abstractNumId w:val="75"/>
  </w:num>
  <w:num w:numId="30" w16cid:durableId="1001784279">
    <w:abstractNumId w:val="63"/>
  </w:num>
  <w:num w:numId="31" w16cid:durableId="1743481917">
    <w:abstractNumId w:val="47"/>
  </w:num>
  <w:num w:numId="32" w16cid:durableId="1567491413">
    <w:abstractNumId w:val="94"/>
  </w:num>
  <w:num w:numId="33" w16cid:durableId="1465269130">
    <w:abstractNumId w:val="26"/>
  </w:num>
  <w:num w:numId="34" w16cid:durableId="204370571">
    <w:abstractNumId w:val="24"/>
  </w:num>
  <w:num w:numId="35" w16cid:durableId="1180894745">
    <w:abstractNumId w:val="33"/>
  </w:num>
  <w:num w:numId="36" w16cid:durableId="2131318786">
    <w:abstractNumId w:val="41"/>
  </w:num>
  <w:num w:numId="37" w16cid:durableId="353307610">
    <w:abstractNumId w:val="40"/>
  </w:num>
  <w:num w:numId="38" w16cid:durableId="1777750029">
    <w:abstractNumId w:val="88"/>
  </w:num>
  <w:num w:numId="39" w16cid:durableId="1198351936">
    <w:abstractNumId w:val="18"/>
  </w:num>
  <w:num w:numId="40" w16cid:durableId="221715001">
    <w:abstractNumId w:val="29"/>
  </w:num>
  <w:num w:numId="41" w16cid:durableId="7530853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6935865">
    <w:abstractNumId w:val="12"/>
  </w:num>
  <w:num w:numId="43" w16cid:durableId="1840189305">
    <w:abstractNumId w:val="64"/>
  </w:num>
  <w:num w:numId="44" w16cid:durableId="2092921153">
    <w:abstractNumId w:val="76"/>
  </w:num>
  <w:num w:numId="45" w16cid:durableId="1489056578">
    <w:abstractNumId w:val="72"/>
  </w:num>
  <w:num w:numId="46" w16cid:durableId="1772122869">
    <w:abstractNumId w:val="21"/>
  </w:num>
  <w:num w:numId="47" w16cid:durableId="1255211728">
    <w:abstractNumId w:val="38"/>
  </w:num>
  <w:num w:numId="48" w16cid:durableId="764496780">
    <w:abstractNumId w:val="96"/>
  </w:num>
  <w:num w:numId="49" w16cid:durableId="120879925">
    <w:abstractNumId w:val="70"/>
  </w:num>
  <w:num w:numId="50" w16cid:durableId="1943221192">
    <w:abstractNumId w:val="7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16cid:durableId="1458255406">
    <w:abstractNumId w:val="36"/>
  </w:num>
  <w:num w:numId="52" w16cid:durableId="167865700">
    <w:abstractNumId w:val="95"/>
  </w:num>
  <w:num w:numId="53" w16cid:durableId="1081558814">
    <w:abstractNumId w:val="25"/>
  </w:num>
  <w:num w:numId="54" w16cid:durableId="2003656352">
    <w:abstractNumId w:val="61"/>
  </w:num>
  <w:num w:numId="55" w16cid:durableId="1223248589">
    <w:abstractNumId w:val="23"/>
  </w:num>
  <w:num w:numId="56" w16cid:durableId="780566132">
    <w:abstractNumId w:val="46"/>
  </w:num>
  <w:num w:numId="57" w16cid:durableId="1955552585">
    <w:abstractNumId w:val="53"/>
  </w:num>
  <w:num w:numId="58" w16cid:durableId="161243425">
    <w:abstractNumId w:val="17"/>
  </w:num>
  <w:num w:numId="59" w16cid:durableId="1284729687">
    <w:abstractNumId w:val="43"/>
  </w:num>
  <w:num w:numId="60" w16cid:durableId="96684500">
    <w:abstractNumId w:val="57"/>
  </w:num>
  <w:num w:numId="61" w16cid:durableId="788472408">
    <w:abstractNumId w:val="80"/>
  </w:num>
  <w:num w:numId="62" w16cid:durableId="244539822">
    <w:abstractNumId w:val="42"/>
  </w:num>
  <w:num w:numId="63" w16cid:durableId="979119350">
    <w:abstractNumId w:val="54"/>
  </w:num>
  <w:num w:numId="64" w16cid:durableId="1166214340">
    <w:abstractNumId w:val="50"/>
  </w:num>
  <w:num w:numId="65" w16cid:durableId="908344499">
    <w:abstractNumId w:val="30"/>
  </w:num>
  <w:num w:numId="66" w16cid:durableId="18847129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09888082">
    <w:abstractNumId w:val="3"/>
  </w:num>
  <w:num w:numId="68" w16cid:durableId="1638996882">
    <w:abstractNumId w:val="58"/>
  </w:num>
  <w:num w:numId="69" w16cid:durableId="7144433">
    <w:abstractNumId w:val="28"/>
  </w:num>
  <w:num w:numId="70" w16cid:durableId="1294215638">
    <w:abstractNumId w:val="66"/>
  </w:num>
  <w:num w:numId="71" w16cid:durableId="871265061">
    <w:abstractNumId w:val="32"/>
  </w:num>
  <w:num w:numId="72" w16cid:durableId="1313292664">
    <w:abstractNumId w:val="5"/>
  </w:num>
  <w:num w:numId="73" w16cid:durableId="1519656237">
    <w:abstractNumId w:val="68"/>
  </w:num>
  <w:num w:numId="74" w16cid:durableId="328170242">
    <w:abstractNumId w:val="15"/>
  </w:num>
  <w:num w:numId="75" w16cid:durableId="865023503">
    <w:abstractNumId w:val="93"/>
  </w:num>
  <w:num w:numId="76" w16cid:durableId="904802385">
    <w:abstractNumId w:val="32"/>
  </w:num>
  <w:num w:numId="77" w16cid:durableId="12332033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753485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405972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10324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935858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37898858">
    <w:abstractNumId w:val="55"/>
  </w:num>
  <w:num w:numId="83" w16cid:durableId="1912276007">
    <w:abstractNumId w:val="6"/>
  </w:num>
  <w:num w:numId="84" w16cid:durableId="1414938894">
    <w:abstractNumId w:val="39"/>
  </w:num>
  <w:num w:numId="85" w16cid:durableId="1176726414">
    <w:abstractNumId w:val="7"/>
  </w:num>
  <w:num w:numId="86" w16cid:durableId="9257713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59045294">
    <w:abstractNumId w:val="32"/>
  </w:num>
  <w:num w:numId="88" w16cid:durableId="1071317928">
    <w:abstractNumId w:val="32"/>
  </w:num>
  <w:num w:numId="89" w16cid:durableId="2103991169">
    <w:abstractNumId w:val="32"/>
  </w:num>
  <w:num w:numId="90" w16cid:durableId="2118869403">
    <w:abstractNumId w:val="32"/>
  </w:num>
  <w:num w:numId="91" w16cid:durableId="417751835">
    <w:abstractNumId w:val="35"/>
  </w:num>
  <w:num w:numId="92" w16cid:durableId="1886485629">
    <w:abstractNumId w:val="56"/>
  </w:num>
  <w:num w:numId="93" w16cid:durableId="238636615">
    <w:abstractNumId w:val="77"/>
  </w:num>
  <w:num w:numId="94" w16cid:durableId="135729147">
    <w:abstractNumId w:val="32"/>
  </w:num>
  <w:num w:numId="95" w16cid:durableId="1295062796">
    <w:abstractNumId w:val="73"/>
  </w:num>
  <w:num w:numId="96" w16cid:durableId="94642718">
    <w:abstractNumId w:val="49"/>
  </w:num>
  <w:num w:numId="97" w16cid:durableId="604532111">
    <w:abstractNumId w:val="19"/>
  </w:num>
  <w:num w:numId="98" w16cid:durableId="23409200">
    <w:abstractNumId w:val="0"/>
  </w:num>
  <w:num w:numId="99" w16cid:durableId="1055394548">
    <w:abstractNumId w:val="86"/>
  </w:num>
  <w:num w:numId="100" w16cid:durableId="2022122801">
    <w:abstractNumId w:val="90"/>
  </w:num>
  <w:num w:numId="101" w16cid:durableId="2112041332">
    <w:abstractNumId w:val="79"/>
  </w:num>
  <w:num w:numId="102" w16cid:durableId="2111193401">
    <w:abstractNumId w:val="60"/>
  </w:num>
  <w:num w:numId="103" w16cid:durableId="1116412859">
    <w:abstractNumId w:val="1"/>
  </w:num>
  <w:num w:numId="104" w16cid:durableId="328143359">
    <w:abstractNumId w:val="9"/>
  </w:num>
  <w:num w:numId="105" w16cid:durableId="2078241191">
    <w:abstractNumId w:val="85"/>
  </w:num>
  <w:num w:numId="106" w16cid:durableId="2008055704">
    <w:abstractNumId w:val="82"/>
  </w:num>
  <w:num w:numId="107" w16cid:durableId="190190666">
    <w:abstractNumId w:val="32"/>
  </w:num>
  <w:num w:numId="108" w16cid:durableId="980884810">
    <w:abstractNumId w:val="32"/>
  </w:num>
  <w:num w:numId="109" w16cid:durableId="289481905">
    <w:abstractNumId w:val="32"/>
  </w:num>
  <w:num w:numId="110" w16cid:durableId="1898469584">
    <w:abstractNumId w:val="74"/>
  </w:num>
  <w:num w:numId="111" w16cid:durableId="1407653671">
    <w:abstractNumId w:val="62"/>
  </w:num>
  <w:num w:numId="112" w16cid:durableId="2085301453">
    <w:abstractNumId w:val="2"/>
  </w:num>
  <w:num w:numId="113" w16cid:durableId="302657345">
    <w:abstractNumId w:val="87"/>
  </w:num>
  <w:num w:numId="114" w16cid:durableId="782577609">
    <w:abstractNumId w:val="92"/>
  </w:num>
  <w:num w:numId="115" w16cid:durableId="132870621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EF"/>
    <w:rsid w:val="00000B88"/>
    <w:rsid w:val="00001044"/>
    <w:rsid w:val="0000141A"/>
    <w:rsid w:val="00002066"/>
    <w:rsid w:val="00002369"/>
    <w:rsid w:val="00002587"/>
    <w:rsid w:val="000034A2"/>
    <w:rsid w:val="00003A90"/>
    <w:rsid w:val="00004471"/>
    <w:rsid w:val="00004C52"/>
    <w:rsid w:val="0000538E"/>
    <w:rsid w:val="000054BC"/>
    <w:rsid w:val="00006373"/>
    <w:rsid w:val="00007220"/>
    <w:rsid w:val="000074B5"/>
    <w:rsid w:val="000123B8"/>
    <w:rsid w:val="0001259F"/>
    <w:rsid w:val="000132A8"/>
    <w:rsid w:val="00013FDF"/>
    <w:rsid w:val="0001434A"/>
    <w:rsid w:val="0001439B"/>
    <w:rsid w:val="0001490E"/>
    <w:rsid w:val="00014B2A"/>
    <w:rsid w:val="00015188"/>
    <w:rsid w:val="00016515"/>
    <w:rsid w:val="0001665B"/>
    <w:rsid w:val="000204E5"/>
    <w:rsid w:val="000204F6"/>
    <w:rsid w:val="00020776"/>
    <w:rsid w:val="00020D0B"/>
    <w:rsid w:val="0002202E"/>
    <w:rsid w:val="00022112"/>
    <w:rsid w:val="00022545"/>
    <w:rsid w:val="000231A9"/>
    <w:rsid w:val="0002355A"/>
    <w:rsid w:val="00023AC3"/>
    <w:rsid w:val="00023E61"/>
    <w:rsid w:val="0002447D"/>
    <w:rsid w:val="00024E4E"/>
    <w:rsid w:val="00025195"/>
    <w:rsid w:val="00025390"/>
    <w:rsid w:val="00025BA6"/>
    <w:rsid w:val="00025BF1"/>
    <w:rsid w:val="000262DF"/>
    <w:rsid w:val="00026683"/>
    <w:rsid w:val="00026895"/>
    <w:rsid w:val="000269BF"/>
    <w:rsid w:val="00027113"/>
    <w:rsid w:val="000279E8"/>
    <w:rsid w:val="0003015C"/>
    <w:rsid w:val="00030AA3"/>
    <w:rsid w:val="00030BF8"/>
    <w:rsid w:val="0003129E"/>
    <w:rsid w:val="0003130E"/>
    <w:rsid w:val="00031757"/>
    <w:rsid w:val="00031BD4"/>
    <w:rsid w:val="000322F3"/>
    <w:rsid w:val="00032848"/>
    <w:rsid w:val="000328DC"/>
    <w:rsid w:val="00032A51"/>
    <w:rsid w:val="00032DBA"/>
    <w:rsid w:val="00034C0E"/>
    <w:rsid w:val="00035379"/>
    <w:rsid w:val="00036104"/>
    <w:rsid w:val="0003628D"/>
    <w:rsid w:val="0003735F"/>
    <w:rsid w:val="00037675"/>
    <w:rsid w:val="00040687"/>
    <w:rsid w:val="00040B65"/>
    <w:rsid w:val="00040ED8"/>
    <w:rsid w:val="0004285B"/>
    <w:rsid w:val="00042963"/>
    <w:rsid w:val="0004342E"/>
    <w:rsid w:val="0004392F"/>
    <w:rsid w:val="0004425E"/>
    <w:rsid w:val="00044CEC"/>
    <w:rsid w:val="00045A19"/>
    <w:rsid w:val="00045BEE"/>
    <w:rsid w:val="00046996"/>
    <w:rsid w:val="00046E75"/>
    <w:rsid w:val="00046F40"/>
    <w:rsid w:val="000470E4"/>
    <w:rsid w:val="00047F4D"/>
    <w:rsid w:val="000502AC"/>
    <w:rsid w:val="00050612"/>
    <w:rsid w:val="000515A7"/>
    <w:rsid w:val="0005184A"/>
    <w:rsid w:val="00051923"/>
    <w:rsid w:val="0005195C"/>
    <w:rsid w:val="00051BF6"/>
    <w:rsid w:val="00053793"/>
    <w:rsid w:val="00053F98"/>
    <w:rsid w:val="000543AC"/>
    <w:rsid w:val="00055029"/>
    <w:rsid w:val="000558C3"/>
    <w:rsid w:val="00056145"/>
    <w:rsid w:val="00056296"/>
    <w:rsid w:val="00056FF3"/>
    <w:rsid w:val="00057A53"/>
    <w:rsid w:val="0006085C"/>
    <w:rsid w:val="00060F47"/>
    <w:rsid w:val="000613EF"/>
    <w:rsid w:val="00061475"/>
    <w:rsid w:val="00061517"/>
    <w:rsid w:val="0006164B"/>
    <w:rsid w:val="00061A24"/>
    <w:rsid w:val="00061C3E"/>
    <w:rsid w:val="000622D6"/>
    <w:rsid w:val="000625D9"/>
    <w:rsid w:val="00063215"/>
    <w:rsid w:val="00063530"/>
    <w:rsid w:val="00063B08"/>
    <w:rsid w:val="00063C0E"/>
    <w:rsid w:val="0006472A"/>
    <w:rsid w:val="00064938"/>
    <w:rsid w:val="00064BA1"/>
    <w:rsid w:val="00064BDA"/>
    <w:rsid w:val="00064D38"/>
    <w:rsid w:val="000656CF"/>
    <w:rsid w:val="00065DC0"/>
    <w:rsid w:val="00066116"/>
    <w:rsid w:val="00066627"/>
    <w:rsid w:val="00066E66"/>
    <w:rsid w:val="0006707B"/>
    <w:rsid w:val="00067D24"/>
    <w:rsid w:val="0007094A"/>
    <w:rsid w:val="00070971"/>
    <w:rsid w:val="00070A57"/>
    <w:rsid w:val="00070BED"/>
    <w:rsid w:val="00070D19"/>
    <w:rsid w:val="0007189B"/>
    <w:rsid w:val="00071F73"/>
    <w:rsid w:val="00072140"/>
    <w:rsid w:val="00072DA0"/>
    <w:rsid w:val="0007312D"/>
    <w:rsid w:val="00073659"/>
    <w:rsid w:val="0007402C"/>
    <w:rsid w:val="00074449"/>
    <w:rsid w:val="00074D63"/>
    <w:rsid w:val="00075102"/>
    <w:rsid w:val="00075475"/>
    <w:rsid w:val="00075A0B"/>
    <w:rsid w:val="00075C00"/>
    <w:rsid w:val="00075E43"/>
    <w:rsid w:val="000765EE"/>
    <w:rsid w:val="00076A79"/>
    <w:rsid w:val="00076C9E"/>
    <w:rsid w:val="00076EA3"/>
    <w:rsid w:val="000774FB"/>
    <w:rsid w:val="00080071"/>
    <w:rsid w:val="00080220"/>
    <w:rsid w:val="000804B5"/>
    <w:rsid w:val="00080578"/>
    <w:rsid w:val="00080DD7"/>
    <w:rsid w:val="0008206A"/>
    <w:rsid w:val="00082B46"/>
    <w:rsid w:val="00083136"/>
    <w:rsid w:val="0008321D"/>
    <w:rsid w:val="00083253"/>
    <w:rsid w:val="000837A0"/>
    <w:rsid w:val="00083931"/>
    <w:rsid w:val="0008399D"/>
    <w:rsid w:val="00083AF1"/>
    <w:rsid w:val="0008578F"/>
    <w:rsid w:val="0008585C"/>
    <w:rsid w:val="00087381"/>
    <w:rsid w:val="000879F1"/>
    <w:rsid w:val="00087C4A"/>
    <w:rsid w:val="000901B9"/>
    <w:rsid w:val="00091A48"/>
    <w:rsid w:val="00092B48"/>
    <w:rsid w:val="00092CC8"/>
    <w:rsid w:val="000930F7"/>
    <w:rsid w:val="0009327F"/>
    <w:rsid w:val="00093856"/>
    <w:rsid w:val="000938B7"/>
    <w:rsid w:val="00093A0C"/>
    <w:rsid w:val="0009411D"/>
    <w:rsid w:val="00094CDE"/>
    <w:rsid w:val="00095C66"/>
    <w:rsid w:val="00095CE2"/>
    <w:rsid w:val="000961E4"/>
    <w:rsid w:val="00096243"/>
    <w:rsid w:val="000971B6"/>
    <w:rsid w:val="000A04D8"/>
    <w:rsid w:val="000A0645"/>
    <w:rsid w:val="000A0712"/>
    <w:rsid w:val="000A2888"/>
    <w:rsid w:val="000A3862"/>
    <w:rsid w:val="000A4360"/>
    <w:rsid w:val="000A443E"/>
    <w:rsid w:val="000A4991"/>
    <w:rsid w:val="000A4BA5"/>
    <w:rsid w:val="000A50E4"/>
    <w:rsid w:val="000A5876"/>
    <w:rsid w:val="000A60FA"/>
    <w:rsid w:val="000A68E8"/>
    <w:rsid w:val="000A7327"/>
    <w:rsid w:val="000A7674"/>
    <w:rsid w:val="000A7686"/>
    <w:rsid w:val="000A7C69"/>
    <w:rsid w:val="000A7F3C"/>
    <w:rsid w:val="000B0981"/>
    <w:rsid w:val="000B0F6C"/>
    <w:rsid w:val="000B2045"/>
    <w:rsid w:val="000B20DA"/>
    <w:rsid w:val="000B27DB"/>
    <w:rsid w:val="000B2B55"/>
    <w:rsid w:val="000B2CD3"/>
    <w:rsid w:val="000B2F8F"/>
    <w:rsid w:val="000B2F99"/>
    <w:rsid w:val="000B38C4"/>
    <w:rsid w:val="000B409B"/>
    <w:rsid w:val="000B4354"/>
    <w:rsid w:val="000B4A36"/>
    <w:rsid w:val="000B4F84"/>
    <w:rsid w:val="000B50DD"/>
    <w:rsid w:val="000B516A"/>
    <w:rsid w:val="000B5205"/>
    <w:rsid w:val="000B5385"/>
    <w:rsid w:val="000B5D58"/>
    <w:rsid w:val="000B68F3"/>
    <w:rsid w:val="000B76DC"/>
    <w:rsid w:val="000B79F3"/>
    <w:rsid w:val="000C00F9"/>
    <w:rsid w:val="000C07A7"/>
    <w:rsid w:val="000C0BEF"/>
    <w:rsid w:val="000C0C04"/>
    <w:rsid w:val="000C1F03"/>
    <w:rsid w:val="000C24A7"/>
    <w:rsid w:val="000C2E80"/>
    <w:rsid w:val="000C3311"/>
    <w:rsid w:val="000C3D6A"/>
    <w:rsid w:val="000C3EA5"/>
    <w:rsid w:val="000C45BC"/>
    <w:rsid w:val="000C4696"/>
    <w:rsid w:val="000C46A8"/>
    <w:rsid w:val="000C4920"/>
    <w:rsid w:val="000C4E5F"/>
    <w:rsid w:val="000C52D6"/>
    <w:rsid w:val="000C53E3"/>
    <w:rsid w:val="000C67A0"/>
    <w:rsid w:val="000C690A"/>
    <w:rsid w:val="000C6FD3"/>
    <w:rsid w:val="000C7EB5"/>
    <w:rsid w:val="000D034A"/>
    <w:rsid w:val="000D04A6"/>
    <w:rsid w:val="000D0E5C"/>
    <w:rsid w:val="000D1587"/>
    <w:rsid w:val="000D188B"/>
    <w:rsid w:val="000D206D"/>
    <w:rsid w:val="000D2344"/>
    <w:rsid w:val="000D2ABE"/>
    <w:rsid w:val="000D2FA5"/>
    <w:rsid w:val="000D3173"/>
    <w:rsid w:val="000D396F"/>
    <w:rsid w:val="000D3D11"/>
    <w:rsid w:val="000D4316"/>
    <w:rsid w:val="000D5056"/>
    <w:rsid w:val="000D55C4"/>
    <w:rsid w:val="000D56B7"/>
    <w:rsid w:val="000D5734"/>
    <w:rsid w:val="000D5C60"/>
    <w:rsid w:val="000D5CF0"/>
    <w:rsid w:val="000D5EC8"/>
    <w:rsid w:val="000D6487"/>
    <w:rsid w:val="000D68AE"/>
    <w:rsid w:val="000D7DED"/>
    <w:rsid w:val="000E0141"/>
    <w:rsid w:val="000E0273"/>
    <w:rsid w:val="000E0735"/>
    <w:rsid w:val="000E1127"/>
    <w:rsid w:val="000E1478"/>
    <w:rsid w:val="000E18EF"/>
    <w:rsid w:val="000E2487"/>
    <w:rsid w:val="000E2A25"/>
    <w:rsid w:val="000E2F4F"/>
    <w:rsid w:val="000E31D1"/>
    <w:rsid w:val="000E3595"/>
    <w:rsid w:val="000E397A"/>
    <w:rsid w:val="000E40C8"/>
    <w:rsid w:val="000E45C4"/>
    <w:rsid w:val="000E4B0E"/>
    <w:rsid w:val="000E5ADB"/>
    <w:rsid w:val="000E5BF3"/>
    <w:rsid w:val="000E6118"/>
    <w:rsid w:val="000F041A"/>
    <w:rsid w:val="000F0625"/>
    <w:rsid w:val="000F1EB1"/>
    <w:rsid w:val="000F279C"/>
    <w:rsid w:val="000F2C9F"/>
    <w:rsid w:val="000F34F3"/>
    <w:rsid w:val="000F355A"/>
    <w:rsid w:val="000F3CF3"/>
    <w:rsid w:val="000F423A"/>
    <w:rsid w:val="000F5454"/>
    <w:rsid w:val="000F557D"/>
    <w:rsid w:val="000F570F"/>
    <w:rsid w:val="000F5D8A"/>
    <w:rsid w:val="000F63C7"/>
    <w:rsid w:val="000F6929"/>
    <w:rsid w:val="000F6ED6"/>
    <w:rsid w:val="000F6F51"/>
    <w:rsid w:val="000F6F78"/>
    <w:rsid w:val="000F763E"/>
    <w:rsid w:val="000F7D6E"/>
    <w:rsid w:val="00100618"/>
    <w:rsid w:val="00100ED0"/>
    <w:rsid w:val="00100F1D"/>
    <w:rsid w:val="00101002"/>
    <w:rsid w:val="001013E8"/>
    <w:rsid w:val="00101712"/>
    <w:rsid w:val="0010215E"/>
    <w:rsid w:val="00103232"/>
    <w:rsid w:val="0010324D"/>
    <w:rsid w:val="00103BC9"/>
    <w:rsid w:val="001041A8"/>
    <w:rsid w:val="0010420E"/>
    <w:rsid w:val="001045B5"/>
    <w:rsid w:val="00104683"/>
    <w:rsid w:val="00104AF3"/>
    <w:rsid w:val="00105D22"/>
    <w:rsid w:val="00106854"/>
    <w:rsid w:val="00106D65"/>
    <w:rsid w:val="001109F4"/>
    <w:rsid w:val="001116D9"/>
    <w:rsid w:val="001119D7"/>
    <w:rsid w:val="00112054"/>
    <w:rsid w:val="001123CA"/>
    <w:rsid w:val="00113673"/>
    <w:rsid w:val="00113A8E"/>
    <w:rsid w:val="00114B65"/>
    <w:rsid w:val="00114DD5"/>
    <w:rsid w:val="00115151"/>
    <w:rsid w:val="001151E4"/>
    <w:rsid w:val="00115448"/>
    <w:rsid w:val="001156E4"/>
    <w:rsid w:val="00115715"/>
    <w:rsid w:val="00115A6A"/>
    <w:rsid w:val="00115F94"/>
    <w:rsid w:val="00116476"/>
    <w:rsid w:val="00116945"/>
    <w:rsid w:val="00117898"/>
    <w:rsid w:val="00117A7A"/>
    <w:rsid w:val="00117B06"/>
    <w:rsid w:val="00117BBB"/>
    <w:rsid w:val="00117DCA"/>
    <w:rsid w:val="00117FF6"/>
    <w:rsid w:val="0012016F"/>
    <w:rsid w:val="00120431"/>
    <w:rsid w:val="00121B50"/>
    <w:rsid w:val="00122029"/>
    <w:rsid w:val="00122114"/>
    <w:rsid w:val="0012218E"/>
    <w:rsid w:val="00122301"/>
    <w:rsid w:val="00122B4C"/>
    <w:rsid w:val="00122BD8"/>
    <w:rsid w:val="00122E89"/>
    <w:rsid w:val="001232CF"/>
    <w:rsid w:val="001238B3"/>
    <w:rsid w:val="0012462E"/>
    <w:rsid w:val="001248EA"/>
    <w:rsid w:val="00124B86"/>
    <w:rsid w:val="00125226"/>
    <w:rsid w:val="001252AD"/>
    <w:rsid w:val="0012575B"/>
    <w:rsid w:val="00125A46"/>
    <w:rsid w:val="00126079"/>
    <w:rsid w:val="001264C6"/>
    <w:rsid w:val="00127255"/>
    <w:rsid w:val="00130882"/>
    <w:rsid w:val="00130A2C"/>
    <w:rsid w:val="0013131A"/>
    <w:rsid w:val="00131689"/>
    <w:rsid w:val="00131726"/>
    <w:rsid w:val="00131BB2"/>
    <w:rsid w:val="00131DC0"/>
    <w:rsid w:val="0013211A"/>
    <w:rsid w:val="0013257E"/>
    <w:rsid w:val="0013319C"/>
    <w:rsid w:val="001339C3"/>
    <w:rsid w:val="00134D88"/>
    <w:rsid w:val="0013561C"/>
    <w:rsid w:val="00135C97"/>
    <w:rsid w:val="00135FEE"/>
    <w:rsid w:val="001361C6"/>
    <w:rsid w:val="001369ED"/>
    <w:rsid w:val="00136E3C"/>
    <w:rsid w:val="00136E4C"/>
    <w:rsid w:val="00136FFF"/>
    <w:rsid w:val="00137186"/>
    <w:rsid w:val="00137B6E"/>
    <w:rsid w:val="0014034E"/>
    <w:rsid w:val="00140412"/>
    <w:rsid w:val="001404A6"/>
    <w:rsid w:val="00140D26"/>
    <w:rsid w:val="00140E3E"/>
    <w:rsid w:val="00140EA3"/>
    <w:rsid w:val="0014116C"/>
    <w:rsid w:val="00142AA1"/>
    <w:rsid w:val="00142BA8"/>
    <w:rsid w:val="0014301D"/>
    <w:rsid w:val="001431E7"/>
    <w:rsid w:val="00143627"/>
    <w:rsid w:val="00143828"/>
    <w:rsid w:val="00143A5B"/>
    <w:rsid w:val="00143D39"/>
    <w:rsid w:val="001440B5"/>
    <w:rsid w:val="00144408"/>
    <w:rsid w:val="001446E2"/>
    <w:rsid w:val="0014480A"/>
    <w:rsid w:val="00144A3F"/>
    <w:rsid w:val="00145829"/>
    <w:rsid w:val="001458F9"/>
    <w:rsid w:val="00145A5B"/>
    <w:rsid w:val="00145F30"/>
    <w:rsid w:val="001469A2"/>
    <w:rsid w:val="0014789E"/>
    <w:rsid w:val="00147F56"/>
    <w:rsid w:val="00147FD0"/>
    <w:rsid w:val="00150D61"/>
    <w:rsid w:val="00150E4D"/>
    <w:rsid w:val="00150F28"/>
    <w:rsid w:val="00151DD7"/>
    <w:rsid w:val="0015214A"/>
    <w:rsid w:val="001521CF"/>
    <w:rsid w:val="0015276D"/>
    <w:rsid w:val="00152968"/>
    <w:rsid w:val="00153039"/>
    <w:rsid w:val="0015382F"/>
    <w:rsid w:val="00153EAB"/>
    <w:rsid w:val="00153FA4"/>
    <w:rsid w:val="00154535"/>
    <w:rsid w:val="00154567"/>
    <w:rsid w:val="001549F2"/>
    <w:rsid w:val="00155318"/>
    <w:rsid w:val="001553AF"/>
    <w:rsid w:val="0015550D"/>
    <w:rsid w:val="001558C5"/>
    <w:rsid w:val="00155E9A"/>
    <w:rsid w:val="001565D1"/>
    <w:rsid w:val="00156691"/>
    <w:rsid w:val="00156D40"/>
    <w:rsid w:val="001570FA"/>
    <w:rsid w:val="001576B3"/>
    <w:rsid w:val="00157929"/>
    <w:rsid w:val="00157D56"/>
    <w:rsid w:val="00157EC5"/>
    <w:rsid w:val="0016029C"/>
    <w:rsid w:val="001602B2"/>
    <w:rsid w:val="0016134A"/>
    <w:rsid w:val="00161742"/>
    <w:rsid w:val="001617F9"/>
    <w:rsid w:val="001619F9"/>
    <w:rsid w:val="00163370"/>
    <w:rsid w:val="00163801"/>
    <w:rsid w:val="00164235"/>
    <w:rsid w:val="00164461"/>
    <w:rsid w:val="00164891"/>
    <w:rsid w:val="001649E7"/>
    <w:rsid w:val="00164C4C"/>
    <w:rsid w:val="00165B4D"/>
    <w:rsid w:val="00165CD0"/>
    <w:rsid w:val="001660B4"/>
    <w:rsid w:val="00166533"/>
    <w:rsid w:val="001667FE"/>
    <w:rsid w:val="00166851"/>
    <w:rsid w:val="001669C2"/>
    <w:rsid w:val="00167F1A"/>
    <w:rsid w:val="00170639"/>
    <w:rsid w:val="0017133A"/>
    <w:rsid w:val="001721EC"/>
    <w:rsid w:val="001724AD"/>
    <w:rsid w:val="00172749"/>
    <w:rsid w:val="00172B41"/>
    <w:rsid w:val="00173313"/>
    <w:rsid w:val="0017342E"/>
    <w:rsid w:val="001751A3"/>
    <w:rsid w:val="00175A45"/>
    <w:rsid w:val="00175FF2"/>
    <w:rsid w:val="00176158"/>
    <w:rsid w:val="0017669E"/>
    <w:rsid w:val="00176BFF"/>
    <w:rsid w:val="00176C87"/>
    <w:rsid w:val="0017733A"/>
    <w:rsid w:val="00177908"/>
    <w:rsid w:val="001779F2"/>
    <w:rsid w:val="00177E62"/>
    <w:rsid w:val="00177F5E"/>
    <w:rsid w:val="00177F63"/>
    <w:rsid w:val="00180028"/>
    <w:rsid w:val="001812FB"/>
    <w:rsid w:val="001816DB"/>
    <w:rsid w:val="00181778"/>
    <w:rsid w:val="00182610"/>
    <w:rsid w:val="0018293D"/>
    <w:rsid w:val="00183106"/>
    <w:rsid w:val="00183631"/>
    <w:rsid w:val="00183C89"/>
    <w:rsid w:val="00183F84"/>
    <w:rsid w:val="00184881"/>
    <w:rsid w:val="0018508A"/>
    <w:rsid w:val="0018654A"/>
    <w:rsid w:val="00186B53"/>
    <w:rsid w:val="00186D26"/>
    <w:rsid w:val="00186FDA"/>
    <w:rsid w:val="00187631"/>
    <w:rsid w:val="00187800"/>
    <w:rsid w:val="00187C14"/>
    <w:rsid w:val="00191AC7"/>
    <w:rsid w:val="00191EED"/>
    <w:rsid w:val="0019264F"/>
    <w:rsid w:val="00192A1E"/>
    <w:rsid w:val="00193683"/>
    <w:rsid w:val="001938A8"/>
    <w:rsid w:val="00193A53"/>
    <w:rsid w:val="00193B36"/>
    <w:rsid w:val="00193E5F"/>
    <w:rsid w:val="001945D9"/>
    <w:rsid w:val="00194DAD"/>
    <w:rsid w:val="001951F6"/>
    <w:rsid w:val="00197590"/>
    <w:rsid w:val="001A03CE"/>
    <w:rsid w:val="001A04F5"/>
    <w:rsid w:val="001A08F6"/>
    <w:rsid w:val="001A0A3D"/>
    <w:rsid w:val="001A0FDA"/>
    <w:rsid w:val="001A13BE"/>
    <w:rsid w:val="001A1B74"/>
    <w:rsid w:val="001A1C5E"/>
    <w:rsid w:val="001A1CDB"/>
    <w:rsid w:val="001A2762"/>
    <w:rsid w:val="001A29F1"/>
    <w:rsid w:val="001A2DF1"/>
    <w:rsid w:val="001A3603"/>
    <w:rsid w:val="001A40E9"/>
    <w:rsid w:val="001A4677"/>
    <w:rsid w:val="001A4B64"/>
    <w:rsid w:val="001A54EE"/>
    <w:rsid w:val="001A5D96"/>
    <w:rsid w:val="001A5F76"/>
    <w:rsid w:val="001A6AD6"/>
    <w:rsid w:val="001A6C86"/>
    <w:rsid w:val="001A7F8E"/>
    <w:rsid w:val="001B006F"/>
    <w:rsid w:val="001B0931"/>
    <w:rsid w:val="001B0D14"/>
    <w:rsid w:val="001B0DD2"/>
    <w:rsid w:val="001B16A3"/>
    <w:rsid w:val="001B1800"/>
    <w:rsid w:val="001B196C"/>
    <w:rsid w:val="001B19F7"/>
    <w:rsid w:val="001B1F58"/>
    <w:rsid w:val="001B20FB"/>
    <w:rsid w:val="001B2345"/>
    <w:rsid w:val="001B250B"/>
    <w:rsid w:val="001B2DE4"/>
    <w:rsid w:val="001B2F3B"/>
    <w:rsid w:val="001B33CE"/>
    <w:rsid w:val="001B38B6"/>
    <w:rsid w:val="001B39B6"/>
    <w:rsid w:val="001B3AC6"/>
    <w:rsid w:val="001B3E6E"/>
    <w:rsid w:val="001B4607"/>
    <w:rsid w:val="001B48E7"/>
    <w:rsid w:val="001B4D6D"/>
    <w:rsid w:val="001B4FFF"/>
    <w:rsid w:val="001B5159"/>
    <w:rsid w:val="001B6D60"/>
    <w:rsid w:val="001B6E02"/>
    <w:rsid w:val="001B717B"/>
    <w:rsid w:val="001B7954"/>
    <w:rsid w:val="001B7E66"/>
    <w:rsid w:val="001B7F3D"/>
    <w:rsid w:val="001C045F"/>
    <w:rsid w:val="001C08F1"/>
    <w:rsid w:val="001C0B9A"/>
    <w:rsid w:val="001C18C5"/>
    <w:rsid w:val="001C2116"/>
    <w:rsid w:val="001C21AF"/>
    <w:rsid w:val="001C2218"/>
    <w:rsid w:val="001C24EF"/>
    <w:rsid w:val="001C26A5"/>
    <w:rsid w:val="001C2F17"/>
    <w:rsid w:val="001C3510"/>
    <w:rsid w:val="001C4425"/>
    <w:rsid w:val="001C4617"/>
    <w:rsid w:val="001C4A9F"/>
    <w:rsid w:val="001C4EC2"/>
    <w:rsid w:val="001C61C2"/>
    <w:rsid w:val="001C6784"/>
    <w:rsid w:val="001C7363"/>
    <w:rsid w:val="001C75FB"/>
    <w:rsid w:val="001C7625"/>
    <w:rsid w:val="001C7DEC"/>
    <w:rsid w:val="001C7EC8"/>
    <w:rsid w:val="001C7F27"/>
    <w:rsid w:val="001D0CEA"/>
    <w:rsid w:val="001D1A57"/>
    <w:rsid w:val="001D1D98"/>
    <w:rsid w:val="001D246D"/>
    <w:rsid w:val="001D24F5"/>
    <w:rsid w:val="001D2684"/>
    <w:rsid w:val="001D432B"/>
    <w:rsid w:val="001D454B"/>
    <w:rsid w:val="001D48EF"/>
    <w:rsid w:val="001D49FD"/>
    <w:rsid w:val="001D4D27"/>
    <w:rsid w:val="001D4EF0"/>
    <w:rsid w:val="001D52EC"/>
    <w:rsid w:val="001D56DE"/>
    <w:rsid w:val="001D6718"/>
    <w:rsid w:val="001D6D96"/>
    <w:rsid w:val="001D6FF9"/>
    <w:rsid w:val="001D710D"/>
    <w:rsid w:val="001D79F5"/>
    <w:rsid w:val="001E010E"/>
    <w:rsid w:val="001E04B8"/>
    <w:rsid w:val="001E0969"/>
    <w:rsid w:val="001E155A"/>
    <w:rsid w:val="001E1576"/>
    <w:rsid w:val="001E17CD"/>
    <w:rsid w:val="001E1921"/>
    <w:rsid w:val="001E1A71"/>
    <w:rsid w:val="001E1C9A"/>
    <w:rsid w:val="001E232F"/>
    <w:rsid w:val="001E2916"/>
    <w:rsid w:val="001E2DF3"/>
    <w:rsid w:val="001E2F88"/>
    <w:rsid w:val="001E2FE8"/>
    <w:rsid w:val="001E322A"/>
    <w:rsid w:val="001E33E4"/>
    <w:rsid w:val="001E36E8"/>
    <w:rsid w:val="001E3B2E"/>
    <w:rsid w:val="001E3CA5"/>
    <w:rsid w:val="001E5097"/>
    <w:rsid w:val="001E536E"/>
    <w:rsid w:val="001E5544"/>
    <w:rsid w:val="001E5630"/>
    <w:rsid w:val="001E65D2"/>
    <w:rsid w:val="001E72FB"/>
    <w:rsid w:val="001F2332"/>
    <w:rsid w:val="001F345D"/>
    <w:rsid w:val="001F3648"/>
    <w:rsid w:val="001F3976"/>
    <w:rsid w:val="001F3CD7"/>
    <w:rsid w:val="001F486C"/>
    <w:rsid w:val="001F487D"/>
    <w:rsid w:val="001F49FD"/>
    <w:rsid w:val="001F4BE9"/>
    <w:rsid w:val="001F4F48"/>
    <w:rsid w:val="001F5840"/>
    <w:rsid w:val="001F6664"/>
    <w:rsid w:val="001F70BB"/>
    <w:rsid w:val="001F782A"/>
    <w:rsid w:val="00200D3D"/>
    <w:rsid w:val="0020110F"/>
    <w:rsid w:val="00201285"/>
    <w:rsid w:val="00201703"/>
    <w:rsid w:val="00202139"/>
    <w:rsid w:val="00202713"/>
    <w:rsid w:val="002032D5"/>
    <w:rsid w:val="002034CE"/>
    <w:rsid w:val="00204861"/>
    <w:rsid w:val="00205047"/>
    <w:rsid w:val="002052F4"/>
    <w:rsid w:val="00205CCD"/>
    <w:rsid w:val="00205EEF"/>
    <w:rsid w:val="00206043"/>
    <w:rsid w:val="0020620F"/>
    <w:rsid w:val="00206A0E"/>
    <w:rsid w:val="0020718E"/>
    <w:rsid w:val="002072F3"/>
    <w:rsid w:val="00210821"/>
    <w:rsid w:val="0021348E"/>
    <w:rsid w:val="0021465A"/>
    <w:rsid w:val="0021489D"/>
    <w:rsid w:val="002155F9"/>
    <w:rsid w:val="00215BB7"/>
    <w:rsid w:val="00215BB9"/>
    <w:rsid w:val="002162F5"/>
    <w:rsid w:val="002164FD"/>
    <w:rsid w:val="00216650"/>
    <w:rsid w:val="00216872"/>
    <w:rsid w:val="00216958"/>
    <w:rsid w:val="00216BC9"/>
    <w:rsid w:val="00216BE5"/>
    <w:rsid w:val="00216F3B"/>
    <w:rsid w:val="00216F8B"/>
    <w:rsid w:val="002173C5"/>
    <w:rsid w:val="00217EA1"/>
    <w:rsid w:val="00220454"/>
    <w:rsid w:val="002205CF"/>
    <w:rsid w:val="00220B31"/>
    <w:rsid w:val="00220DB6"/>
    <w:rsid w:val="00221AF8"/>
    <w:rsid w:val="00221D0C"/>
    <w:rsid w:val="00221F30"/>
    <w:rsid w:val="00221FAE"/>
    <w:rsid w:val="0022235B"/>
    <w:rsid w:val="002228D3"/>
    <w:rsid w:val="00222A35"/>
    <w:rsid w:val="002236EE"/>
    <w:rsid w:val="00223CE7"/>
    <w:rsid w:val="00224247"/>
    <w:rsid w:val="002249F5"/>
    <w:rsid w:val="00224AB8"/>
    <w:rsid w:val="00224F56"/>
    <w:rsid w:val="00225528"/>
    <w:rsid w:val="00227332"/>
    <w:rsid w:val="00227661"/>
    <w:rsid w:val="002300A4"/>
    <w:rsid w:val="0023023F"/>
    <w:rsid w:val="00231CB0"/>
    <w:rsid w:val="002326A6"/>
    <w:rsid w:val="002326C9"/>
    <w:rsid w:val="002328B9"/>
    <w:rsid w:val="0023401D"/>
    <w:rsid w:val="00234E9D"/>
    <w:rsid w:val="002366E9"/>
    <w:rsid w:val="002368AD"/>
    <w:rsid w:val="00236B8F"/>
    <w:rsid w:val="0023717F"/>
    <w:rsid w:val="00237E02"/>
    <w:rsid w:val="00237E85"/>
    <w:rsid w:val="00240310"/>
    <w:rsid w:val="002406A5"/>
    <w:rsid w:val="002406AE"/>
    <w:rsid w:val="002406D8"/>
    <w:rsid w:val="0024151C"/>
    <w:rsid w:val="00241919"/>
    <w:rsid w:val="00241DCA"/>
    <w:rsid w:val="00241F61"/>
    <w:rsid w:val="002423A3"/>
    <w:rsid w:val="00242570"/>
    <w:rsid w:val="00242663"/>
    <w:rsid w:val="002426A4"/>
    <w:rsid w:val="00243A43"/>
    <w:rsid w:val="00243AE8"/>
    <w:rsid w:val="002440AF"/>
    <w:rsid w:val="002443DB"/>
    <w:rsid w:val="00244E83"/>
    <w:rsid w:val="0024505F"/>
    <w:rsid w:val="00245275"/>
    <w:rsid w:val="00245305"/>
    <w:rsid w:val="00246195"/>
    <w:rsid w:val="00246B6B"/>
    <w:rsid w:val="00247EDB"/>
    <w:rsid w:val="0025034C"/>
    <w:rsid w:val="002505B8"/>
    <w:rsid w:val="00250C20"/>
    <w:rsid w:val="00250F21"/>
    <w:rsid w:val="00251B59"/>
    <w:rsid w:val="00252BE1"/>
    <w:rsid w:val="0025350D"/>
    <w:rsid w:val="0025360F"/>
    <w:rsid w:val="00253814"/>
    <w:rsid w:val="0025461D"/>
    <w:rsid w:val="00254B8E"/>
    <w:rsid w:val="00255272"/>
    <w:rsid w:val="002558C2"/>
    <w:rsid w:val="00255BAD"/>
    <w:rsid w:val="00255DF1"/>
    <w:rsid w:val="00255FCD"/>
    <w:rsid w:val="00256A7C"/>
    <w:rsid w:val="00256ADD"/>
    <w:rsid w:val="00256BB8"/>
    <w:rsid w:val="00257CB7"/>
    <w:rsid w:val="0026006A"/>
    <w:rsid w:val="00260FC5"/>
    <w:rsid w:val="002629C0"/>
    <w:rsid w:val="00262F27"/>
    <w:rsid w:val="00263A7A"/>
    <w:rsid w:val="00264444"/>
    <w:rsid w:val="002645D6"/>
    <w:rsid w:val="00264635"/>
    <w:rsid w:val="00264B7A"/>
    <w:rsid w:val="002653AE"/>
    <w:rsid w:val="00266BC0"/>
    <w:rsid w:val="0026701F"/>
    <w:rsid w:val="00267481"/>
    <w:rsid w:val="00267DCA"/>
    <w:rsid w:val="00270034"/>
    <w:rsid w:val="002707FA"/>
    <w:rsid w:val="00270C9A"/>
    <w:rsid w:val="00270D5C"/>
    <w:rsid w:val="00270DC8"/>
    <w:rsid w:val="00270EA6"/>
    <w:rsid w:val="00271259"/>
    <w:rsid w:val="002713AA"/>
    <w:rsid w:val="002713AD"/>
    <w:rsid w:val="00271603"/>
    <w:rsid w:val="002716DE"/>
    <w:rsid w:val="00271789"/>
    <w:rsid w:val="00271828"/>
    <w:rsid w:val="00271B8F"/>
    <w:rsid w:val="002724D5"/>
    <w:rsid w:val="00272960"/>
    <w:rsid w:val="00273193"/>
    <w:rsid w:val="002749F9"/>
    <w:rsid w:val="00274CD8"/>
    <w:rsid w:val="00274E0D"/>
    <w:rsid w:val="002753AE"/>
    <w:rsid w:val="002753BC"/>
    <w:rsid w:val="002758FB"/>
    <w:rsid w:val="00275D83"/>
    <w:rsid w:val="00277330"/>
    <w:rsid w:val="00277FA9"/>
    <w:rsid w:val="002802B8"/>
    <w:rsid w:val="0028052A"/>
    <w:rsid w:val="00280A1D"/>
    <w:rsid w:val="00280B81"/>
    <w:rsid w:val="00280C9B"/>
    <w:rsid w:val="00281A6E"/>
    <w:rsid w:val="00282043"/>
    <w:rsid w:val="00282715"/>
    <w:rsid w:val="002827D9"/>
    <w:rsid w:val="00282F36"/>
    <w:rsid w:val="00283312"/>
    <w:rsid w:val="0028340C"/>
    <w:rsid w:val="002834E5"/>
    <w:rsid w:val="002838E4"/>
    <w:rsid w:val="00283B17"/>
    <w:rsid w:val="00284378"/>
    <w:rsid w:val="00284867"/>
    <w:rsid w:val="00284BC1"/>
    <w:rsid w:val="00284C03"/>
    <w:rsid w:val="00284FBF"/>
    <w:rsid w:val="00285B37"/>
    <w:rsid w:val="00285F67"/>
    <w:rsid w:val="00286544"/>
    <w:rsid w:val="002868EA"/>
    <w:rsid w:val="00286B4D"/>
    <w:rsid w:val="00287272"/>
    <w:rsid w:val="002909EC"/>
    <w:rsid w:val="00290BF9"/>
    <w:rsid w:val="0029127E"/>
    <w:rsid w:val="0029207F"/>
    <w:rsid w:val="0029256F"/>
    <w:rsid w:val="00292794"/>
    <w:rsid w:val="0029292F"/>
    <w:rsid w:val="00292FBF"/>
    <w:rsid w:val="00293620"/>
    <w:rsid w:val="0029395E"/>
    <w:rsid w:val="00293F5A"/>
    <w:rsid w:val="00294361"/>
    <w:rsid w:val="0029458D"/>
    <w:rsid w:val="00294973"/>
    <w:rsid w:val="002951ED"/>
    <w:rsid w:val="00295C5B"/>
    <w:rsid w:val="002960E4"/>
    <w:rsid w:val="00296140"/>
    <w:rsid w:val="00296964"/>
    <w:rsid w:val="00296CE1"/>
    <w:rsid w:val="0029726F"/>
    <w:rsid w:val="00297D48"/>
    <w:rsid w:val="00297F1C"/>
    <w:rsid w:val="002A0489"/>
    <w:rsid w:val="002A0BF6"/>
    <w:rsid w:val="002A12B0"/>
    <w:rsid w:val="002A17AC"/>
    <w:rsid w:val="002A1C44"/>
    <w:rsid w:val="002A2658"/>
    <w:rsid w:val="002A278E"/>
    <w:rsid w:val="002A33A0"/>
    <w:rsid w:val="002A3526"/>
    <w:rsid w:val="002A3A9C"/>
    <w:rsid w:val="002A3C22"/>
    <w:rsid w:val="002A3D4C"/>
    <w:rsid w:val="002A3E6E"/>
    <w:rsid w:val="002A4BD0"/>
    <w:rsid w:val="002A5365"/>
    <w:rsid w:val="002A542D"/>
    <w:rsid w:val="002A5610"/>
    <w:rsid w:val="002A6629"/>
    <w:rsid w:val="002A6A43"/>
    <w:rsid w:val="002A748F"/>
    <w:rsid w:val="002A7D46"/>
    <w:rsid w:val="002B0317"/>
    <w:rsid w:val="002B06D3"/>
    <w:rsid w:val="002B1BAF"/>
    <w:rsid w:val="002B2A07"/>
    <w:rsid w:val="002B2FAC"/>
    <w:rsid w:val="002B31C1"/>
    <w:rsid w:val="002B33E7"/>
    <w:rsid w:val="002B344F"/>
    <w:rsid w:val="002B35D9"/>
    <w:rsid w:val="002B3CF6"/>
    <w:rsid w:val="002B438D"/>
    <w:rsid w:val="002B4881"/>
    <w:rsid w:val="002B4C86"/>
    <w:rsid w:val="002B5BF0"/>
    <w:rsid w:val="002B5D44"/>
    <w:rsid w:val="002B5D86"/>
    <w:rsid w:val="002B5EB9"/>
    <w:rsid w:val="002B6093"/>
    <w:rsid w:val="002B67D7"/>
    <w:rsid w:val="002B6B69"/>
    <w:rsid w:val="002B744E"/>
    <w:rsid w:val="002B77D9"/>
    <w:rsid w:val="002B7908"/>
    <w:rsid w:val="002B7A19"/>
    <w:rsid w:val="002B7E1A"/>
    <w:rsid w:val="002C0344"/>
    <w:rsid w:val="002C03E2"/>
    <w:rsid w:val="002C1D2F"/>
    <w:rsid w:val="002C2AE3"/>
    <w:rsid w:val="002C3120"/>
    <w:rsid w:val="002C317F"/>
    <w:rsid w:val="002C5A3A"/>
    <w:rsid w:val="002C6ADA"/>
    <w:rsid w:val="002C7778"/>
    <w:rsid w:val="002C77C9"/>
    <w:rsid w:val="002D0082"/>
    <w:rsid w:val="002D0309"/>
    <w:rsid w:val="002D1094"/>
    <w:rsid w:val="002D1190"/>
    <w:rsid w:val="002D155B"/>
    <w:rsid w:val="002D266B"/>
    <w:rsid w:val="002D280D"/>
    <w:rsid w:val="002D3793"/>
    <w:rsid w:val="002D3927"/>
    <w:rsid w:val="002D3BF9"/>
    <w:rsid w:val="002D42ED"/>
    <w:rsid w:val="002D4615"/>
    <w:rsid w:val="002D4677"/>
    <w:rsid w:val="002D5C9D"/>
    <w:rsid w:val="002D60D6"/>
    <w:rsid w:val="002D656D"/>
    <w:rsid w:val="002D65D2"/>
    <w:rsid w:val="002D6848"/>
    <w:rsid w:val="002D69EB"/>
    <w:rsid w:val="002D6B96"/>
    <w:rsid w:val="002D707B"/>
    <w:rsid w:val="002D7166"/>
    <w:rsid w:val="002D73FD"/>
    <w:rsid w:val="002D742C"/>
    <w:rsid w:val="002D7486"/>
    <w:rsid w:val="002D7F7E"/>
    <w:rsid w:val="002E0463"/>
    <w:rsid w:val="002E0656"/>
    <w:rsid w:val="002E0ACA"/>
    <w:rsid w:val="002E0D4D"/>
    <w:rsid w:val="002E0DDB"/>
    <w:rsid w:val="002E1421"/>
    <w:rsid w:val="002E1D0E"/>
    <w:rsid w:val="002E2826"/>
    <w:rsid w:val="002E2841"/>
    <w:rsid w:val="002E31BD"/>
    <w:rsid w:val="002E32BF"/>
    <w:rsid w:val="002E36E3"/>
    <w:rsid w:val="002E37DA"/>
    <w:rsid w:val="002E44B3"/>
    <w:rsid w:val="002E57F4"/>
    <w:rsid w:val="002E5ACD"/>
    <w:rsid w:val="002E5B24"/>
    <w:rsid w:val="002E5C53"/>
    <w:rsid w:val="002E6C28"/>
    <w:rsid w:val="002E6E50"/>
    <w:rsid w:val="002E7653"/>
    <w:rsid w:val="002E781E"/>
    <w:rsid w:val="002E7AB2"/>
    <w:rsid w:val="002F0E77"/>
    <w:rsid w:val="002F0F5D"/>
    <w:rsid w:val="002F22E3"/>
    <w:rsid w:val="002F2A02"/>
    <w:rsid w:val="002F2F18"/>
    <w:rsid w:val="002F36F3"/>
    <w:rsid w:val="002F399E"/>
    <w:rsid w:val="002F5727"/>
    <w:rsid w:val="002F63A7"/>
    <w:rsid w:val="002F65CB"/>
    <w:rsid w:val="002F78AC"/>
    <w:rsid w:val="002F7E89"/>
    <w:rsid w:val="002F7F38"/>
    <w:rsid w:val="003004CD"/>
    <w:rsid w:val="003007B2"/>
    <w:rsid w:val="00300DC2"/>
    <w:rsid w:val="00301CF6"/>
    <w:rsid w:val="0030241D"/>
    <w:rsid w:val="0030295D"/>
    <w:rsid w:val="003031D9"/>
    <w:rsid w:val="00303BB3"/>
    <w:rsid w:val="00303CFA"/>
    <w:rsid w:val="00304870"/>
    <w:rsid w:val="00304CF1"/>
    <w:rsid w:val="00304E74"/>
    <w:rsid w:val="00304EA4"/>
    <w:rsid w:val="0030563A"/>
    <w:rsid w:val="00306141"/>
    <w:rsid w:val="003062B5"/>
    <w:rsid w:val="0030746E"/>
    <w:rsid w:val="00307647"/>
    <w:rsid w:val="00307EA1"/>
    <w:rsid w:val="003102BA"/>
    <w:rsid w:val="003110D8"/>
    <w:rsid w:val="00311323"/>
    <w:rsid w:val="0031141A"/>
    <w:rsid w:val="00312495"/>
    <w:rsid w:val="003126E0"/>
    <w:rsid w:val="00312C35"/>
    <w:rsid w:val="00312CF4"/>
    <w:rsid w:val="003133DD"/>
    <w:rsid w:val="00314460"/>
    <w:rsid w:val="00315E10"/>
    <w:rsid w:val="00315E4C"/>
    <w:rsid w:val="003161BB"/>
    <w:rsid w:val="00316957"/>
    <w:rsid w:val="0031699B"/>
    <w:rsid w:val="003178D5"/>
    <w:rsid w:val="003226A7"/>
    <w:rsid w:val="00322B44"/>
    <w:rsid w:val="00323089"/>
    <w:rsid w:val="00323624"/>
    <w:rsid w:val="0032369D"/>
    <w:rsid w:val="0032393F"/>
    <w:rsid w:val="00323B97"/>
    <w:rsid w:val="003256D0"/>
    <w:rsid w:val="003262D4"/>
    <w:rsid w:val="003263C2"/>
    <w:rsid w:val="0032751C"/>
    <w:rsid w:val="00327AA9"/>
    <w:rsid w:val="00327DD1"/>
    <w:rsid w:val="003304AF"/>
    <w:rsid w:val="0033072C"/>
    <w:rsid w:val="00330CDE"/>
    <w:rsid w:val="00331B43"/>
    <w:rsid w:val="00331BF6"/>
    <w:rsid w:val="00331CA7"/>
    <w:rsid w:val="00331D83"/>
    <w:rsid w:val="003326CA"/>
    <w:rsid w:val="0033291F"/>
    <w:rsid w:val="00332BC3"/>
    <w:rsid w:val="00332D71"/>
    <w:rsid w:val="003333C2"/>
    <w:rsid w:val="003333D7"/>
    <w:rsid w:val="00333887"/>
    <w:rsid w:val="00333BF5"/>
    <w:rsid w:val="003346EB"/>
    <w:rsid w:val="00335144"/>
    <w:rsid w:val="00335B08"/>
    <w:rsid w:val="00335DD4"/>
    <w:rsid w:val="0033661F"/>
    <w:rsid w:val="003367B6"/>
    <w:rsid w:val="003377D1"/>
    <w:rsid w:val="00337BDE"/>
    <w:rsid w:val="00337CBD"/>
    <w:rsid w:val="00337EC5"/>
    <w:rsid w:val="0033A81C"/>
    <w:rsid w:val="00340218"/>
    <w:rsid w:val="00340CAA"/>
    <w:rsid w:val="003418DE"/>
    <w:rsid w:val="00341EF1"/>
    <w:rsid w:val="00342EF3"/>
    <w:rsid w:val="00343997"/>
    <w:rsid w:val="00343D30"/>
    <w:rsid w:val="003440F4"/>
    <w:rsid w:val="00344146"/>
    <w:rsid w:val="003452A3"/>
    <w:rsid w:val="003459F3"/>
    <w:rsid w:val="00345FE7"/>
    <w:rsid w:val="0034626F"/>
    <w:rsid w:val="003463E1"/>
    <w:rsid w:val="00346600"/>
    <w:rsid w:val="003468FF"/>
    <w:rsid w:val="003469E4"/>
    <w:rsid w:val="00346B73"/>
    <w:rsid w:val="00346C5B"/>
    <w:rsid w:val="00347151"/>
    <w:rsid w:val="00347A2C"/>
    <w:rsid w:val="00347D50"/>
    <w:rsid w:val="003503A3"/>
    <w:rsid w:val="003509D3"/>
    <w:rsid w:val="00351896"/>
    <w:rsid w:val="003518B7"/>
    <w:rsid w:val="003521F8"/>
    <w:rsid w:val="00352727"/>
    <w:rsid w:val="00352CDE"/>
    <w:rsid w:val="00353031"/>
    <w:rsid w:val="00353957"/>
    <w:rsid w:val="00353B20"/>
    <w:rsid w:val="003549DC"/>
    <w:rsid w:val="00355C52"/>
    <w:rsid w:val="003571D3"/>
    <w:rsid w:val="00357A6F"/>
    <w:rsid w:val="00357DF2"/>
    <w:rsid w:val="003602A2"/>
    <w:rsid w:val="00360E1B"/>
    <w:rsid w:val="003614DB"/>
    <w:rsid w:val="00361675"/>
    <w:rsid w:val="0036250D"/>
    <w:rsid w:val="003627AE"/>
    <w:rsid w:val="003627F4"/>
    <w:rsid w:val="00362BAC"/>
    <w:rsid w:val="00363759"/>
    <w:rsid w:val="00363D27"/>
    <w:rsid w:val="0036468C"/>
    <w:rsid w:val="003646E9"/>
    <w:rsid w:val="00364B78"/>
    <w:rsid w:val="00364D2A"/>
    <w:rsid w:val="003650EE"/>
    <w:rsid w:val="00365155"/>
    <w:rsid w:val="0036640F"/>
    <w:rsid w:val="00366646"/>
    <w:rsid w:val="00370535"/>
    <w:rsid w:val="003705AE"/>
    <w:rsid w:val="0037064F"/>
    <w:rsid w:val="00370C42"/>
    <w:rsid w:val="00370F30"/>
    <w:rsid w:val="00371198"/>
    <w:rsid w:val="00371E7D"/>
    <w:rsid w:val="00371EDF"/>
    <w:rsid w:val="00372754"/>
    <w:rsid w:val="003732CC"/>
    <w:rsid w:val="00373612"/>
    <w:rsid w:val="003737E3"/>
    <w:rsid w:val="0037474C"/>
    <w:rsid w:val="003756B5"/>
    <w:rsid w:val="00375B53"/>
    <w:rsid w:val="00375FB7"/>
    <w:rsid w:val="00376750"/>
    <w:rsid w:val="0037693B"/>
    <w:rsid w:val="00376CD0"/>
    <w:rsid w:val="003774DD"/>
    <w:rsid w:val="00377E7C"/>
    <w:rsid w:val="00380000"/>
    <w:rsid w:val="00380ED7"/>
    <w:rsid w:val="00380FA3"/>
    <w:rsid w:val="0038101C"/>
    <w:rsid w:val="00381329"/>
    <w:rsid w:val="003813EB"/>
    <w:rsid w:val="00381F52"/>
    <w:rsid w:val="00382021"/>
    <w:rsid w:val="00382169"/>
    <w:rsid w:val="003825BC"/>
    <w:rsid w:val="00382815"/>
    <w:rsid w:val="00383CA9"/>
    <w:rsid w:val="00385479"/>
    <w:rsid w:val="00385B00"/>
    <w:rsid w:val="00385DE1"/>
    <w:rsid w:val="00386B25"/>
    <w:rsid w:val="00386E60"/>
    <w:rsid w:val="00387727"/>
    <w:rsid w:val="0038775F"/>
    <w:rsid w:val="003877DC"/>
    <w:rsid w:val="00387DED"/>
    <w:rsid w:val="00390438"/>
    <w:rsid w:val="00390512"/>
    <w:rsid w:val="00391399"/>
    <w:rsid w:val="00391613"/>
    <w:rsid w:val="00391F18"/>
    <w:rsid w:val="00392058"/>
    <w:rsid w:val="00392493"/>
    <w:rsid w:val="003925FE"/>
    <w:rsid w:val="003938C1"/>
    <w:rsid w:val="00393AA7"/>
    <w:rsid w:val="00393C10"/>
    <w:rsid w:val="00394006"/>
    <w:rsid w:val="00394500"/>
    <w:rsid w:val="00394BB6"/>
    <w:rsid w:val="00394BCC"/>
    <w:rsid w:val="003961F8"/>
    <w:rsid w:val="00396BDF"/>
    <w:rsid w:val="00396FAD"/>
    <w:rsid w:val="00397349"/>
    <w:rsid w:val="003976A0"/>
    <w:rsid w:val="003977B3"/>
    <w:rsid w:val="00397C39"/>
    <w:rsid w:val="003A040B"/>
    <w:rsid w:val="003A06FB"/>
    <w:rsid w:val="003A1611"/>
    <w:rsid w:val="003A1CDA"/>
    <w:rsid w:val="003A22E5"/>
    <w:rsid w:val="003A26AA"/>
    <w:rsid w:val="003A2EFF"/>
    <w:rsid w:val="003A36ED"/>
    <w:rsid w:val="003A4874"/>
    <w:rsid w:val="003A4CBA"/>
    <w:rsid w:val="003A4F10"/>
    <w:rsid w:val="003A595B"/>
    <w:rsid w:val="003A5D64"/>
    <w:rsid w:val="003A65EA"/>
    <w:rsid w:val="003A7141"/>
    <w:rsid w:val="003A7B1B"/>
    <w:rsid w:val="003B019D"/>
    <w:rsid w:val="003B0233"/>
    <w:rsid w:val="003B0315"/>
    <w:rsid w:val="003B049B"/>
    <w:rsid w:val="003B0C98"/>
    <w:rsid w:val="003B101C"/>
    <w:rsid w:val="003B102D"/>
    <w:rsid w:val="003B20AB"/>
    <w:rsid w:val="003B2340"/>
    <w:rsid w:val="003B3271"/>
    <w:rsid w:val="003B3632"/>
    <w:rsid w:val="003B3952"/>
    <w:rsid w:val="003B3C85"/>
    <w:rsid w:val="003B47BF"/>
    <w:rsid w:val="003B4D98"/>
    <w:rsid w:val="003B5064"/>
    <w:rsid w:val="003B5109"/>
    <w:rsid w:val="003B575D"/>
    <w:rsid w:val="003B5B9E"/>
    <w:rsid w:val="003B6A88"/>
    <w:rsid w:val="003B6E11"/>
    <w:rsid w:val="003B6FB9"/>
    <w:rsid w:val="003C0543"/>
    <w:rsid w:val="003C07A7"/>
    <w:rsid w:val="003C07C7"/>
    <w:rsid w:val="003C0A76"/>
    <w:rsid w:val="003C0AE0"/>
    <w:rsid w:val="003C101A"/>
    <w:rsid w:val="003C1451"/>
    <w:rsid w:val="003C1820"/>
    <w:rsid w:val="003C1AE3"/>
    <w:rsid w:val="003C1BA9"/>
    <w:rsid w:val="003C1D87"/>
    <w:rsid w:val="003C2208"/>
    <w:rsid w:val="003C25D3"/>
    <w:rsid w:val="003C286F"/>
    <w:rsid w:val="003C3843"/>
    <w:rsid w:val="003C3A22"/>
    <w:rsid w:val="003C3AAF"/>
    <w:rsid w:val="003C3C27"/>
    <w:rsid w:val="003C4A4A"/>
    <w:rsid w:val="003C502D"/>
    <w:rsid w:val="003C54B9"/>
    <w:rsid w:val="003C56BE"/>
    <w:rsid w:val="003C600C"/>
    <w:rsid w:val="003C7153"/>
    <w:rsid w:val="003C7443"/>
    <w:rsid w:val="003C7EE6"/>
    <w:rsid w:val="003D00C8"/>
    <w:rsid w:val="003D0E9E"/>
    <w:rsid w:val="003D177D"/>
    <w:rsid w:val="003D1B89"/>
    <w:rsid w:val="003D2145"/>
    <w:rsid w:val="003D24FA"/>
    <w:rsid w:val="003D2D4F"/>
    <w:rsid w:val="003D3480"/>
    <w:rsid w:val="003D354F"/>
    <w:rsid w:val="003D3ABB"/>
    <w:rsid w:val="003D3AE5"/>
    <w:rsid w:val="003D46DC"/>
    <w:rsid w:val="003D5801"/>
    <w:rsid w:val="003D6C76"/>
    <w:rsid w:val="003D6DAD"/>
    <w:rsid w:val="003D6FCF"/>
    <w:rsid w:val="003D7794"/>
    <w:rsid w:val="003D7B61"/>
    <w:rsid w:val="003E04F7"/>
    <w:rsid w:val="003E0758"/>
    <w:rsid w:val="003E08B7"/>
    <w:rsid w:val="003E0F88"/>
    <w:rsid w:val="003E12D0"/>
    <w:rsid w:val="003E196E"/>
    <w:rsid w:val="003E1E77"/>
    <w:rsid w:val="003E2261"/>
    <w:rsid w:val="003E2592"/>
    <w:rsid w:val="003E28DC"/>
    <w:rsid w:val="003E2DEF"/>
    <w:rsid w:val="003E3C83"/>
    <w:rsid w:val="003E477E"/>
    <w:rsid w:val="003E589F"/>
    <w:rsid w:val="003E626F"/>
    <w:rsid w:val="003E6962"/>
    <w:rsid w:val="003E6D6A"/>
    <w:rsid w:val="003E6FE1"/>
    <w:rsid w:val="003E7046"/>
    <w:rsid w:val="003E72F2"/>
    <w:rsid w:val="003F0013"/>
    <w:rsid w:val="003F0960"/>
    <w:rsid w:val="003F1AE4"/>
    <w:rsid w:val="003F260A"/>
    <w:rsid w:val="003F26CB"/>
    <w:rsid w:val="003F275A"/>
    <w:rsid w:val="003F340B"/>
    <w:rsid w:val="003F36AC"/>
    <w:rsid w:val="003F39F2"/>
    <w:rsid w:val="003F3D21"/>
    <w:rsid w:val="003F431D"/>
    <w:rsid w:val="003F4728"/>
    <w:rsid w:val="003F4926"/>
    <w:rsid w:val="003F4D24"/>
    <w:rsid w:val="003F607D"/>
    <w:rsid w:val="003F6FED"/>
    <w:rsid w:val="003F728D"/>
    <w:rsid w:val="003F72C0"/>
    <w:rsid w:val="003F7BA8"/>
    <w:rsid w:val="00400074"/>
    <w:rsid w:val="00400D9C"/>
    <w:rsid w:val="00403217"/>
    <w:rsid w:val="00404902"/>
    <w:rsid w:val="0040499E"/>
    <w:rsid w:val="00404F58"/>
    <w:rsid w:val="00405D24"/>
    <w:rsid w:val="00405FFD"/>
    <w:rsid w:val="0040669F"/>
    <w:rsid w:val="004066DA"/>
    <w:rsid w:val="00407BBC"/>
    <w:rsid w:val="00407C68"/>
    <w:rsid w:val="00407D00"/>
    <w:rsid w:val="00410CCB"/>
    <w:rsid w:val="00410DC9"/>
    <w:rsid w:val="00411051"/>
    <w:rsid w:val="0041143E"/>
    <w:rsid w:val="004115B7"/>
    <w:rsid w:val="00411849"/>
    <w:rsid w:val="00411C56"/>
    <w:rsid w:val="00411C5D"/>
    <w:rsid w:val="004125D4"/>
    <w:rsid w:val="0041266C"/>
    <w:rsid w:val="00412940"/>
    <w:rsid w:val="00412A92"/>
    <w:rsid w:val="00412ACC"/>
    <w:rsid w:val="00412D17"/>
    <w:rsid w:val="0041301E"/>
    <w:rsid w:val="00413861"/>
    <w:rsid w:val="00415294"/>
    <w:rsid w:val="004157CB"/>
    <w:rsid w:val="00416A8A"/>
    <w:rsid w:val="00416C53"/>
    <w:rsid w:val="004171EE"/>
    <w:rsid w:val="00417F11"/>
    <w:rsid w:val="00420045"/>
    <w:rsid w:val="00420332"/>
    <w:rsid w:val="00420A13"/>
    <w:rsid w:val="00420A7F"/>
    <w:rsid w:val="00420C9C"/>
    <w:rsid w:val="004214EC"/>
    <w:rsid w:val="00421C83"/>
    <w:rsid w:val="004221D7"/>
    <w:rsid w:val="0042251D"/>
    <w:rsid w:val="0042265D"/>
    <w:rsid w:val="00422A62"/>
    <w:rsid w:val="00422A83"/>
    <w:rsid w:val="0042303B"/>
    <w:rsid w:val="00423AEC"/>
    <w:rsid w:val="00424034"/>
    <w:rsid w:val="00424109"/>
    <w:rsid w:val="00424596"/>
    <w:rsid w:val="0042472D"/>
    <w:rsid w:val="004252B6"/>
    <w:rsid w:val="004257C2"/>
    <w:rsid w:val="0042623D"/>
    <w:rsid w:val="00426839"/>
    <w:rsid w:val="00427F86"/>
    <w:rsid w:val="00431088"/>
    <w:rsid w:val="004313C6"/>
    <w:rsid w:val="00431A6E"/>
    <w:rsid w:val="00431AB7"/>
    <w:rsid w:val="00431CD7"/>
    <w:rsid w:val="0043308A"/>
    <w:rsid w:val="004339A9"/>
    <w:rsid w:val="00433C79"/>
    <w:rsid w:val="00434888"/>
    <w:rsid w:val="00435367"/>
    <w:rsid w:val="00435B85"/>
    <w:rsid w:val="00435FA5"/>
    <w:rsid w:val="00436038"/>
    <w:rsid w:val="00436C8C"/>
    <w:rsid w:val="00436FDF"/>
    <w:rsid w:val="00437C3F"/>
    <w:rsid w:val="00440059"/>
    <w:rsid w:val="004401E5"/>
    <w:rsid w:val="00440388"/>
    <w:rsid w:val="00440657"/>
    <w:rsid w:val="00440702"/>
    <w:rsid w:val="004408B3"/>
    <w:rsid w:val="00440A16"/>
    <w:rsid w:val="00440D0B"/>
    <w:rsid w:val="0044114A"/>
    <w:rsid w:val="00441306"/>
    <w:rsid w:val="00441A31"/>
    <w:rsid w:val="00441C27"/>
    <w:rsid w:val="0044257C"/>
    <w:rsid w:val="00442DBE"/>
    <w:rsid w:val="00442FE1"/>
    <w:rsid w:val="0044363C"/>
    <w:rsid w:val="0044374F"/>
    <w:rsid w:val="00443D1F"/>
    <w:rsid w:val="00443DBF"/>
    <w:rsid w:val="00443F4F"/>
    <w:rsid w:val="004447CE"/>
    <w:rsid w:val="0044487F"/>
    <w:rsid w:val="0044494B"/>
    <w:rsid w:val="00444E19"/>
    <w:rsid w:val="0044508D"/>
    <w:rsid w:val="004453BA"/>
    <w:rsid w:val="004455F8"/>
    <w:rsid w:val="00445A06"/>
    <w:rsid w:val="00447213"/>
    <w:rsid w:val="004477B7"/>
    <w:rsid w:val="0045081E"/>
    <w:rsid w:val="00451192"/>
    <w:rsid w:val="00451714"/>
    <w:rsid w:val="00452191"/>
    <w:rsid w:val="00452A16"/>
    <w:rsid w:val="00452D92"/>
    <w:rsid w:val="00454C58"/>
    <w:rsid w:val="0045525E"/>
    <w:rsid w:val="00455744"/>
    <w:rsid w:val="00455BFF"/>
    <w:rsid w:val="00456704"/>
    <w:rsid w:val="0045698F"/>
    <w:rsid w:val="00460694"/>
    <w:rsid w:val="00460AD4"/>
    <w:rsid w:val="00460E9C"/>
    <w:rsid w:val="0046121B"/>
    <w:rsid w:val="00461321"/>
    <w:rsid w:val="00461E46"/>
    <w:rsid w:val="00462DF2"/>
    <w:rsid w:val="00463303"/>
    <w:rsid w:val="00463554"/>
    <w:rsid w:val="004636FD"/>
    <w:rsid w:val="00464A85"/>
    <w:rsid w:val="00465011"/>
    <w:rsid w:val="00465393"/>
    <w:rsid w:val="004653EA"/>
    <w:rsid w:val="00466426"/>
    <w:rsid w:val="004664C3"/>
    <w:rsid w:val="004665EC"/>
    <w:rsid w:val="00466C61"/>
    <w:rsid w:val="00467207"/>
    <w:rsid w:val="00470058"/>
    <w:rsid w:val="0047070C"/>
    <w:rsid w:val="00470929"/>
    <w:rsid w:val="004710FE"/>
    <w:rsid w:val="00471523"/>
    <w:rsid w:val="00471A87"/>
    <w:rsid w:val="00472048"/>
    <w:rsid w:val="004725AF"/>
    <w:rsid w:val="0047346B"/>
    <w:rsid w:val="004735A6"/>
    <w:rsid w:val="004739F1"/>
    <w:rsid w:val="004747C0"/>
    <w:rsid w:val="00474A41"/>
    <w:rsid w:val="00475970"/>
    <w:rsid w:val="00476516"/>
    <w:rsid w:val="00476CEE"/>
    <w:rsid w:val="00480270"/>
    <w:rsid w:val="004802A7"/>
    <w:rsid w:val="004804B5"/>
    <w:rsid w:val="00481159"/>
    <w:rsid w:val="00482C50"/>
    <w:rsid w:val="00482CF1"/>
    <w:rsid w:val="004830C0"/>
    <w:rsid w:val="0048390A"/>
    <w:rsid w:val="00483E97"/>
    <w:rsid w:val="00483EED"/>
    <w:rsid w:val="0048478A"/>
    <w:rsid w:val="0048479A"/>
    <w:rsid w:val="00484DEC"/>
    <w:rsid w:val="00485806"/>
    <w:rsid w:val="00486137"/>
    <w:rsid w:val="0048641F"/>
    <w:rsid w:val="0048654D"/>
    <w:rsid w:val="0048752A"/>
    <w:rsid w:val="004903C0"/>
    <w:rsid w:val="00490631"/>
    <w:rsid w:val="00490CD3"/>
    <w:rsid w:val="00490F5A"/>
    <w:rsid w:val="00491331"/>
    <w:rsid w:val="0049152E"/>
    <w:rsid w:val="00491C85"/>
    <w:rsid w:val="00492037"/>
    <w:rsid w:val="00492C28"/>
    <w:rsid w:val="00494319"/>
    <w:rsid w:val="00494F3E"/>
    <w:rsid w:val="00494FAF"/>
    <w:rsid w:val="0049504A"/>
    <w:rsid w:val="00495AA2"/>
    <w:rsid w:val="00496653"/>
    <w:rsid w:val="0049676A"/>
    <w:rsid w:val="00496878"/>
    <w:rsid w:val="0049688E"/>
    <w:rsid w:val="00496BE0"/>
    <w:rsid w:val="00496FFD"/>
    <w:rsid w:val="00497185"/>
    <w:rsid w:val="004971A1"/>
    <w:rsid w:val="004972D1"/>
    <w:rsid w:val="00497598"/>
    <w:rsid w:val="00497E30"/>
    <w:rsid w:val="004A05DB"/>
    <w:rsid w:val="004A07C2"/>
    <w:rsid w:val="004A0B49"/>
    <w:rsid w:val="004A1839"/>
    <w:rsid w:val="004A1A53"/>
    <w:rsid w:val="004A2043"/>
    <w:rsid w:val="004A2230"/>
    <w:rsid w:val="004A2699"/>
    <w:rsid w:val="004A2B6B"/>
    <w:rsid w:val="004A3568"/>
    <w:rsid w:val="004A3A9E"/>
    <w:rsid w:val="004A3C7C"/>
    <w:rsid w:val="004A468B"/>
    <w:rsid w:val="004A495C"/>
    <w:rsid w:val="004A518D"/>
    <w:rsid w:val="004A5229"/>
    <w:rsid w:val="004A52E7"/>
    <w:rsid w:val="004A53FF"/>
    <w:rsid w:val="004A5B71"/>
    <w:rsid w:val="004A5ED1"/>
    <w:rsid w:val="004A6954"/>
    <w:rsid w:val="004A6E1F"/>
    <w:rsid w:val="004A7085"/>
    <w:rsid w:val="004A72BD"/>
    <w:rsid w:val="004A7783"/>
    <w:rsid w:val="004B0129"/>
    <w:rsid w:val="004B13F0"/>
    <w:rsid w:val="004B1B19"/>
    <w:rsid w:val="004B27F8"/>
    <w:rsid w:val="004B327A"/>
    <w:rsid w:val="004B36F3"/>
    <w:rsid w:val="004B3812"/>
    <w:rsid w:val="004B4BBD"/>
    <w:rsid w:val="004B500F"/>
    <w:rsid w:val="004B520C"/>
    <w:rsid w:val="004B551C"/>
    <w:rsid w:val="004B58B4"/>
    <w:rsid w:val="004B646D"/>
    <w:rsid w:val="004B65C7"/>
    <w:rsid w:val="004B6A8F"/>
    <w:rsid w:val="004BADFC"/>
    <w:rsid w:val="004C034F"/>
    <w:rsid w:val="004C1133"/>
    <w:rsid w:val="004C1333"/>
    <w:rsid w:val="004C2D35"/>
    <w:rsid w:val="004C2D4E"/>
    <w:rsid w:val="004C32D4"/>
    <w:rsid w:val="004C3559"/>
    <w:rsid w:val="004C3AC9"/>
    <w:rsid w:val="004C3ADC"/>
    <w:rsid w:val="004C4027"/>
    <w:rsid w:val="004C43A8"/>
    <w:rsid w:val="004C469B"/>
    <w:rsid w:val="004C5594"/>
    <w:rsid w:val="004C5795"/>
    <w:rsid w:val="004C5D09"/>
    <w:rsid w:val="004C5E91"/>
    <w:rsid w:val="004C60B2"/>
    <w:rsid w:val="004C6748"/>
    <w:rsid w:val="004C6B43"/>
    <w:rsid w:val="004C70D8"/>
    <w:rsid w:val="004C7340"/>
    <w:rsid w:val="004C7646"/>
    <w:rsid w:val="004C79CF"/>
    <w:rsid w:val="004D09F7"/>
    <w:rsid w:val="004D1632"/>
    <w:rsid w:val="004D19F3"/>
    <w:rsid w:val="004D1E08"/>
    <w:rsid w:val="004D21CB"/>
    <w:rsid w:val="004D26AE"/>
    <w:rsid w:val="004D2910"/>
    <w:rsid w:val="004D2F1B"/>
    <w:rsid w:val="004D32C5"/>
    <w:rsid w:val="004D448A"/>
    <w:rsid w:val="004D451B"/>
    <w:rsid w:val="004D4919"/>
    <w:rsid w:val="004D4D8C"/>
    <w:rsid w:val="004D501A"/>
    <w:rsid w:val="004D5125"/>
    <w:rsid w:val="004D5624"/>
    <w:rsid w:val="004D5A4E"/>
    <w:rsid w:val="004D5A7F"/>
    <w:rsid w:val="004D5AEF"/>
    <w:rsid w:val="004D5B01"/>
    <w:rsid w:val="004D5C1E"/>
    <w:rsid w:val="004D6557"/>
    <w:rsid w:val="004D6612"/>
    <w:rsid w:val="004D7AB4"/>
    <w:rsid w:val="004D7C7F"/>
    <w:rsid w:val="004E0BB6"/>
    <w:rsid w:val="004E0D36"/>
    <w:rsid w:val="004E0EFE"/>
    <w:rsid w:val="004E18FE"/>
    <w:rsid w:val="004E24C5"/>
    <w:rsid w:val="004E2674"/>
    <w:rsid w:val="004E34BF"/>
    <w:rsid w:val="004E3672"/>
    <w:rsid w:val="004E39B7"/>
    <w:rsid w:val="004E4309"/>
    <w:rsid w:val="004E4541"/>
    <w:rsid w:val="004E4C74"/>
    <w:rsid w:val="004E50BC"/>
    <w:rsid w:val="004E6280"/>
    <w:rsid w:val="004E657F"/>
    <w:rsid w:val="004E6CAB"/>
    <w:rsid w:val="004E6CEE"/>
    <w:rsid w:val="004E77E4"/>
    <w:rsid w:val="004F014A"/>
    <w:rsid w:val="004F0343"/>
    <w:rsid w:val="004F0580"/>
    <w:rsid w:val="004F0A5C"/>
    <w:rsid w:val="004F1566"/>
    <w:rsid w:val="004F1820"/>
    <w:rsid w:val="004F2C03"/>
    <w:rsid w:val="004F2D9A"/>
    <w:rsid w:val="004F2F08"/>
    <w:rsid w:val="004F329B"/>
    <w:rsid w:val="004F3BC2"/>
    <w:rsid w:val="004F4EFD"/>
    <w:rsid w:val="004F5149"/>
    <w:rsid w:val="004F578A"/>
    <w:rsid w:val="004F5AC3"/>
    <w:rsid w:val="004F5AE8"/>
    <w:rsid w:val="004F6425"/>
    <w:rsid w:val="004F6C29"/>
    <w:rsid w:val="004F6C2D"/>
    <w:rsid w:val="004F7281"/>
    <w:rsid w:val="004F764C"/>
    <w:rsid w:val="004F7DE4"/>
    <w:rsid w:val="004F7EBF"/>
    <w:rsid w:val="005003FB"/>
    <w:rsid w:val="00500B72"/>
    <w:rsid w:val="00501047"/>
    <w:rsid w:val="005015A8"/>
    <w:rsid w:val="00501AAC"/>
    <w:rsid w:val="0050205F"/>
    <w:rsid w:val="00502075"/>
    <w:rsid w:val="005025A2"/>
    <w:rsid w:val="0050281C"/>
    <w:rsid w:val="00502C81"/>
    <w:rsid w:val="00502CDA"/>
    <w:rsid w:val="00503265"/>
    <w:rsid w:val="0050399D"/>
    <w:rsid w:val="00503FF9"/>
    <w:rsid w:val="00504990"/>
    <w:rsid w:val="0050503B"/>
    <w:rsid w:val="005054D9"/>
    <w:rsid w:val="00505CC2"/>
    <w:rsid w:val="00506214"/>
    <w:rsid w:val="005065E5"/>
    <w:rsid w:val="00506796"/>
    <w:rsid w:val="00506D33"/>
    <w:rsid w:val="00506F32"/>
    <w:rsid w:val="005100ED"/>
    <w:rsid w:val="00510BB5"/>
    <w:rsid w:val="00510FD2"/>
    <w:rsid w:val="005114A8"/>
    <w:rsid w:val="0051159D"/>
    <w:rsid w:val="00511D10"/>
    <w:rsid w:val="00511E21"/>
    <w:rsid w:val="00512354"/>
    <w:rsid w:val="00512729"/>
    <w:rsid w:val="00512750"/>
    <w:rsid w:val="005130DF"/>
    <w:rsid w:val="00514244"/>
    <w:rsid w:val="0051434D"/>
    <w:rsid w:val="005145EE"/>
    <w:rsid w:val="005151A2"/>
    <w:rsid w:val="005153AE"/>
    <w:rsid w:val="00515667"/>
    <w:rsid w:val="00516112"/>
    <w:rsid w:val="00516CC9"/>
    <w:rsid w:val="00517610"/>
    <w:rsid w:val="00517C0E"/>
    <w:rsid w:val="005200C9"/>
    <w:rsid w:val="0052023C"/>
    <w:rsid w:val="00520872"/>
    <w:rsid w:val="00521033"/>
    <w:rsid w:val="005211C0"/>
    <w:rsid w:val="005211D8"/>
    <w:rsid w:val="0052136D"/>
    <w:rsid w:val="00521454"/>
    <w:rsid w:val="00521997"/>
    <w:rsid w:val="00521B5C"/>
    <w:rsid w:val="00521DE2"/>
    <w:rsid w:val="0052384C"/>
    <w:rsid w:val="00523A19"/>
    <w:rsid w:val="00523C92"/>
    <w:rsid w:val="00523D0D"/>
    <w:rsid w:val="00524717"/>
    <w:rsid w:val="00524B36"/>
    <w:rsid w:val="005254B3"/>
    <w:rsid w:val="00525698"/>
    <w:rsid w:val="00525774"/>
    <w:rsid w:val="005258BB"/>
    <w:rsid w:val="00525EA5"/>
    <w:rsid w:val="00525EDC"/>
    <w:rsid w:val="005269C6"/>
    <w:rsid w:val="00526A62"/>
    <w:rsid w:val="005271D3"/>
    <w:rsid w:val="00527353"/>
    <w:rsid w:val="0052736D"/>
    <w:rsid w:val="00530D97"/>
    <w:rsid w:val="00530EA3"/>
    <w:rsid w:val="00530F2C"/>
    <w:rsid w:val="00531FA9"/>
    <w:rsid w:val="005320AA"/>
    <w:rsid w:val="00532A3D"/>
    <w:rsid w:val="00533B35"/>
    <w:rsid w:val="00534407"/>
    <w:rsid w:val="00534762"/>
    <w:rsid w:val="005349DB"/>
    <w:rsid w:val="00535FAF"/>
    <w:rsid w:val="00536C14"/>
    <w:rsid w:val="00536E39"/>
    <w:rsid w:val="00536E3E"/>
    <w:rsid w:val="00537148"/>
    <w:rsid w:val="00537E1F"/>
    <w:rsid w:val="005407CD"/>
    <w:rsid w:val="005413F8"/>
    <w:rsid w:val="00541450"/>
    <w:rsid w:val="00541A96"/>
    <w:rsid w:val="00541ADA"/>
    <w:rsid w:val="00541CF6"/>
    <w:rsid w:val="00541E46"/>
    <w:rsid w:val="00541FD7"/>
    <w:rsid w:val="00542BC7"/>
    <w:rsid w:val="00542DFD"/>
    <w:rsid w:val="005430A5"/>
    <w:rsid w:val="00544668"/>
    <w:rsid w:val="005449AF"/>
    <w:rsid w:val="00544A5E"/>
    <w:rsid w:val="0054505B"/>
    <w:rsid w:val="00546D70"/>
    <w:rsid w:val="00551033"/>
    <w:rsid w:val="0055179E"/>
    <w:rsid w:val="005518E6"/>
    <w:rsid w:val="00551C6B"/>
    <w:rsid w:val="0055261D"/>
    <w:rsid w:val="00552B44"/>
    <w:rsid w:val="00552C36"/>
    <w:rsid w:val="00552F91"/>
    <w:rsid w:val="00553408"/>
    <w:rsid w:val="00553C86"/>
    <w:rsid w:val="00553CE4"/>
    <w:rsid w:val="00553F62"/>
    <w:rsid w:val="005545F9"/>
    <w:rsid w:val="0055465B"/>
    <w:rsid w:val="0055516E"/>
    <w:rsid w:val="00556707"/>
    <w:rsid w:val="00556FE3"/>
    <w:rsid w:val="00557068"/>
    <w:rsid w:val="00557ADC"/>
    <w:rsid w:val="00557FA8"/>
    <w:rsid w:val="0056043E"/>
    <w:rsid w:val="00561A6C"/>
    <w:rsid w:val="00561B61"/>
    <w:rsid w:val="00561C92"/>
    <w:rsid w:val="00561CA3"/>
    <w:rsid w:val="00561D91"/>
    <w:rsid w:val="00561DB0"/>
    <w:rsid w:val="00562C35"/>
    <w:rsid w:val="00562F0D"/>
    <w:rsid w:val="00563398"/>
    <w:rsid w:val="005638F8"/>
    <w:rsid w:val="00564170"/>
    <w:rsid w:val="0056430F"/>
    <w:rsid w:val="00565452"/>
    <w:rsid w:val="00565C8E"/>
    <w:rsid w:val="00565E5E"/>
    <w:rsid w:val="00566398"/>
    <w:rsid w:val="0056680E"/>
    <w:rsid w:val="00566BC6"/>
    <w:rsid w:val="00566BE7"/>
    <w:rsid w:val="00567003"/>
    <w:rsid w:val="005678ED"/>
    <w:rsid w:val="0056790E"/>
    <w:rsid w:val="005703A8"/>
    <w:rsid w:val="0057061C"/>
    <w:rsid w:val="00570B3F"/>
    <w:rsid w:val="00571297"/>
    <w:rsid w:val="00571EE3"/>
    <w:rsid w:val="005721F7"/>
    <w:rsid w:val="00572238"/>
    <w:rsid w:val="005722B4"/>
    <w:rsid w:val="00572D72"/>
    <w:rsid w:val="0057324D"/>
    <w:rsid w:val="00574B73"/>
    <w:rsid w:val="00575750"/>
    <w:rsid w:val="005758A5"/>
    <w:rsid w:val="00575C16"/>
    <w:rsid w:val="0057721F"/>
    <w:rsid w:val="0057735A"/>
    <w:rsid w:val="00577432"/>
    <w:rsid w:val="005777CE"/>
    <w:rsid w:val="00577FC3"/>
    <w:rsid w:val="00580071"/>
    <w:rsid w:val="005801F4"/>
    <w:rsid w:val="005807DC"/>
    <w:rsid w:val="00580ED9"/>
    <w:rsid w:val="0058116A"/>
    <w:rsid w:val="00581CC5"/>
    <w:rsid w:val="00582663"/>
    <w:rsid w:val="00582830"/>
    <w:rsid w:val="00582D57"/>
    <w:rsid w:val="00582FB6"/>
    <w:rsid w:val="00583237"/>
    <w:rsid w:val="00583A87"/>
    <w:rsid w:val="00583F99"/>
    <w:rsid w:val="005844D3"/>
    <w:rsid w:val="005858C6"/>
    <w:rsid w:val="005861F3"/>
    <w:rsid w:val="0058630A"/>
    <w:rsid w:val="00586439"/>
    <w:rsid w:val="00586841"/>
    <w:rsid w:val="00586DD7"/>
    <w:rsid w:val="0058700C"/>
    <w:rsid w:val="00587264"/>
    <w:rsid w:val="00587F54"/>
    <w:rsid w:val="0059032F"/>
    <w:rsid w:val="005907D2"/>
    <w:rsid w:val="00590AE4"/>
    <w:rsid w:val="00590B57"/>
    <w:rsid w:val="0059124D"/>
    <w:rsid w:val="00592A04"/>
    <w:rsid w:val="00593807"/>
    <w:rsid w:val="00593BC4"/>
    <w:rsid w:val="005940BD"/>
    <w:rsid w:val="00594143"/>
    <w:rsid w:val="00594A11"/>
    <w:rsid w:val="00595020"/>
    <w:rsid w:val="00595100"/>
    <w:rsid w:val="00595334"/>
    <w:rsid w:val="005954CD"/>
    <w:rsid w:val="00596165"/>
    <w:rsid w:val="0059676B"/>
    <w:rsid w:val="0059704E"/>
    <w:rsid w:val="005976EA"/>
    <w:rsid w:val="00597A66"/>
    <w:rsid w:val="00597EA9"/>
    <w:rsid w:val="005A0A50"/>
    <w:rsid w:val="005A0ED3"/>
    <w:rsid w:val="005A1634"/>
    <w:rsid w:val="005A1C4C"/>
    <w:rsid w:val="005A1E66"/>
    <w:rsid w:val="005A207E"/>
    <w:rsid w:val="005A20E6"/>
    <w:rsid w:val="005A340D"/>
    <w:rsid w:val="005A349F"/>
    <w:rsid w:val="005A3D5C"/>
    <w:rsid w:val="005A5729"/>
    <w:rsid w:val="005A5A50"/>
    <w:rsid w:val="005A5D8B"/>
    <w:rsid w:val="005A5FAF"/>
    <w:rsid w:val="005A685E"/>
    <w:rsid w:val="005A70A6"/>
    <w:rsid w:val="005A7A57"/>
    <w:rsid w:val="005A7D28"/>
    <w:rsid w:val="005B0A32"/>
    <w:rsid w:val="005B0D36"/>
    <w:rsid w:val="005B1A9E"/>
    <w:rsid w:val="005B2449"/>
    <w:rsid w:val="005B273C"/>
    <w:rsid w:val="005B3438"/>
    <w:rsid w:val="005B364C"/>
    <w:rsid w:val="005B3831"/>
    <w:rsid w:val="005B44A9"/>
    <w:rsid w:val="005B468F"/>
    <w:rsid w:val="005B4858"/>
    <w:rsid w:val="005B58A7"/>
    <w:rsid w:val="005B5E8C"/>
    <w:rsid w:val="005B658A"/>
    <w:rsid w:val="005B6A23"/>
    <w:rsid w:val="005B6A8D"/>
    <w:rsid w:val="005B6BDC"/>
    <w:rsid w:val="005B6D6D"/>
    <w:rsid w:val="005B6E62"/>
    <w:rsid w:val="005B6F6D"/>
    <w:rsid w:val="005B7744"/>
    <w:rsid w:val="005B780E"/>
    <w:rsid w:val="005B79C8"/>
    <w:rsid w:val="005B7C98"/>
    <w:rsid w:val="005C055D"/>
    <w:rsid w:val="005C0B52"/>
    <w:rsid w:val="005C0DAB"/>
    <w:rsid w:val="005C0E87"/>
    <w:rsid w:val="005C13AB"/>
    <w:rsid w:val="005C13C1"/>
    <w:rsid w:val="005C1ADF"/>
    <w:rsid w:val="005C1C56"/>
    <w:rsid w:val="005C21DE"/>
    <w:rsid w:val="005C2848"/>
    <w:rsid w:val="005C2FA8"/>
    <w:rsid w:val="005C309C"/>
    <w:rsid w:val="005C366D"/>
    <w:rsid w:val="005C37D0"/>
    <w:rsid w:val="005C3EF6"/>
    <w:rsid w:val="005C4988"/>
    <w:rsid w:val="005C4A00"/>
    <w:rsid w:val="005C4DE0"/>
    <w:rsid w:val="005C51B1"/>
    <w:rsid w:val="005C5EEE"/>
    <w:rsid w:val="005C60A9"/>
    <w:rsid w:val="005C60CA"/>
    <w:rsid w:val="005C6EBB"/>
    <w:rsid w:val="005C7087"/>
    <w:rsid w:val="005D0BAE"/>
    <w:rsid w:val="005D0DCB"/>
    <w:rsid w:val="005D1199"/>
    <w:rsid w:val="005D19E5"/>
    <w:rsid w:val="005D204A"/>
    <w:rsid w:val="005D2AC0"/>
    <w:rsid w:val="005D4D65"/>
    <w:rsid w:val="005D514B"/>
    <w:rsid w:val="005D58CE"/>
    <w:rsid w:val="005D62EE"/>
    <w:rsid w:val="005D66F3"/>
    <w:rsid w:val="005D6856"/>
    <w:rsid w:val="005D68A6"/>
    <w:rsid w:val="005D70DA"/>
    <w:rsid w:val="005D7BB4"/>
    <w:rsid w:val="005E0328"/>
    <w:rsid w:val="005E0997"/>
    <w:rsid w:val="005E0DB3"/>
    <w:rsid w:val="005E0EB5"/>
    <w:rsid w:val="005E1075"/>
    <w:rsid w:val="005E184E"/>
    <w:rsid w:val="005E2077"/>
    <w:rsid w:val="005E2999"/>
    <w:rsid w:val="005E2CD7"/>
    <w:rsid w:val="005E3B9E"/>
    <w:rsid w:val="005E3D9A"/>
    <w:rsid w:val="005E3F38"/>
    <w:rsid w:val="005E467C"/>
    <w:rsid w:val="005E4984"/>
    <w:rsid w:val="005E50BA"/>
    <w:rsid w:val="005E53A7"/>
    <w:rsid w:val="005E5DF2"/>
    <w:rsid w:val="005E6E06"/>
    <w:rsid w:val="005E6E2A"/>
    <w:rsid w:val="005E7246"/>
    <w:rsid w:val="005E79E5"/>
    <w:rsid w:val="005E7A69"/>
    <w:rsid w:val="005E7F65"/>
    <w:rsid w:val="005F0144"/>
    <w:rsid w:val="005F0AF5"/>
    <w:rsid w:val="005F2067"/>
    <w:rsid w:val="005F2128"/>
    <w:rsid w:val="005F21B3"/>
    <w:rsid w:val="005F23D3"/>
    <w:rsid w:val="005F25D0"/>
    <w:rsid w:val="005F2779"/>
    <w:rsid w:val="005F3541"/>
    <w:rsid w:val="005F43C7"/>
    <w:rsid w:val="005F4D4E"/>
    <w:rsid w:val="005F6353"/>
    <w:rsid w:val="005F6935"/>
    <w:rsid w:val="005F7000"/>
    <w:rsid w:val="005F71A5"/>
    <w:rsid w:val="005F73C4"/>
    <w:rsid w:val="005F7F26"/>
    <w:rsid w:val="006027C2"/>
    <w:rsid w:val="006028C0"/>
    <w:rsid w:val="00602B41"/>
    <w:rsid w:val="00603150"/>
    <w:rsid w:val="0060445D"/>
    <w:rsid w:val="006045CE"/>
    <w:rsid w:val="00604977"/>
    <w:rsid w:val="00604B50"/>
    <w:rsid w:val="0060526A"/>
    <w:rsid w:val="006058BF"/>
    <w:rsid w:val="00605D2C"/>
    <w:rsid w:val="00605DF6"/>
    <w:rsid w:val="00605FE6"/>
    <w:rsid w:val="00606274"/>
    <w:rsid w:val="0060691E"/>
    <w:rsid w:val="00606C4B"/>
    <w:rsid w:val="00606DDA"/>
    <w:rsid w:val="00607169"/>
    <w:rsid w:val="0060726D"/>
    <w:rsid w:val="0061046B"/>
    <w:rsid w:val="00611BF9"/>
    <w:rsid w:val="00611C56"/>
    <w:rsid w:val="00612930"/>
    <w:rsid w:val="006129B3"/>
    <w:rsid w:val="00612E85"/>
    <w:rsid w:val="00612FE5"/>
    <w:rsid w:val="00613164"/>
    <w:rsid w:val="006132F8"/>
    <w:rsid w:val="00613800"/>
    <w:rsid w:val="00613BE7"/>
    <w:rsid w:val="006145EC"/>
    <w:rsid w:val="00614B48"/>
    <w:rsid w:val="00615787"/>
    <w:rsid w:val="006159BB"/>
    <w:rsid w:val="00615C56"/>
    <w:rsid w:val="0061672A"/>
    <w:rsid w:val="00617220"/>
    <w:rsid w:val="00617534"/>
    <w:rsid w:val="0061776B"/>
    <w:rsid w:val="00617ED2"/>
    <w:rsid w:val="00620B4D"/>
    <w:rsid w:val="00620E21"/>
    <w:rsid w:val="0062248D"/>
    <w:rsid w:val="006224DB"/>
    <w:rsid w:val="006225D7"/>
    <w:rsid w:val="006225E0"/>
    <w:rsid w:val="0062265C"/>
    <w:rsid w:val="006228A0"/>
    <w:rsid w:val="00623FC4"/>
    <w:rsid w:val="00624527"/>
    <w:rsid w:val="00624AE2"/>
    <w:rsid w:val="00625795"/>
    <w:rsid w:val="006258DE"/>
    <w:rsid w:val="00625BA5"/>
    <w:rsid w:val="00625BDA"/>
    <w:rsid w:val="006276D4"/>
    <w:rsid w:val="00630AEA"/>
    <w:rsid w:val="00630B12"/>
    <w:rsid w:val="006317A8"/>
    <w:rsid w:val="006317DA"/>
    <w:rsid w:val="00631D2B"/>
    <w:rsid w:val="00632743"/>
    <w:rsid w:val="00633E41"/>
    <w:rsid w:val="00633F18"/>
    <w:rsid w:val="006341A1"/>
    <w:rsid w:val="00634F93"/>
    <w:rsid w:val="00635901"/>
    <w:rsid w:val="00635BA1"/>
    <w:rsid w:val="00636713"/>
    <w:rsid w:val="00636AC4"/>
    <w:rsid w:val="00636BF3"/>
    <w:rsid w:val="006375AC"/>
    <w:rsid w:val="0063783B"/>
    <w:rsid w:val="006378BC"/>
    <w:rsid w:val="006379C7"/>
    <w:rsid w:val="00640573"/>
    <w:rsid w:val="00640B81"/>
    <w:rsid w:val="00640CAB"/>
    <w:rsid w:val="006410EC"/>
    <w:rsid w:val="00642661"/>
    <w:rsid w:val="0064289C"/>
    <w:rsid w:val="00643361"/>
    <w:rsid w:val="0064360D"/>
    <w:rsid w:val="0064385D"/>
    <w:rsid w:val="00643A5D"/>
    <w:rsid w:val="00644879"/>
    <w:rsid w:val="00645B0B"/>
    <w:rsid w:val="00645DA8"/>
    <w:rsid w:val="006460B3"/>
    <w:rsid w:val="0064621E"/>
    <w:rsid w:val="006465D7"/>
    <w:rsid w:val="00647232"/>
    <w:rsid w:val="0064750D"/>
    <w:rsid w:val="00647861"/>
    <w:rsid w:val="006508F4"/>
    <w:rsid w:val="00650A31"/>
    <w:rsid w:val="00650BAE"/>
    <w:rsid w:val="00650EA2"/>
    <w:rsid w:val="00650F21"/>
    <w:rsid w:val="006514CF"/>
    <w:rsid w:val="0065164F"/>
    <w:rsid w:val="00651A58"/>
    <w:rsid w:val="00651C2D"/>
    <w:rsid w:val="006525BB"/>
    <w:rsid w:val="00652640"/>
    <w:rsid w:val="006527B2"/>
    <w:rsid w:val="00652AB1"/>
    <w:rsid w:val="00652D08"/>
    <w:rsid w:val="00652E7B"/>
    <w:rsid w:val="006532D0"/>
    <w:rsid w:val="00653355"/>
    <w:rsid w:val="00653549"/>
    <w:rsid w:val="006539BA"/>
    <w:rsid w:val="00653E15"/>
    <w:rsid w:val="00654A1B"/>
    <w:rsid w:val="00655B32"/>
    <w:rsid w:val="00655FBF"/>
    <w:rsid w:val="00656261"/>
    <w:rsid w:val="006570D7"/>
    <w:rsid w:val="006579E3"/>
    <w:rsid w:val="00657CA4"/>
    <w:rsid w:val="00661203"/>
    <w:rsid w:val="006628CB"/>
    <w:rsid w:val="00662A1E"/>
    <w:rsid w:val="00663D6C"/>
    <w:rsid w:val="00664145"/>
    <w:rsid w:val="00664AA1"/>
    <w:rsid w:val="00664C46"/>
    <w:rsid w:val="00664E8E"/>
    <w:rsid w:val="00665449"/>
    <w:rsid w:val="00665489"/>
    <w:rsid w:val="0066586D"/>
    <w:rsid w:val="00665EDA"/>
    <w:rsid w:val="00665EF6"/>
    <w:rsid w:val="00666200"/>
    <w:rsid w:val="00666C16"/>
    <w:rsid w:val="00666FFD"/>
    <w:rsid w:val="006672F5"/>
    <w:rsid w:val="00667785"/>
    <w:rsid w:val="00670217"/>
    <w:rsid w:val="006708A7"/>
    <w:rsid w:val="00670E00"/>
    <w:rsid w:val="00670FCA"/>
    <w:rsid w:val="006712D8"/>
    <w:rsid w:val="00671556"/>
    <w:rsid w:val="00671A1D"/>
    <w:rsid w:val="00672786"/>
    <w:rsid w:val="006740FB"/>
    <w:rsid w:val="0067428C"/>
    <w:rsid w:val="00674B42"/>
    <w:rsid w:val="00675108"/>
    <w:rsid w:val="00675442"/>
    <w:rsid w:val="00675462"/>
    <w:rsid w:val="00676BA2"/>
    <w:rsid w:val="00677260"/>
    <w:rsid w:val="006772DF"/>
    <w:rsid w:val="00677373"/>
    <w:rsid w:val="00677B67"/>
    <w:rsid w:val="00677EF2"/>
    <w:rsid w:val="00677F10"/>
    <w:rsid w:val="00680A23"/>
    <w:rsid w:val="00680FA9"/>
    <w:rsid w:val="00681CBC"/>
    <w:rsid w:val="006822F2"/>
    <w:rsid w:val="00682E0E"/>
    <w:rsid w:val="006839F8"/>
    <w:rsid w:val="006843FF"/>
    <w:rsid w:val="0068515C"/>
    <w:rsid w:val="0068615C"/>
    <w:rsid w:val="00686E6D"/>
    <w:rsid w:val="00687ADC"/>
    <w:rsid w:val="006902B5"/>
    <w:rsid w:val="006904C9"/>
    <w:rsid w:val="00691516"/>
    <w:rsid w:val="00691A82"/>
    <w:rsid w:val="00692396"/>
    <w:rsid w:val="00692485"/>
    <w:rsid w:val="0069266E"/>
    <w:rsid w:val="00692D93"/>
    <w:rsid w:val="00693513"/>
    <w:rsid w:val="00693A9E"/>
    <w:rsid w:val="00693D41"/>
    <w:rsid w:val="0069439B"/>
    <w:rsid w:val="0069476F"/>
    <w:rsid w:val="00694A1F"/>
    <w:rsid w:val="006954AE"/>
    <w:rsid w:val="00695DB6"/>
    <w:rsid w:val="00696E91"/>
    <w:rsid w:val="0069CF07"/>
    <w:rsid w:val="006A0204"/>
    <w:rsid w:val="006A100D"/>
    <w:rsid w:val="006A1165"/>
    <w:rsid w:val="006A148B"/>
    <w:rsid w:val="006A15E2"/>
    <w:rsid w:val="006A164D"/>
    <w:rsid w:val="006A2EC9"/>
    <w:rsid w:val="006A3004"/>
    <w:rsid w:val="006A31AC"/>
    <w:rsid w:val="006A39F0"/>
    <w:rsid w:val="006A4014"/>
    <w:rsid w:val="006A4156"/>
    <w:rsid w:val="006A4818"/>
    <w:rsid w:val="006A4ECF"/>
    <w:rsid w:val="006A569F"/>
    <w:rsid w:val="006A6261"/>
    <w:rsid w:val="006A70A4"/>
    <w:rsid w:val="006A747C"/>
    <w:rsid w:val="006A7A76"/>
    <w:rsid w:val="006B01AC"/>
    <w:rsid w:val="006B037D"/>
    <w:rsid w:val="006B06F7"/>
    <w:rsid w:val="006B0804"/>
    <w:rsid w:val="006B15C3"/>
    <w:rsid w:val="006B1B78"/>
    <w:rsid w:val="006B29B0"/>
    <w:rsid w:val="006B2A83"/>
    <w:rsid w:val="006B5158"/>
    <w:rsid w:val="006B569A"/>
    <w:rsid w:val="006B569C"/>
    <w:rsid w:val="006B5756"/>
    <w:rsid w:val="006B6528"/>
    <w:rsid w:val="006B677B"/>
    <w:rsid w:val="006B693E"/>
    <w:rsid w:val="006B6989"/>
    <w:rsid w:val="006B6FE8"/>
    <w:rsid w:val="006B7008"/>
    <w:rsid w:val="006B71EF"/>
    <w:rsid w:val="006B77B9"/>
    <w:rsid w:val="006C05BD"/>
    <w:rsid w:val="006C08B6"/>
    <w:rsid w:val="006C0D60"/>
    <w:rsid w:val="006C0DE5"/>
    <w:rsid w:val="006C0F2A"/>
    <w:rsid w:val="006C1141"/>
    <w:rsid w:val="006C1520"/>
    <w:rsid w:val="006C1788"/>
    <w:rsid w:val="006C18C5"/>
    <w:rsid w:val="006C1CAD"/>
    <w:rsid w:val="006C1EC0"/>
    <w:rsid w:val="006C1EFC"/>
    <w:rsid w:val="006C266C"/>
    <w:rsid w:val="006C2EDA"/>
    <w:rsid w:val="006C2FE1"/>
    <w:rsid w:val="006C3053"/>
    <w:rsid w:val="006C3432"/>
    <w:rsid w:val="006C3D30"/>
    <w:rsid w:val="006C4047"/>
    <w:rsid w:val="006C457C"/>
    <w:rsid w:val="006C5F66"/>
    <w:rsid w:val="006C692C"/>
    <w:rsid w:val="006C6998"/>
    <w:rsid w:val="006C6AE6"/>
    <w:rsid w:val="006C6B9E"/>
    <w:rsid w:val="006C71E4"/>
    <w:rsid w:val="006C7E49"/>
    <w:rsid w:val="006C7E52"/>
    <w:rsid w:val="006D014A"/>
    <w:rsid w:val="006D05D7"/>
    <w:rsid w:val="006D10B1"/>
    <w:rsid w:val="006D130A"/>
    <w:rsid w:val="006D17F9"/>
    <w:rsid w:val="006D23C4"/>
    <w:rsid w:val="006D31FF"/>
    <w:rsid w:val="006D4B22"/>
    <w:rsid w:val="006D4FE2"/>
    <w:rsid w:val="006D589E"/>
    <w:rsid w:val="006D5CAE"/>
    <w:rsid w:val="006D5DC4"/>
    <w:rsid w:val="006D60F4"/>
    <w:rsid w:val="006D6AD3"/>
    <w:rsid w:val="006D71F5"/>
    <w:rsid w:val="006D7C9F"/>
    <w:rsid w:val="006D7F81"/>
    <w:rsid w:val="006D7F85"/>
    <w:rsid w:val="006E03F0"/>
    <w:rsid w:val="006E0BDC"/>
    <w:rsid w:val="006E18F6"/>
    <w:rsid w:val="006E1B78"/>
    <w:rsid w:val="006E2057"/>
    <w:rsid w:val="006E27CE"/>
    <w:rsid w:val="006E3318"/>
    <w:rsid w:val="006E3557"/>
    <w:rsid w:val="006E387E"/>
    <w:rsid w:val="006E4334"/>
    <w:rsid w:val="006E4740"/>
    <w:rsid w:val="006E48C0"/>
    <w:rsid w:val="006E4B9E"/>
    <w:rsid w:val="006E512E"/>
    <w:rsid w:val="006E58E7"/>
    <w:rsid w:val="006E5B65"/>
    <w:rsid w:val="006E6243"/>
    <w:rsid w:val="006E6285"/>
    <w:rsid w:val="006E700C"/>
    <w:rsid w:val="006E7423"/>
    <w:rsid w:val="006F04A2"/>
    <w:rsid w:val="006F096F"/>
    <w:rsid w:val="006F0B83"/>
    <w:rsid w:val="006F11CE"/>
    <w:rsid w:val="006F173F"/>
    <w:rsid w:val="006F1C8B"/>
    <w:rsid w:val="006F32C4"/>
    <w:rsid w:val="006F397D"/>
    <w:rsid w:val="006F441C"/>
    <w:rsid w:val="006F4917"/>
    <w:rsid w:val="006F4D5C"/>
    <w:rsid w:val="006F5583"/>
    <w:rsid w:val="006F5C38"/>
    <w:rsid w:val="006F644D"/>
    <w:rsid w:val="006F67B2"/>
    <w:rsid w:val="006F68EC"/>
    <w:rsid w:val="006F6B8A"/>
    <w:rsid w:val="006F6EA3"/>
    <w:rsid w:val="006F71D0"/>
    <w:rsid w:val="006F7361"/>
    <w:rsid w:val="006F77E2"/>
    <w:rsid w:val="006F7967"/>
    <w:rsid w:val="00700322"/>
    <w:rsid w:val="007004B4"/>
    <w:rsid w:val="00701007"/>
    <w:rsid w:val="007011BB"/>
    <w:rsid w:val="0070172E"/>
    <w:rsid w:val="00701FAC"/>
    <w:rsid w:val="00702B7D"/>
    <w:rsid w:val="00703125"/>
    <w:rsid w:val="007034CA"/>
    <w:rsid w:val="00703508"/>
    <w:rsid w:val="00703E4D"/>
    <w:rsid w:val="0070461D"/>
    <w:rsid w:val="0070598D"/>
    <w:rsid w:val="0070621A"/>
    <w:rsid w:val="007068D4"/>
    <w:rsid w:val="007076AF"/>
    <w:rsid w:val="00707AE5"/>
    <w:rsid w:val="00707D54"/>
    <w:rsid w:val="00711088"/>
    <w:rsid w:val="00711308"/>
    <w:rsid w:val="007122E6"/>
    <w:rsid w:val="007129EF"/>
    <w:rsid w:val="00712E30"/>
    <w:rsid w:val="00712E97"/>
    <w:rsid w:val="0071344D"/>
    <w:rsid w:val="00714159"/>
    <w:rsid w:val="007143B6"/>
    <w:rsid w:val="007145FB"/>
    <w:rsid w:val="0071463A"/>
    <w:rsid w:val="007161C7"/>
    <w:rsid w:val="00717439"/>
    <w:rsid w:val="007179C2"/>
    <w:rsid w:val="00717C84"/>
    <w:rsid w:val="00717CD4"/>
    <w:rsid w:val="00717EC9"/>
    <w:rsid w:val="0072104F"/>
    <w:rsid w:val="00721276"/>
    <w:rsid w:val="00721FA0"/>
    <w:rsid w:val="007224E9"/>
    <w:rsid w:val="00722A60"/>
    <w:rsid w:val="00722F5B"/>
    <w:rsid w:val="0072359A"/>
    <w:rsid w:val="00723DBF"/>
    <w:rsid w:val="00723F58"/>
    <w:rsid w:val="00724B5A"/>
    <w:rsid w:val="00724B63"/>
    <w:rsid w:val="00725AC8"/>
    <w:rsid w:val="00725B0E"/>
    <w:rsid w:val="0072662C"/>
    <w:rsid w:val="007269AB"/>
    <w:rsid w:val="00726EFD"/>
    <w:rsid w:val="00727431"/>
    <w:rsid w:val="00727F2B"/>
    <w:rsid w:val="0073064F"/>
    <w:rsid w:val="00730B48"/>
    <w:rsid w:val="00730CEC"/>
    <w:rsid w:val="00731CDA"/>
    <w:rsid w:val="00731D1D"/>
    <w:rsid w:val="00732027"/>
    <w:rsid w:val="007321AA"/>
    <w:rsid w:val="0073282F"/>
    <w:rsid w:val="00733976"/>
    <w:rsid w:val="0073412C"/>
    <w:rsid w:val="00734F10"/>
    <w:rsid w:val="00736271"/>
    <w:rsid w:val="00736880"/>
    <w:rsid w:val="007371F3"/>
    <w:rsid w:val="007372E8"/>
    <w:rsid w:val="00737828"/>
    <w:rsid w:val="00737AF0"/>
    <w:rsid w:val="00740051"/>
    <w:rsid w:val="007405F3"/>
    <w:rsid w:val="00740ABA"/>
    <w:rsid w:val="00741369"/>
    <w:rsid w:val="00741A4D"/>
    <w:rsid w:val="00742B9D"/>
    <w:rsid w:val="00743143"/>
    <w:rsid w:val="007438D2"/>
    <w:rsid w:val="0074427F"/>
    <w:rsid w:val="0074481D"/>
    <w:rsid w:val="00744A0D"/>
    <w:rsid w:val="00744FDC"/>
    <w:rsid w:val="00745A6F"/>
    <w:rsid w:val="00745D42"/>
    <w:rsid w:val="00745F6E"/>
    <w:rsid w:val="00746314"/>
    <w:rsid w:val="00746B4A"/>
    <w:rsid w:val="00746E98"/>
    <w:rsid w:val="00747318"/>
    <w:rsid w:val="00747A7F"/>
    <w:rsid w:val="00750A23"/>
    <w:rsid w:val="00751B40"/>
    <w:rsid w:val="007525EE"/>
    <w:rsid w:val="00752F44"/>
    <w:rsid w:val="0075313F"/>
    <w:rsid w:val="0075318A"/>
    <w:rsid w:val="00753D55"/>
    <w:rsid w:val="007542B2"/>
    <w:rsid w:val="007548BC"/>
    <w:rsid w:val="0075490F"/>
    <w:rsid w:val="00754924"/>
    <w:rsid w:val="00754FC6"/>
    <w:rsid w:val="00755123"/>
    <w:rsid w:val="0075556B"/>
    <w:rsid w:val="0075556E"/>
    <w:rsid w:val="00755C7C"/>
    <w:rsid w:val="00755C97"/>
    <w:rsid w:val="00755F5C"/>
    <w:rsid w:val="007560F8"/>
    <w:rsid w:val="00756BA8"/>
    <w:rsid w:val="007570FD"/>
    <w:rsid w:val="0075730C"/>
    <w:rsid w:val="007573FF"/>
    <w:rsid w:val="00757B8A"/>
    <w:rsid w:val="00757F16"/>
    <w:rsid w:val="00760CCF"/>
    <w:rsid w:val="00761AB0"/>
    <w:rsid w:val="00761BC2"/>
    <w:rsid w:val="00762049"/>
    <w:rsid w:val="0076269E"/>
    <w:rsid w:val="00763AEE"/>
    <w:rsid w:val="00763F19"/>
    <w:rsid w:val="00764CFC"/>
    <w:rsid w:val="00765230"/>
    <w:rsid w:val="00765A36"/>
    <w:rsid w:val="00766387"/>
    <w:rsid w:val="007663DB"/>
    <w:rsid w:val="00766EDB"/>
    <w:rsid w:val="007676C0"/>
    <w:rsid w:val="007700CA"/>
    <w:rsid w:val="007703B5"/>
    <w:rsid w:val="00770B54"/>
    <w:rsid w:val="00770BB5"/>
    <w:rsid w:val="00771062"/>
    <w:rsid w:val="007716EF"/>
    <w:rsid w:val="00771AAB"/>
    <w:rsid w:val="007728C3"/>
    <w:rsid w:val="00772DE9"/>
    <w:rsid w:val="00772DEA"/>
    <w:rsid w:val="00773BEA"/>
    <w:rsid w:val="007743C6"/>
    <w:rsid w:val="00774AFC"/>
    <w:rsid w:val="00774D56"/>
    <w:rsid w:val="00774DED"/>
    <w:rsid w:val="00775521"/>
    <w:rsid w:val="00775762"/>
    <w:rsid w:val="00776030"/>
    <w:rsid w:val="007766AC"/>
    <w:rsid w:val="007770BA"/>
    <w:rsid w:val="007770E8"/>
    <w:rsid w:val="00777943"/>
    <w:rsid w:val="0078096D"/>
    <w:rsid w:val="00781CB4"/>
    <w:rsid w:val="0078247E"/>
    <w:rsid w:val="00783BD2"/>
    <w:rsid w:val="00784698"/>
    <w:rsid w:val="007847C2"/>
    <w:rsid w:val="00784B84"/>
    <w:rsid w:val="0078514E"/>
    <w:rsid w:val="007851A7"/>
    <w:rsid w:val="00785218"/>
    <w:rsid w:val="007855DC"/>
    <w:rsid w:val="0078564C"/>
    <w:rsid w:val="00785AD7"/>
    <w:rsid w:val="00785DC1"/>
    <w:rsid w:val="00786047"/>
    <w:rsid w:val="00786281"/>
    <w:rsid w:val="00787BBC"/>
    <w:rsid w:val="007903B2"/>
    <w:rsid w:val="007905CA"/>
    <w:rsid w:val="00790DCF"/>
    <w:rsid w:val="0079116A"/>
    <w:rsid w:val="00791B97"/>
    <w:rsid w:val="007920B5"/>
    <w:rsid w:val="007936FD"/>
    <w:rsid w:val="00793728"/>
    <w:rsid w:val="00794370"/>
    <w:rsid w:val="007946CC"/>
    <w:rsid w:val="00794FEE"/>
    <w:rsid w:val="007951EA"/>
    <w:rsid w:val="007953AA"/>
    <w:rsid w:val="007954C0"/>
    <w:rsid w:val="00795FB1"/>
    <w:rsid w:val="00796C55"/>
    <w:rsid w:val="00796FF7"/>
    <w:rsid w:val="00797371"/>
    <w:rsid w:val="007A0B36"/>
    <w:rsid w:val="007A0B4D"/>
    <w:rsid w:val="007A17BB"/>
    <w:rsid w:val="007A19E1"/>
    <w:rsid w:val="007A1C87"/>
    <w:rsid w:val="007A1D28"/>
    <w:rsid w:val="007A1E01"/>
    <w:rsid w:val="007A21D8"/>
    <w:rsid w:val="007A29BF"/>
    <w:rsid w:val="007A2DCA"/>
    <w:rsid w:val="007A30B9"/>
    <w:rsid w:val="007A38DC"/>
    <w:rsid w:val="007A3DFD"/>
    <w:rsid w:val="007A4275"/>
    <w:rsid w:val="007A4F5A"/>
    <w:rsid w:val="007A60BE"/>
    <w:rsid w:val="007A67E0"/>
    <w:rsid w:val="007A7371"/>
    <w:rsid w:val="007A78A2"/>
    <w:rsid w:val="007B0455"/>
    <w:rsid w:val="007B112D"/>
    <w:rsid w:val="007B12CF"/>
    <w:rsid w:val="007B1870"/>
    <w:rsid w:val="007B1D25"/>
    <w:rsid w:val="007B25E3"/>
    <w:rsid w:val="007B2631"/>
    <w:rsid w:val="007B2639"/>
    <w:rsid w:val="007B2845"/>
    <w:rsid w:val="007B368C"/>
    <w:rsid w:val="007B36A2"/>
    <w:rsid w:val="007B36FD"/>
    <w:rsid w:val="007B3BDA"/>
    <w:rsid w:val="007B4311"/>
    <w:rsid w:val="007B4871"/>
    <w:rsid w:val="007B4A7D"/>
    <w:rsid w:val="007B4F31"/>
    <w:rsid w:val="007B5A5D"/>
    <w:rsid w:val="007B63E9"/>
    <w:rsid w:val="007B669F"/>
    <w:rsid w:val="007B69A9"/>
    <w:rsid w:val="007B6D33"/>
    <w:rsid w:val="007B6F12"/>
    <w:rsid w:val="007B71CA"/>
    <w:rsid w:val="007B7579"/>
    <w:rsid w:val="007B767F"/>
    <w:rsid w:val="007B7C5C"/>
    <w:rsid w:val="007C139B"/>
    <w:rsid w:val="007C13D4"/>
    <w:rsid w:val="007C171C"/>
    <w:rsid w:val="007C1ACA"/>
    <w:rsid w:val="007C23F8"/>
    <w:rsid w:val="007C26BF"/>
    <w:rsid w:val="007C2A05"/>
    <w:rsid w:val="007C2C1C"/>
    <w:rsid w:val="007C3776"/>
    <w:rsid w:val="007C3962"/>
    <w:rsid w:val="007C40A1"/>
    <w:rsid w:val="007C4610"/>
    <w:rsid w:val="007C462D"/>
    <w:rsid w:val="007C529F"/>
    <w:rsid w:val="007C5AE9"/>
    <w:rsid w:val="007C5B38"/>
    <w:rsid w:val="007C5D20"/>
    <w:rsid w:val="007C6BA8"/>
    <w:rsid w:val="007C6D69"/>
    <w:rsid w:val="007C782E"/>
    <w:rsid w:val="007C7E38"/>
    <w:rsid w:val="007D0296"/>
    <w:rsid w:val="007D02F5"/>
    <w:rsid w:val="007D0536"/>
    <w:rsid w:val="007D1024"/>
    <w:rsid w:val="007D11D1"/>
    <w:rsid w:val="007D1F3F"/>
    <w:rsid w:val="007D297C"/>
    <w:rsid w:val="007D29C4"/>
    <w:rsid w:val="007D2CF0"/>
    <w:rsid w:val="007D2CF5"/>
    <w:rsid w:val="007D37CD"/>
    <w:rsid w:val="007D3DD0"/>
    <w:rsid w:val="007D3FBE"/>
    <w:rsid w:val="007D4055"/>
    <w:rsid w:val="007D42F9"/>
    <w:rsid w:val="007D4C15"/>
    <w:rsid w:val="007D5302"/>
    <w:rsid w:val="007D53BA"/>
    <w:rsid w:val="007D58A6"/>
    <w:rsid w:val="007D67BA"/>
    <w:rsid w:val="007D7695"/>
    <w:rsid w:val="007D79B3"/>
    <w:rsid w:val="007D7FBE"/>
    <w:rsid w:val="007E03C7"/>
    <w:rsid w:val="007E04E4"/>
    <w:rsid w:val="007E1715"/>
    <w:rsid w:val="007E261B"/>
    <w:rsid w:val="007E269E"/>
    <w:rsid w:val="007E3A75"/>
    <w:rsid w:val="007E3B6F"/>
    <w:rsid w:val="007E4A1C"/>
    <w:rsid w:val="007E4AE6"/>
    <w:rsid w:val="007E599D"/>
    <w:rsid w:val="007E59E6"/>
    <w:rsid w:val="007E5E37"/>
    <w:rsid w:val="007E7616"/>
    <w:rsid w:val="007E786B"/>
    <w:rsid w:val="007E7D47"/>
    <w:rsid w:val="007F0177"/>
    <w:rsid w:val="007F046D"/>
    <w:rsid w:val="007F0A48"/>
    <w:rsid w:val="007F0BF7"/>
    <w:rsid w:val="007F187A"/>
    <w:rsid w:val="007F1BD6"/>
    <w:rsid w:val="007F1C49"/>
    <w:rsid w:val="007F2477"/>
    <w:rsid w:val="007F2642"/>
    <w:rsid w:val="007F2C28"/>
    <w:rsid w:val="007F2E4A"/>
    <w:rsid w:val="007F394C"/>
    <w:rsid w:val="007F3C4C"/>
    <w:rsid w:val="007F5315"/>
    <w:rsid w:val="007F606E"/>
    <w:rsid w:val="007F6406"/>
    <w:rsid w:val="007F6AD7"/>
    <w:rsid w:val="007F6AE5"/>
    <w:rsid w:val="007F7403"/>
    <w:rsid w:val="007F7DA6"/>
    <w:rsid w:val="007F7F21"/>
    <w:rsid w:val="007FF3E4"/>
    <w:rsid w:val="008001F4"/>
    <w:rsid w:val="00800360"/>
    <w:rsid w:val="008007DC"/>
    <w:rsid w:val="00800CBD"/>
    <w:rsid w:val="00801A7E"/>
    <w:rsid w:val="00801C80"/>
    <w:rsid w:val="008020DD"/>
    <w:rsid w:val="008026AF"/>
    <w:rsid w:val="00802DFD"/>
    <w:rsid w:val="00803072"/>
    <w:rsid w:val="00803162"/>
    <w:rsid w:val="00803472"/>
    <w:rsid w:val="00803748"/>
    <w:rsid w:val="00803CF1"/>
    <w:rsid w:val="00803EFE"/>
    <w:rsid w:val="008043AB"/>
    <w:rsid w:val="00804F89"/>
    <w:rsid w:val="00805F57"/>
    <w:rsid w:val="00806851"/>
    <w:rsid w:val="00806899"/>
    <w:rsid w:val="00806CB5"/>
    <w:rsid w:val="0080735A"/>
    <w:rsid w:val="00807554"/>
    <w:rsid w:val="00810700"/>
    <w:rsid w:val="0081157E"/>
    <w:rsid w:val="00811DB7"/>
    <w:rsid w:val="00811FAF"/>
    <w:rsid w:val="008124DF"/>
    <w:rsid w:val="008128A4"/>
    <w:rsid w:val="00812C5B"/>
    <w:rsid w:val="0081337E"/>
    <w:rsid w:val="00813AAC"/>
    <w:rsid w:val="00813B11"/>
    <w:rsid w:val="00813C52"/>
    <w:rsid w:val="00814089"/>
    <w:rsid w:val="008144C8"/>
    <w:rsid w:val="008147C1"/>
    <w:rsid w:val="00814AEF"/>
    <w:rsid w:val="00814B6C"/>
    <w:rsid w:val="0081520F"/>
    <w:rsid w:val="008156C6"/>
    <w:rsid w:val="00815A53"/>
    <w:rsid w:val="00815BFD"/>
    <w:rsid w:val="008164DD"/>
    <w:rsid w:val="00816FC8"/>
    <w:rsid w:val="008173EC"/>
    <w:rsid w:val="008175E5"/>
    <w:rsid w:val="00817EC8"/>
    <w:rsid w:val="008210EF"/>
    <w:rsid w:val="008211AC"/>
    <w:rsid w:val="0082136A"/>
    <w:rsid w:val="008226BB"/>
    <w:rsid w:val="00822700"/>
    <w:rsid w:val="008227CF"/>
    <w:rsid w:val="00823B96"/>
    <w:rsid w:val="00823BDE"/>
    <w:rsid w:val="00823BF0"/>
    <w:rsid w:val="00823F69"/>
    <w:rsid w:val="00824165"/>
    <w:rsid w:val="00824538"/>
    <w:rsid w:val="00824A59"/>
    <w:rsid w:val="00825C13"/>
    <w:rsid w:val="00826B50"/>
    <w:rsid w:val="0082721E"/>
    <w:rsid w:val="00827312"/>
    <w:rsid w:val="008274AB"/>
    <w:rsid w:val="00827BC8"/>
    <w:rsid w:val="00830887"/>
    <w:rsid w:val="00830DED"/>
    <w:rsid w:val="008310C6"/>
    <w:rsid w:val="008310D2"/>
    <w:rsid w:val="00831F1F"/>
    <w:rsid w:val="0083230E"/>
    <w:rsid w:val="008323DD"/>
    <w:rsid w:val="008324F3"/>
    <w:rsid w:val="00833251"/>
    <w:rsid w:val="00833754"/>
    <w:rsid w:val="008339CC"/>
    <w:rsid w:val="00833C51"/>
    <w:rsid w:val="00834507"/>
    <w:rsid w:val="00834DD8"/>
    <w:rsid w:val="008354D3"/>
    <w:rsid w:val="008354EE"/>
    <w:rsid w:val="0083592A"/>
    <w:rsid w:val="00835F19"/>
    <w:rsid w:val="0083723C"/>
    <w:rsid w:val="008400E2"/>
    <w:rsid w:val="00841824"/>
    <w:rsid w:val="00841934"/>
    <w:rsid w:val="00842748"/>
    <w:rsid w:val="00842B2A"/>
    <w:rsid w:val="008432F4"/>
    <w:rsid w:val="00843703"/>
    <w:rsid w:val="00843BB1"/>
    <w:rsid w:val="00844328"/>
    <w:rsid w:val="00844E92"/>
    <w:rsid w:val="0084536B"/>
    <w:rsid w:val="00845897"/>
    <w:rsid w:val="00846B9C"/>
    <w:rsid w:val="008472C2"/>
    <w:rsid w:val="00847D22"/>
    <w:rsid w:val="00847F24"/>
    <w:rsid w:val="008500C1"/>
    <w:rsid w:val="00850EB0"/>
    <w:rsid w:val="008519BF"/>
    <w:rsid w:val="00852206"/>
    <w:rsid w:val="0085369D"/>
    <w:rsid w:val="008538AA"/>
    <w:rsid w:val="00853B45"/>
    <w:rsid w:val="00854106"/>
    <w:rsid w:val="008543C4"/>
    <w:rsid w:val="008548C0"/>
    <w:rsid w:val="00854E37"/>
    <w:rsid w:val="00855970"/>
    <w:rsid w:val="00855BFD"/>
    <w:rsid w:val="008568DD"/>
    <w:rsid w:val="00856C08"/>
    <w:rsid w:val="0085778A"/>
    <w:rsid w:val="00860263"/>
    <w:rsid w:val="00861405"/>
    <w:rsid w:val="00861741"/>
    <w:rsid w:val="00861BE6"/>
    <w:rsid w:val="00862830"/>
    <w:rsid w:val="00862C12"/>
    <w:rsid w:val="00863165"/>
    <w:rsid w:val="008640EC"/>
    <w:rsid w:val="0086478E"/>
    <w:rsid w:val="00864C2A"/>
    <w:rsid w:val="0086559F"/>
    <w:rsid w:val="008664E8"/>
    <w:rsid w:val="008672B1"/>
    <w:rsid w:val="008673D5"/>
    <w:rsid w:val="00867744"/>
    <w:rsid w:val="0087007B"/>
    <w:rsid w:val="00871141"/>
    <w:rsid w:val="008711D7"/>
    <w:rsid w:val="008713F0"/>
    <w:rsid w:val="00871455"/>
    <w:rsid w:val="008716D0"/>
    <w:rsid w:val="008716E3"/>
    <w:rsid w:val="00871B8E"/>
    <w:rsid w:val="00872DD5"/>
    <w:rsid w:val="00872DD7"/>
    <w:rsid w:val="008731BE"/>
    <w:rsid w:val="008733C3"/>
    <w:rsid w:val="00874204"/>
    <w:rsid w:val="00874600"/>
    <w:rsid w:val="0087736D"/>
    <w:rsid w:val="00877C05"/>
    <w:rsid w:val="00877F18"/>
    <w:rsid w:val="00880273"/>
    <w:rsid w:val="0088058E"/>
    <w:rsid w:val="00880BAD"/>
    <w:rsid w:val="00881281"/>
    <w:rsid w:val="0088187D"/>
    <w:rsid w:val="00882021"/>
    <w:rsid w:val="0088220D"/>
    <w:rsid w:val="00882641"/>
    <w:rsid w:val="00882EF3"/>
    <w:rsid w:val="00883AF2"/>
    <w:rsid w:val="00883EA9"/>
    <w:rsid w:val="00883F0D"/>
    <w:rsid w:val="00884793"/>
    <w:rsid w:val="00884CE6"/>
    <w:rsid w:val="00884EBB"/>
    <w:rsid w:val="008850B0"/>
    <w:rsid w:val="00885476"/>
    <w:rsid w:val="008854F4"/>
    <w:rsid w:val="008859CD"/>
    <w:rsid w:val="00885A10"/>
    <w:rsid w:val="00885AA3"/>
    <w:rsid w:val="00885F24"/>
    <w:rsid w:val="008860C2"/>
    <w:rsid w:val="00886FA1"/>
    <w:rsid w:val="00887203"/>
    <w:rsid w:val="00887340"/>
    <w:rsid w:val="00887CC7"/>
    <w:rsid w:val="00890C80"/>
    <w:rsid w:val="00890DB1"/>
    <w:rsid w:val="00890F20"/>
    <w:rsid w:val="008911CB"/>
    <w:rsid w:val="008911DA"/>
    <w:rsid w:val="00891322"/>
    <w:rsid w:val="008914CE"/>
    <w:rsid w:val="00891988"/>
    <w:rsid w:val="008923BD"/>
    <w:rsid w:val="008925F8"/>
    <w:rsid w:val="00892654"/>
    <w:rsid w:val="008946F3"/>
    <w:rsid w:val="00894E84"/>
    <w:rsid w:val="0089593A"/>
    <w:rsid w:val="00895FD8"/>
    <w:rsid w:val="00896529"/>
    <w:rsid w:val="00896857"/>
    <w:rsid w:val="00896866"/>
    <w:rsid w:val="008A0038"/>
    <w:rsid w:val="008A04DC"/>
    <w:rsid w:val="008A050F"/>
    <w:rsid w:val="008A0A43"/>
    <w:rsid w:val="008A0F9D"/>
    <w:rsid w:val="008A17A4"/>
    <w:rsid w:val="008A1A3E"/>
    <w:rsid w:val="008A2BA8"/>
    <w:rsid w:val="008A2F4B"/>
    <w:rsid w:val="008A3DC6"/>
    <w:rsid w:val="008A40EE"/>
    <w:rsid w:val="008A416A"/>
    <w:rsid w:val="008A4456"/>
    <w:rsid w:val="008A59B6"/>
    <w:rsid w:val="008A5A4F"/>
    <w:rsid w:val="008A5CF3"/>
    <w:rsid w:val="008A5D9B"/>
    <w:rsid w:val="008A669D"/>
    <w:rsid w:val="008A68DB"/>
    <w:rsid w:val="008A6C7D"/>
    <w:rsid w:val="008A6E23"/>
    <w:rsid w:val="008A79FD"/>
    <w:rsid w:val="008B016E"/>
    <w:rsid w:val="008B0FA8"/>
    <w:rsid w:val="008B1146"/>
    <w:rsid w:val="008B1D68"/>
    <w:rsid w:val="008B25F0"/>
    <w:rsid w:val="008B2874"/>
    <w:rsid w:val="008B2984"/>
    <w:rsid w:val="008B2F6B"/>
    <w:rsid w:val="008B436D"/>
    <w:rsid w:val="008B49A6"/>
    <w:rsid w:val="008B5CDE"/>
    <w:rsid w:val="008B64F4"/>
    <w:rsid w:val="008B6936"/>
    <w:rsid w:val="008B6BAA"/>
    <w:rsid w:val="008B6DE2"/>
    <w:rsid w:val="008B6E83"/>
    <w:rsid w:val="008B73D0"/>
    <w:rsid w:val="008C007C"/>
    <w:rsid w:val="008C017E"/>
    <w:rsid w:val="008C0415"/>
    <w:rsid w:val="008C0908"/>
    <w:rsid w:val="008C13CF"/>
    <w:rsid w:val="008C154E"/>
    <w:rsid w:val="008C1D21"/>
    <w:rsid w:val="008C2086"/>
    <w:rsid w:val="008C299C"/>
    <w:rsid w:val="008C2A42"/>
    <w:rsid w:val="008C316B"/>
    <w:rsid w:val="008C3575"/>
    <w:rsid w:val="008C3D7A"/>
    <w:rsid w:val="008C3F67"/>
    <w:rsid w:val="008C5333"/>
    <w:rsid w:val="008C6557"/>
    <w:rsid w:val="008C6842"/>
    <w:rsid w:val="008C79ED"/>
    <w:rsid w:val="008D012D"/>
    <w:rsid w:val="008D0224"/>
    <w:rsid w:val="008D0483"/>
    <w:rsid w:val="008D0BFC"/>
    <w:rsid w:val="008D0CA9"/>
    <w:rsid w:val="008D1CD3"/>
    <w:rsid w:val="008D33BA"/>
    <w:rsid w:val="008D3CAE"/>
    <w:rsid w:val="008D3F04"/>
    <w:rsid w:val="008D3F33"/>
    <w:rsid w:val="008D48BA"/>
    <w:rsid w:val="008D4A76"/>
    <w:rsid w:val="008D4B10"/>
    <w:rsid w:val="008D4E79"/>
    <w:rsid w:val="008D626F"/>
    <w:rsid w:val="008D6954"/>
    <w:rsid w:val="008D6955"/>
    <w:rsid w:val="008D6EFB"/>
    <w:rsid w:val="008D75E4"/>
    <w:rsid w:val="008D780A"/>
    <w:rsid w:val="008D796A"/>
    <w:rsid w:val="008D7A3D"/>
    <w:rsid w:val="008E00F1"/>
    <w:rsid w:val="008E0100"/>
    <w:rsid w:val="008E03FE"/>
    <w:rsid w:val="008E192B"/>
    <w:rsid w:val="008E19B0"/>
    <w:rsid w:val="008E19B5"/>
    <w:rsid w:val="008E1A0E"/>
    <w:rsid w:val="008E1E36"/>
    <w:rsid w:val="008E27F9"/>
    <w:rsid w:val="008E2BC9"/>
    <w:rsid w:val="008E2BD3"/>
    <w:rsid w:val="008E2EA1"/>
    <w:rsid w:val="008E3441"/>
    <w:rsid w:val="008E35DC"/>
    <w:rsid w:val="008E3E1C"/>
    <w:rsid w:val="008E46B3"/>
    <w:rsid w:val="008E5131"/>
    <w:rsid w:val="008E5D11"/>
    <w:rsid w:val="008E6FE1"/>
    <w:rsid w:val="008E74DF"/>
    <w:rsid w:val="008E7ABC"/>
    <w:rsid w:val="008E7B5D"/>
    <w:rsid w:val="008F0488"/>
    <w:rsid w:val="008F0574"/>
    <w:rsid w:val="008F071D"/>
    <w:rsid w:val="008F0BBA"/>
    <w:rsid w:val="008F0C27"/>
    <w:rsid w:val="008F0D4D"/>
    <w:rsid w:val="008F1D20"/>
    <w:rsid w:val="008F2168"/>
    <w:rsid w:val="008F22AA"/>
    <w:rsid w:val="008F247A"/>
    <w:rsid w:val="008F34D8"/>
    <w:rsid w:val="008F3F31"/>
    <w:rsid w:val="008F4560"/>
    <w:rsid w:val="008F45E7"/>
    <w:rsid w:val="008F511B"/>
    <w:rsid w:val="008F557A"/>
    <w:rsid w:val="008F5D09"/>
    <w:rsid w:val="008F68B9"/>
    <w:rsid w:val="008F6B2C"/>
    <w:rsid w:val="008F7117"/>
    <w:rsid w:val="008F7267"/>
    <w:rsid w:val="00900CAF"/>
    <w:rsid w:val="0090186C"/>
    <w:rsid w:val="009021B5"/>
    <w:rsid w:val="009022DC"/>
    <w:rsid w:val="009023A8"/>
    <w:rsid w:val="009034D0"/>
    <w:rsid w:val="00903A07"/>
    <w:rsid w:val="00903E3E"/>
    <w:rsid w:val="00904151"/>
    <w:rsid w:val="00904154"/>
    <w:rsid w:val="00904508"/>
    <w:rsid w:val="00904D09"/>
    <w:rsid w:val="00905218"/>
    <w:rsid w:val="00905260"/>
    <w:rsid w:val="00905360"/>
    <w:rsid w:val="00906531"/>
    <w:rsid w:val="009069F0"/>
    <w:rsid w:val="0090712F"/>
    <w:rsid w:val="009072C8"/>
    <w:rsid w:val="00907F87"/>
    <w:rsid w:val="009103C3"/>
    <w:rsid w:val="00910882"/>
    <w:rsid w:val="00910AE4"/>
    <w:rsid w:val="00911203"/>
    <w:rsid w:val="00911899"/>
    <w:rsid w:val="00912135"/>
    <w:rsid w:val="00912974"/>
    <w:rsid w:val="00912BDD"/>
    <w:rsid w:val="00913052"/>
    <w:rsid w:val="00913226"/>
    <w:rsid w:val="009135F8"/>
    <w:rsid w:val="0091371D"/>
    <w:rsid w:val="009142D0"/>
    <w:rsid w:val="0091443C"/>
    <w:rsid w:val="009144AC"/>
    <w:rsid w:val="00914DAA"/>
    <w:rsid w:val="00915108"/>
    <w:rsid w:val="009151AD"/>
    <w:rsid w:val="0091535F"/>
    <w:rsid w:val="0091564B"/>
    <w:rsid w:val="00915987"/>
    <w:rsid w:val="00915B1D"/>
    <w:rsid w:val="00915E27"/>
    <w:rsid w:val="00915F16"/>
    <w:rsid w:val="0091616F"/>
    <w:rsid w:val="00916330"/>
    <w:rsid w:val="009163A3"/>
    <w:rsid w:val="009163D9"/>
    <w:rsid w:val="0091733B"/>
    <w:rsid w:val="00917EA5"/>
    <w:rsid w:val="00917ED2"/>
    <w:rsid w:val="0092024C"/>
    <w:rsid w:val="00921150"/>
    <w:rsid w:val="0092235E"/>
    <w:rsid w:val="00922594"/>
    <w:rsid w:val="00922649"/>
    <w:rsid w:val="00922EFD"/>
    <w:rsid w:val="00923614"/>
    <w:rsid w:val="00923B10"/>
    <w:rsid w:val="00923FF1"/>
    <w:rsid w:val="00924A29"/>
    <w:rsid w:val="00925DFF"/>
    <w:rsid w:val="00926ABC"/>
    <w:rsid w:val="00930DC4"/>
    <w:rsid w:val="00931C8D"/>
    <w:rsid w:val="00931E71"/>
    <w:rsid w:val="009321DD"/>
    <w:rsid w:val="00932BB6"/>
    <w:rsid w:val="00933057"/>
    <w:rsid w:val="00933B23"/>
    <w:rsid w:val="0093436D"/>
    <w:rsid w:val="009345FF"/>
    <w:rsid w:val="00934955"/>
    <w:rsid w:val="009363D9"/>
    <w:rsid w:val="0093657F"/>
    <w:rsid w:val="00936BBB"/>
    <w:rsid w:val="00936C7F"/>
    <w:rsid w:val="00937BD1"/>
    <w:rsid w:val="00940188"/>
    <w:rsid w:val="009416E6"/>
    <w:rsid w:val="00942A1E"/>
    <w:rsid w:val="00942AAC"/>
    <w:rsid w:val="00942E18"/>
    <w:rsid w:val="0094376C"/>
    <w:rsid w:val="00943ABA"/>
    <w:rsid w:val="00943D93"/>
    <w:rsid w:val="00943F8E"/>
    <w:rsid w:val="00943FB1"/>
    <w:rsid w:val="009447FD"/>
    <w:rsid w:val="009451AD"/>
    <w:rsid w:val="0094730D"/>
    <w:rsid w:val="0094766F"/>
    <w:rsid w:val="00950315"/>
    <w:rsid w:val="00950DFA"/>
    <w:rsid w:val="009514D9"/>
    <w:rsid w:val="0095185C"/>
    <w:rsid w:val="009521E8"/>
    <w:rsid w:val="009522DD"/>
    <w:rsid w:val="009523E6"/>
    <w:rsid w:val="00952BCF"/>
    <w:rsid w:val="009533B2"/>
    <w:rsid w:val="009534EB"/>
    <w:rsid w:val="00953E3D"/>
    <w:rsid w:val="00954CDF"/>
    <w:rsid w:val="009550E0"/>
    <w:rsid w:val="00955185"/>
    <w:rsid w:val="00956D23"/>
    <w:rsid w:val="0095767D"/>
    <w:rsid w:val="00960A2F"/>
    <w:rsid w:val="009620FC"/>
    <w:rsid w:val="0096258F"/>
    <w:rsid w:val="00965351"/>
    <w:rsid w:val="009655F9"/>
    <w:rsid w:val="00965777"/>
    <w:rsid w:val="0096645D"/>
    <w:rsid w:val="00966E11"/>
    <w:rsid w:val="009671A0"/>
    <w:rsid w:val="00970582"/>
    <w:rsid w:val="009708FA"/>
    <w:rsid w:val="00971F14"/>
    <w:rsid w:val="00971FAA"/>
    <w:rsid w:val="00972F6F"/>
    <w:rsid w:val="00973FA4"/>
    <w:rsid w:val="0097415D"/>
    <w:rsid w:val="009744C7"/>
    <w:rsid w:val="00975283"/>
    <w:rsid w:val="00976050"/>
    <w:rsid w:val="009761B4"/>
    <w:rsid w:val="00977161"/>
    <w:rsid w:val="00980716"/>
    <w:rsid w:val="0098109F"/>
    <w:rsid w:val="0098221E"/>
    <w:rsid w:val="00982771"/>
    <w:rsid w:val="00982A8C"/>
    <w:rsid w:val="00983687"/>
    <w:rsid w:val="009838BA"/>
    <w:rsid w:val="00983CC3"/>
    <w:rsid w:val="00984A51"/>
    <w:rsid w:val="00984F5F"/>
    <w:rsid w:val="0098552C"/>
    <w:rsid w:val="00985A08"/>
    <w:rsid w:val="00985CA2"/>
    <w:rsid w:val="00986495"/>
    <w:rsid w:val="009878E7"/>
    <w:rsid w:val="0098796B"/>
    <w:rsid w:val="0099007C"/>
    <w:rsid w:val="00991A38"/>
    <w:rsid w:val="00991B92"/>
    <w:rsid w:val="00992041"/>
    <w:rsid w:val="00992BF9"/>
    <w:rsid w:val="0099368E"/>
    <w:rsid w:val="009939AB"/>
    <w:rsid w:val="00993AF6"/>
    <w:rsid w:val="00993DB6"/>
    <w:rsid w:val="0099466A"/>
    <w:rsid w:val="00994A63"/>
    <w:rsid w:val="00994C82"/>
    <w:rsid w:val="00995DC5"/>
    <w:rsid w:val="00996242"/>
    <w:rsid w:val="0099673A"/>
    <w:rsid w:val="00997872"/>
    <w:rsid w:val="009A08BF"/>
    <w:rsid w:val="009A25BD"/>
    <w:rsid w:val="009A321D"/>
    <w:rsid w:val="009A3709"/>
    <w:rsid w:val="009A37F2"/>
    <w:rsid w:val="009A4676"/>
    <w:rsid w:val="009A4791"/>
    <w:rsid w:val="009A4936"/>
    <w:rsid w:val="009A5198"/>
    <w:rsid w:val="009A51AA"/>
    <w:rsid w:val="009A579B"/>
    <w:rsid w:val="009A57DC"/>
    <w:rsid w:val="009A5C47"/>
    <w:rsid w:val="009A5D38"/>
    <w:rsid w:val="009A5F22"/>
    <w:rsid w:val="009A6462"/>
    <w:rsid w:val="009A6831"/>
    <w:rsid w:val="009A6A35"/>
    <w:rsid w:val="009A6D58"/>
    <w:rsid w:val="009A7A5D"/>
    <w:rsid w:val="009B228E"/>
    <w:rsid w:val="009B26AE"/>
    <w:rsid w:val="009B2905"/>
    <w:rsid w:val="009B2A74"/>
    <w:rsid w:val="009B2E6A"/>
    <w:rsid w:val="009B31E1"/>
    <w:rsid w:val="009B3C40"/>
    <w:rsid w:val="009B4550"/>
    <w:rsid w:val="009B4722"/>
    <w:rsid w:val="009B49D8"/>
    <w:rsid w:val="009B4F66"/>
    <w:rsid w:val="009B4FCD"/>
    <w:rsid w:val="009B517D"/>
    <w:rsid w:val="009B5198"/>
    <w:rsid w:val="009B5A08"/>
    <w:rsid w:val="009B60EC"/>
    <w:rsid w:val="009B6476"/>
    <w:rsid w:val="009B6860"/>
    <w:rsid w:val="009B734B"/>
    <w:rsid w:val="009B7626"/>
    <w:rsid w:val="009B7B55"/>
    <w:rsid w:val="009C03D4"/>
    <w:rsid w:val="009C055F"/>
    <w:rsid w:val="009C1396"/>
    <w:rsid w:val="009C20CF"/>
    <w:rsid w:val="009C23B7"/>
    <w:rsid w:val="009C2840"/>
    <w:rsid w:val="009C3D73"/>
    <w:rsid w:val="009C3FD8"/>
    <w:rsid w:val="009C4466"/>
    <w:rsid w:val="009C49A3"/>
    <w:rsid w:val="009C4E33"/>
    <w:rsid w:val="009C597F"/>
    <w:rsid w:val="009C5A50"/>
    <w:rsid w:val="009C67F9"/>
    <w:rsid w:val="009C7C34"/>
    <w:rsid w:val="009D085F"/>
    <w:rsid w:val="009D08F3"/>
    <w:rsid w:val="009D0991"/>
    <w:rsid w:val="009D0A05"/>
    <w:rsid w:val="009D1028"/>
    <w:rsid w:val="009D121F"/>
    <w:rsid w:val="009D157D"/>
    <w:rsid w:val="009D1809"/>
    <w:rsid w:val="009D1852"/>
    <w:rsid w:val="009D2740"/>
    <w:rsid w:val="009D33FD"/>
    <w:rsid w:val="009D39E5"/>
    <w:rsid w:val="009D3BDD"/>
    <w:rsid w:val="009D45CD"/>
    <w:rsid w:val="009D45E8"/>
    <w:rsid w:val="009D5668"/>
    <w:rsid w:val="009D6980"/>
    <w:rsid w:val="009D6B61"/>
    <w:rsid w:val="009D6E98"/>
    <w:rsid w:val="009D766D"/>
    <w:rsid w:val="009D7F0E"/>
    <w:rsid w:val="009E02DF"/>
    <w:rsid w:val="009E0A02"/>
    <w:rsid w:val="009E13FB"/>
    <w:rsid w:val="009E15B0"/>
    <w:rsid w:val="009E15C7"/>
    <w:rsid w:val="009E208B"/>
    <w:rsid w:val="009E22DC"/>
    <w:rsid w:val="009E281E"/>
    <w:rsid w:val="009E3361"/>
    <w:rsid w:val="009E35C3"/>
    <w:rsid w:val="009E3626"/>
    <w:rsid w:val="009E3791"/>
    <w:rsid w:val="009E47DF"/>
    <w:rsid w:val="009E559C"/>
    <w:rsid w:val="009E60E5"/>
    <w:rsid w:val="009E67A0"/>
    <w:rsid w:val="009E6C35"/>
    <w:rsid w:val="009E7732"/>
    <w:rsid w:val="009F0581"/>
    <w:rsid w:val="009F05E4"/>
    <w:rsid w:val="009F099C"/>
    <w:rsid w:val="009F1204"/>
    <w:rsid w:val="009F1420"/>
    <w:rsid w:val="009F1B40"/>
    <w:rsid w:val="009F1C05"/>
    <w:rsid w:val="009F22B9"/>
    <w:rsid w:val="009F2306"/>
    <w:rsid w:val="009F244D"/>
    <w:rsid w:val="009F2B41"/>
    <w:rsid w:val="009F2D74"/>
    <w:rsid w:val="009F3210"/>
    <w:rsid w:val="009F3287"/>
    <w:rsid w:val="009F336D"/>
    <w:rsid w:val="009F3519"/>
    <w:rsid w:val="009F3A52"/>
    <w:rsid w:val="009F44A1"/>
    <w:rsid w:val="009F4916"/>
    <w:rsid w:val="009F495B"/>
    <w:rsid w:val="009F676E"/>
    <w:rsid w:val="009F7446"/>
    <w:rsid w:val="00A0021B"/>
    <w:rsid w:val="00A0065F"/>
    <w:rsid w:val="00A024C6"/>
    <w:rsid w:val="00A02813"/>
    <w:rsid w:val="00A0431F"/>
    <w:rsid w:val="00A0493D"/>
    <w:rsid w:val="00A04A6C"/>
    <w:rsid w:val="00A0515B"/>
    <w:rsid w:val="00A05380"/>
    <w:rsid w:val="00A059E3"/>
    <w:rsid w:val="00A05BC6"/>
    <w:rsid w:val="00A05E59"/>
    <w:rsid w:val="00A06F80"/>
    <w:rsid w:val="00A072D8"/>
    <w:rsid w:val="00A079DE"/>
    <w:rsid w:val="00A07C63"/>
    <w:rsid w:val="00A100C3"/>
    <w:rsid w:val="00A105C6"/>
    <w:rsid w:val="00A10800"/>
    <w:rsid w:val="00A10D22"/>
    <w:rsid w:val="00A111BC"/>
    <w:rsid w:val="00A12789"/>
    <w:rsid w:val="00A12DBF"/>
    <w:rsid w:val="00A13637"/>
    <w:rsid w:val="00A13EE1"/>
    <w:rsid w:val="00A141E7"/>
    <w:rsid w:val="00A14ECE"/>
    <w:rsid w:val="00A14F3B"/>
    <w:rsid w:val="00A152CC"/>
    <w:rsid w:val="00A152E2"/>
    <w:rsid w:val="00A15981"/>
    <w:rsid w:val="00A16F10"/>
    <w:rsid w:val="00A173C5"/>
    <w:rsid w:val="00A178A8"/>
    <w:rsid w:val="00A178B9"/>
    <w:rsid w:val="00A17E7F"/>
    <w:rsid w:val="00A17FE3"/>
    <w:rsid w:val="00A206A8"/>
    <w:rsid w:val="00A21BA0"/>
    <w:rsid w:val="00A2231E"/>
    <w:rsid w:val="00A22888"/>
    <w:rsid w:val="00A22BDA"/>
    <w:rsid w:val="00A22DEF"/>
    <w:rsid w:val="00A23136"/>
    <w:rsid w:val="00A23546"/>
    <w:rsid w:val="00A2381B"/>
    <w:rsid w:val="00A23BC3"/>
    <w:rsid w:val="00A23E82"/>
    <w:rsid w:val="00A24326"/>
    <w:rsid w:val="00A2446F"/>
    <w:rsid w:val="00A24B9F"/>
    <w:rsid w:val="00A2503F"/>
    <w:rsid w:val="00A263FF"/>
    <w:rsid w:val="00A264A3"/>
    <w:rsid w:val="00A26703"/>
    <w:rsid w:val="00A272B5"/>
    <w:rsid w:val="00A278CB"/>
    <w:rsid w:val="00A27A6A"/>
    <w:rsid w:val="00A3018F"/>
    <w:rsid w:val="00A302FD"/>
    <w:rsid w:val="00A30C75"/>
    <w:rsid w:val="00A31493"/>
    <w:rsid w:val="00A3236D"/>
    <w:rsid w:val="00A324A3"/>
    <w:rsid w:val="00A32A16"/>
    <w:rsid w:val="00A32A1D"/>
    <w:rsid w:val="00A33629"/>
    <w:rsid w:val="00A33654"/>
    <w:rsid w:val="00A3388A"/>
    <w:rsid w:val="00A34169"/>
    <w:rsid w:val="00A3418E"/>
    <w:rsid w:val="00A3423B"/>
    <w:rsid w:val="00A344DC"/>
    <w:rsid w:val="00A354D9"/>
    <w:rsid w:val="00A35710"/>
    <w:rsid w:val="00A365F2"/>
    <w:rsid w:val="00A3666F"/>
    <w:rsid w:val="00A41491"/>
    <w:rsid w:val="00A41A11"/>
    <w:rsid w:val="00A43084"/>
    <w:rsid w:val="00A43BF2"/>
    <w:rsid w:val="00A43ECB"/>
    <w:rsid w:val="00A44410"/>
    <w:rsid w:val="00A447E6"/>
    <w:rsid w:val="00A44B99"/>
    <w:rsid w:val="00A44D78"/>
    <w:rsid w:val="00A44E87"/>
    <w:rsid w:val="00A45399"/>
    <w:rsid w:val="00A4593E"/>
    <w:rsid w:val="00A46076"/>
    <w:rsid w:val="00A4679C"/>
    <w:rsid w:val="00A473B7"/>
    <w:rsid w:val="00A47920"/>
    <w:rsid w:val="00A47E7E"/>
    <w:rsid w:val="00A50540"/>
    <w:rsid w:val="00A5058F"/>
    <w:rsid w:val="00A50B68"/>
    <w:rsid w:val="00A50F14"/>
    <w:rsid w:val="00A5103E"/>
    <w:rsid w:val="00A51342"/>
    <w:rsid w:val="00A51523"/>
    <w:rsid w:val="00A517A8"/>
    <w:rsid w:val="00A5191D"/>
    <w:rsid w:val="00A51DF2"/>
    <w:rsid w:val="00A52141"/>
    <w:rsid w:val="00A5243C"/>
    <w:rsid w:val="00A527C1"/>
    <w:rsid w:val="00A52BC3"/>
    <w:rsid w:val="00A53192"/>
    <w:rsid w:val="00A5389E"/>
    <w:rsid w:val="00A543D2"/>
    <w:rsid w:val="00A54991"/>
    <w:rsid w:val="00A55C06"/>
    <w:rsid w:val="00A55C5D"/>
    <w:rsid w:val="00A567FA"/>
    <w:rsid w:val="00A57279"/>
    <w:rsid w:val="00A60779"/>
    <w:rsid w:val="00A6112C"/>
    <w:rsid w:val="00A61499"/>
    <w:rsid w:val="00A61A00"/>
    <w:rsid w:val="00A61C08"/>
    <w:rsid w:val="00A61DAA"/>
    <w:rsid w:val="00A6227A"/>
    <w:rsid w:val="00A626C8"/>
    <w:rsid w:val="00A631C6"/>
    <w:rsid w:val="00A6379E"/>
    <w:rsid w:val="00A637B7"/>
    <w:rsid w:val="00A63A2E"/>
    <w:rsid w:val="00A63B3B"/>
    <w:rsid w:val="00A63EFD"/>
    <w:rsid w:val="00A641DA"/>
    <w:rsid w:val="00A6459B"/>
    <w:rsid w:val="00A65924"/>
    <w:rsid w:val="00A66338"/>
    <w:rsid w:val="00A66FE8"/>
    <w:rsid w:val="00A6773C"/>
    <w:rsid w:val="00A679CA"/>
    <w:rsid w:val="00A7011B"/>
    <w:rsid w:val="00A701B1"/>
    <w:rsid w:val="00A702A5"/>
    <w:rsid w:val="00A7080B"/>
    <w:rsid w:val="00A70DD2"/>
    <w:rsid w:val="00A7101C"/>
    <w:rsid w:val="00A71306"/>
    <w:rsid w:val="00A71F69"/>
    <w:rsid w:val="00A72733"/>
    <w:rsid w:val="00A72AB2"/>
    <w:rsid w:val="00A72FDF"/>
    <w:rsid w:val="00A73C08"/>
    <w:rsid w:val="00A73C98"/>
    <w:rsid w:val="00A73F39"/>
    <w:rsid w:val="00A743A7"/>
    <w:rsid w:val="00A751A0"/>
    <w:rsid w:val="00A75275"/>
    <w:rsid w:val="00A7599B"/>
    <w:rsid w:val="00A76087"/>
    <w:rsid w:val="00A7649E"/>
    <w:rsid w:val="00A76CB6"/>
    <w:rsid w:val="00A7709F"/>
    <w:rsid w:val="00A77239"/>
    <w:rsid w:val="00A774E7"/>
    <w:rsid w:val="00A806C8"/>
    <w:rsid w:val="00A808A6"/>
    <w:rsid w:val="00A80C38"/>
    <w:rsid w:val="00A82171"/>
    <w:rsid w:val="00A82A30"/>
    <w:rsid w:val="00A82A4D"/>
    <w:rsid w:val="00A82EA1"/>
    <w:rsid w:val="00A838DE"/>
    <w:rsid w:val="00A841E0"/>
    <w:rsid w:val="00A844BF"/>
    <w:rsid w:val="00A847DE"/>
    <w:rsid w:val="00A85365"/>
    <w:rsid w:val="00A854DE"/>
    <w:rsid w:val="00A8557F"/>
    <w:rsid w:val="00A85739"/>
    <w:rsid w:val="00A85C4A"/>
    <w:rsid w:val="00A85FFD"/>
    <w:rsid w:val="00A87092"/>
    <w:rsid w:val="00A87575"/>
    <w:rsid w:val="00A875BC"/>
    <w:rsid w:val="00A90298"/>
    <w:rsid w:val="00A90B46"/>
    <w:rsid w:val="00A90E7C"/>
    <w:rsid w:val="00A9101B"/>
    <w:rsid w:val="00A918CB"/>
    <w:rsid w:val="00A92ECD"/>
    <w:rsid w:val="00A9338C"/>
    <w:rsid w:val="00A935A0"/>
    <w:rsid w:val="00A93958"/>
    <w:rsid w:val="00A93EB3"/>
    <w:rsid w:val="00A94615"/>
    <w:rsid w:val="00A94BC6"/>
    <w:rsid w:val="00A95AA0"/>
    <w:rsid w:val="00A95F8D"/>
    <w:rsid w:val="00A96B39"/>
    <w:rsid w:val="00A96D90"/>
    <w:rsid w:val="00A96FCF"/>
    <w:rsid w:val="00A96FFE"/>
    <w:rsid w:val="00A9791D"/>
    <w:rsid w:val="00AA0018"/>
    <w:rsid w:val="00AA0063"/>
    <w:rsid w:val="00AA0112"/>
    <w:rsid w:val="00AA047B"/>
    <w:rsid w:val="00AA073B"/>
    <w:rsid w:val="00AA132A"/>
    <w:rsid w:val="00AA2717"/>
    <w:rsid w:val="00AA2986"/>
    <w:rsid w:val="00AA2AE2"/>
    <w:rsid w:val="00AA2E68"/>
    <w:rsid w:val="00AA3F57"/>
    <w:rsid w:val="00AA42D3"/>
    <w:rsid w:val="00AA43DA"/>
    <w:rsid w:val="00AA450D"/>
    <w:rsid w:val="00AA457F"/>
    <w:rsid w:val="00AA4C52"/>
    <w:rsid w:val="00AA5632"/>
    <w:rsid w:val="00AA625A"/>
    <w:rsid w:val="00AA6502"/>
    <w:rsid w:val="00AA6C85"/>
    <w:rsid w:val="00AB00AD"/>
    <w:rsid w:val="00AB01F6"/>
    <w:rsid w:val="00AB0D8D"/>
    <w:rsid w:val="00AB10E3"/>
    <w:rsid w:val="00AB162F"/>
    <w:rsid w:val="00AB1665"/>
    <w:rsid w:val="00AB193E"/>
    <w:rsid w:val="00AB24D1"/>
    <w:rsid w:val="00AB2BE3"/>
    <w:rsid w:val="00AB302C"/>
    <w:rsid w:val="00AB4B5E"/>
    <w:rsid w:val="00AB63A4"/>
    <w:rsid w:val="00AB64DA"/>
    <w:rsid w:val="00AB66A1"/>
    <w:rsid w:val="00AB6920"/>
    <w:rsid w:val="00AB69F5"/>
    <w:rsid w:val="00AB6AF9"/>
    <w:rsid w:val="00AB71F8"/>
    <w:rsid w:val="00AB7F8A"/>
    <w:rsid w:val="00AC00A5"/>
    <w:rsid w:val="00AC02D2"/>
    <w:rsid w:val="00AC064A"/>
    <w:rsid w:val="00AC0B32"/>
    <w:rsid w:val="00AC15A7"/>
    <w:rsid w:val="00AC1825"/>
    <w:rsid w:val="00AC1894"/>
    <w:rsid w:val="00AC1B03"/>
    <w:rsid w:val="00AC1E96"/>
    <w:rsid w:val="00AC2504"/>
    <w:rsid w:val="00AC2F82"/>
    <w:rsid w:val="00AC337C"/>
    <w:rsid w:val="00AC399C"/>
    <w:rsid w:val="00AC3A0F"/>
    <w:rsid w:val="00AC3F63"/>
    <w:rsid w:val="00AC468A"/>
    <w:rsid w:val="00AC4A40"/>
    <w:rsid w:val="00AC4E8D"/>
    <w:rsid w:val="00AC54EE"/>
    <w:rsid w:val="00AC5591"/>
    <w:rsid w:val="00AC569F"/>
    <w:rsid w:val="00AC6252"/>
    <w:rsid w:val="00AC63A2"/>
    <w:rsid w:val="00AC703B"/>
    <w:rsid w:val="00AC7CC9"/>
    <w:rsid w:val="00AD097E"/>
    <w:rsid w:val="00AD0ED1"/>
    <w:rsid w:val="00AD0F22"/>
    <w:rsid w:val="00AD23B7"/>
    <w:rsid w:val="00AD25E2"/>
    <w:rsid w:val="00AD2659"/>
    <w:rsid w:val="00AD2ACA"/>
    <w:rsid w:val="00AD2E9F"/>
    <w:rsid w:val="00AD3A09"/>
    <w:rsid w:val="00AD3A90"/>
    <w:rsid w:val="00AD3D6E"/>
    <w:rsid w:val="00AD3FD1"/>
    <w:rsid w:val="00AD430C"/>
    <w:rsid w:val="00AD46C6"/>
    <w:rsid w:val="00AD4800"/>
    <w:rsid w:val="00AD4CEF"/>
    <w:rsid w:val="00AD5059"/>
    <w:rsid w:val="00AD53FC"/>
    <w:rsid w:val="00AD5C05"/>
    <w:rsid w:val="00AD6BBC"/>
    <w:rsid w:val="00AD6F83"/>
    <w:rsid w:val="00AD73DF"/>
    <w:rsid w:val="00AD755F"/>
    <w:rsid w:val="00AD75B7"/>
    <w:rsid w:val="00AD7A28"/>
    <w:rsid w:val="00AE02FA"/>
    <w:rsid w:val="00AE040E"/>
    <w:rsid w:val="00AE044A"/>
    <w:rsid w:val="00AE0795"/>
    <w:rsid w:val="00AE11F1"/>
    <w:rsid w:val="00AE14F5"/>
    <w:rsid w:val="00AE15C9"/>
    <w:rsid w:val="00AE19DA"/>
    <w:rsid w:val="00AE19EF"/>
    <w:rsid w:val="00AE2075"/>
    <w:rsid w:val="00AE2685"/>
    <w:rsid w:val="00AE26C1"/>
    <w:rsid w:val="00AE2708"/>
    <w:rsid w:val="00AE32BA"/>
    <w:rsid w:val="00AE3537"/>
    <w:rsid w:val="00AE42DC"/>
    <w:rsid w:val="00AE459A"/>
    <w:rsid w:val="00AE47DA"/>
    <w:rsid w:val="00AE4ABA"/>
    <w:rsid w:val="00AE535A"/>
    <w:rsid w:val="00AE56E1"/>
    <w:rsid w:val="00AE59B9"/>
    <w:rsid w:val="00AE64C6"/>
    <w:rsid w:val="00AE6C67"/>
    <w:rsid w:val="00AE6D86"/>
    <w:rsid w:val="00AE71D1"/>
    <w:rsid w:val="00AE730B"/>
    <w:rsid w:val="00AE73AC"/>
    <w:rsid w:val="00AE7730"/>
    <w:rsid w:val="00AF160E"/>
    <w:rsid w:val="00AF25A4"/>
    <w:rsid w:val="00AF25D1"/>
    <w:rsid w:val="00AF31C1"/>
    <w:rsid w:val="00AF3369"/>
    <w:rsid w:val="00AF59CA"/>
    <w:rsid w:val="00AF5BFB"/>
    <w:rsid w:val="00AF64B0"/>
    <w:rsid w:val="00AF65B2"/>
    <w:rsid w:val="00AF6ABD"/>
    <w:rsid w:val="00AF7338"/>
    <w:rsid w:val="00AF7777"/>
    <w:rsid w:val="00B00832"/>
    <w:rsid w:val="00B00B04"/>
    <w:rsid w:val="00B011C6"/>
    <w:rsid w:val="00B01359"/>
    <w:rsid w:val="00B02B05"/>
    <w:rsid w:val="00B03205"/>
    <w:rsid w:val="00B042DD"/>
    <w:rsid w:val="00B04342"/>
    <w:rsid w:val="00B04851"/>
    <w:rsid w:val="00B04B96"/>
    <w:rsid w:val="00B05476"/>
    <w:rsid w:val="00B05902"/>
    <w:rsid w:val="00B078B6"/>
    <w:rsid w:val="00B07911"/>
    <w:rsid w:val="00B10448"/>
    <w:rsid w:val="00B10529"/>
    <w:rsid w:val="00B10659"/>
    <w:rsid w:val="00B108DA"/>
    <w:rsid w:val="00B10D30"/>
    <w:rsid w:val="00B113C0"/>
    <w:rsid w:val="00B11780"/>
    <w:rsid w:val="00B11AA5"/>
    <w:rsid w:val="00B12B89"/>
    <w:rsid w:val="00B1351C"/>
    <w:rsid w:val="00B13755"/>
    <w:rsid w:val="00B14A8A"/>
    <w:rsid w:val="00B14C28"/>
    <w:rsid w:val="00B14C3A"/>
    <w:rsid w:val="00B1500D"/>
    <w:rsid w:val="00B15012"/>
    <w:rsid w:val="00B164AF"/>
    <w:rsid w:val="00B16F1D"/>
    <w:rsid w:val="00B1740E"/>
    <w:rsid w:val="00B20CF3"/>
    <w:rsid w:val="00B20ED5"/>
    <w:rsid w:val="00B20F37"/>
    <w:rsid w:val="00B20F3B"/>
    <w:rsid w:val="00B21D3E"/>
    <w:rsid w:val="00B21DC5"/>
    <w:rsid w:val="00B229FA"/>
    <w:rsid w:val="00B22E22"/>
    <w:rsid w:val="00B24505"/>
    <w:rsid w:val="00B24EC4"/>
    <w:rsid w:val="00B24F57"/>
    <w:rsid w:val="00B251F1"/>
    <w:rsid w:val="00B2571B"/>
    <w:rsid w:val="00B257F2"/>
    <w:rsid w:val="00B25856"/>
    <w:rsid w:val="00B258F8"/>
    <w:rsid w:val="00B26197"/>
    <w:rsid w:val="00B26912"/>
    <w:rsid w:val="00B2704D"/>
    <w:rsid w:val="00B27331"/>
    <w:rsid w:val="00B27A5D"/>
    <w:rsid w:val="00B30618"/>
    <w:rsid w:val="00B30AAF"/>
    <w:rsid w:val="00B30AF7"/>
    <w:rsid w:val="00B30F85"/>
    <w:rsid w:val="00B313D1"/>
    <w:rsid w:val="00B32A4A"/>
    <w:rsid w:val="00B32A5D"/>
    <w:rsid w:val="00B32AC2"/>
    <w:rsid w:val="00B32E74"/>
    <w:rsid w:val="00B32E77"/>
    <w:rsid w:val="00B33495"/>
    <w:rsid w:val="00B33B78"/>
    <w:rsid w:val="00B34481"/>
    <w:rsid w:val="00B34AC5"/>
    <w:rsid w:val="00B36AEC"/>
    <w:rsid w:val="00B36C9A"/>
    <w:rsid w:val="00B37018"/>
    <w:rsid w:val="00B37527"/>
    <w:rsid w:val="00B37A8F"/>
    <w:rsid w:val="00B408E9"/>
    <w:rsid w:val="00B41749"/>
    <w:rsid w:val="00B41B55"/>
    <w:rsid w:val="00B41FCA"/>
    <w:rsid w:val="00B449AD"/>
    <w:rsid w:val="00B44B47"/>
    <w:rsid w:val="00B44F76"/>
    <w:rsid w:val="00B46407"/>
    <w:rsid w:val="00B469B8"/>
    <w:rsid w:val="00B475D2"/>
    <w:rsid w:val="00B47B67"/>
    <w:rsid w:val="00B510F4"/>
    <w:rsid w:val="00B51688"/>
    <w:rsid w:val="00B522C1"/>
    <w:rsid w:val="00B524CE"/>
    <w:rsid w:val="00B52817"/>
    <w:rsid w:val="00B52C9C"/>
    <w:rsid w:val="00B530D5"/>
    <w:rsid w:val="00B53A5E"/>
    <w:rsid w:val="00B53B8F"/>
    <w:rsid w:val="00B549F1"/>
    <w:rsid w:val="00B554E7"/>
    <w:rsid w:val="00B55B0F"/>
    <w:rsid w:val="00B55C17"/>
    <w:rsid w:val="00B562E0"/>
    <w:rsid w:val="00B563B8"/>
    <w:rsid w:val="00B56541"/>
    <w:rsid w:val="00B5691C"/>
    <w:rsid w:val="00B5709C"/>
    <w:rsid w:val="00B57178"/>
    <w:rsid w:val="00B571B1"/>
    <w:rsid w:val="00B57C2C"/>
    <w:rsid w:val="00B60500"/>
    <w:rsid w:val="00B60C0C"/>
    <w:rsid w:val="00B61264"/>
    <w:rsid w:val="00B613B6"/>
    <w:rsid w:val="00B61FB0"/>
    <w:rsid w:val="00B6282F"/>
    <w:rsid w:val="00B62934"/>
    <w:rsid w:val="00B629FE"/>
    <w:rsid w:val="00B64410"/>
    <w:rsid w:val="00B65346"/>
    <w:rsid w:val="00B653D4"/>
    <w:rsid w:val="00B654EB"/>
    <w:rsid w:val="00B6563B"/>
    <w:rsid w:val="00B65D0E"/>
    <w:rsid w:val="00B65F9E"/>
    <w:rsid w:val="00B66908"/>
    <w:rsid w:val="00B70021"/>
    <w:rsid w:val="00B701E8"/>
    <w:rsid w:val="00B703BC"/>
    <w:rsid w:val="00B70854"/>
    <w:rsid w:val="00B70DE0"/>
    <w:rsid w:val="00B70DF6"/>
    <w:rsid w:val="00B71E24"/>
    <w:rsid w:val="00B72450"/>
    <w:rsid w:val="00B728F1"/>
    <w:rsid w:val="00B72E3D"/>
    <w:rsid w:val="00B7371D"/>
    <w:rsid w:val="00B73AAB"/>
    <w:rsid w:val="00B74381"/>
    <w:rsid w:val="00B7518E"/>
    <w:rsid w:val="00B75194"/>
    <w:rsid w:val="00B754CF"/>
    <w:rsid w:val="00B75E39"/>
    <w:rsid w:val="00B76C66"/>
    <w:rsid w:val="00B772AE"/>
    <w:rsid w:val="00B80321"/>
    <w:rsid w:val="00B80670"/>
    <w:rsid w:val="00B809A6"/>
    <w:rsid w:val="00B80C6F"/>
    <w:rsid w:val="00B8130A"/>
    <w:rsid w:val="00B81BE5"/>
    <w:rsid w:val="00B825D5"/>
    <w:rsid w:val="00B82BBC"/>
    <w:rsid w:val="00B83117"/>
    <w:rsid w:val="00B834DC"/>
    <w:rsid w:val="00B8382E"/>
    <w:rsid w:val="00B83B97"/>
    <w:rsid w:val="00B84BAF"/>
    <w:rsid w:val="00B86174"/>
    <w:rsid w:val="00B86208"/>
    <w:rsid w:val="00B86334"/>
    <w:rsid w:val="00B86AB3"/>
    <w:rsid w:val="00B86DDB"/>
    <w:rsid w:val="00B875D2"/>
    <w:rsid w:val="00B8778F"/>
    <w:rsid w:val="00B87BF3"/>
    <w:rsid w:val="00B9034E"/>
    <w:rsid w:val="00B91484"/>
    <w:rsid w:val="00B91532"/>
    <w:rsid w:val="00B91FA6"/>
    <w:rsid w:val="00B92E2A"/>
    <w:rsid w:val="00B938D9"/>
    <w:rsid w:val="00B93BFC"/>
    <w:rsid w:val="00B94787"/>
    <w:rsid w:val="00B94D4B"/>
    <w:rsid w:val="00B96682"/>
    <w:rsid w:val="00B97839"/>
    <w:rsid w:val="00B97C96"/>
    <w:rsid w:val="00BA0016"/>
    <w:rsid w:val="00BA0AAA"/>
    <w:rsid w:val="00BA0CDB"/>
    <w:rsid w:val="00BA23C3"/>
    <w:rsid w:val="00BA24BE"/>
    <w:rsid w:val="00BA2725"/>
    <w:rsid w:val="00BA2805"/>
    <w:rsid w:val="00BA310E"/>
    <w:rsid w:val="00BA3C25"/>
    <w:rsid w:val="00BA42AC"/>
    <w:rsid w:val="00BA437E"/>
    <w:rsid w:val="00BA462B"/>
    <w:rsid w:val="00BA4AA5"/>
    <w:rsid w:val="00BA4DA5"/>
    <w:rsid w:val="00BA4E1A"/>
    <w:rsid w:val="00BA51A2"/>
    <w:rsid w:val="00BA526A"/>
    <w:rsid w:val="00BA5892"/>
    <w:rsid w:val="00BA5914"/>
    <w:rsid w:val="00BA63CC"/>
    <w:rsid w:val="00BA63F5"/>
    <w:rsid w:val="00BA6836"/>
    <w:rsid w:val="00BA69C3"/>
    <w:rsid w:val="00BA6E66"/>
    <w:rsid w:val="00BA6EA3"/>
    <w:rsid w:val="00BA7470"/>
    <w:rsid w:val="00BA7C67"/>
    <w:rsid w:val="00BB01C7"/>
    <w:rsid w:val="00BB0904"/>
    <w:rsid w:val="00BB0A2C"/>
    <w:rsid w:val="00BB17E0"/>
    <w:rsid w:val="00BB1B00"/>
    <w:rsid w:val="00BB239C"/>
    <w:rsid w:val="00BB23E0"/>
    <w:rsid w:val="00BB27AB"/>
    <w:rsid w:val="00BB356F"/>
    <w:rsid w:val="00BB3800"/>
    <w:rsid w:val="00BB38D0"/>
    <w:rsid w:val="00BB4001"/>
    <w:rsid w:val="00BB4534"/>
    <w:rsid w:val="00BB49A2"/>
    <w:rsid w:val="00BB4A98"/>
    <w:rsid w:val="00BB4EB2"/>
    <w:rsid w:val="00BB5342"/>
    <w:rsid w:val="00BB5A60"/>
    <w:rsid w:val="00BB65E3"/>
    <w:rsid w:val="00BB722E"/>
    <w:rsid w:val="00BB74CD"/>
    <w:rsid w:val="00BC265E"/>
    <w:rsid w:val="00BC2984"/>
    <w:rsid w:val="00BC3592"/>
    <w:rsid w:val="00BC379D"/>
    <w:rsid w:val="00BC3852"/>
    <w:rsid w:val="00BC412A"/>
    <w:rsid w:val="00BC528C"/>
    <w:rsid w:val="00BC5A37"/>
    <w:rsid w:val="00BC5D06"/>
    <w:rsid w:val="00BC609B"/>
    <w:rsid w:val="00BC6565"/>
    <w:rsid w:val="00BC6C99"/>
    <w:rsid w:val="00BC6D83"/>
    <w:rsid w:val="00BD0683"/>
    <w:rsid w:val="00BD075C"/>
    <w:rsid w:val="00BD0F0C"/>
    <w:rsid w:val="00BD1140"/>
    <w:rsid w:val="00BD1526"/>
    <w:rsid w:val="00BD2186"/>
    <w:rsid w:val="00BD23AC"/>
    <w:rsid w:val="00BD2DB1"/>
    <w:rsid w:val="00BD2FC4"/>
    <w:rsid w:val="00BD3499"/>
    <w:rsid w:val="00BD3637"/>
    <w:rsid w:val="00BD42DB"/>
    <w:rsid w:val="00BD5034"/>
    <w:rsid w:val="00BD5124"/>
    <w:rsid w:val="00BD58A9"/>
    <w:rsid w:val="00BD5C49"/>
    <w:rsid w:val="00BD6809"/>
    <w:rsid w:val="00BD6C8E"/>
    <w:rsid w:val="00BD7147"/>
    <w:rsid w:val="00BD7458"/>
    <w:rsid w:val="00BD7D78"/>
    <w:rsid w:val="00BE03AF"/>
    <w:rsid w:val="00BE0A2E"/>
    <w:rsid w:val="00BE183F"/>
    <w:rsid w:val="00BE2174"/>
    <w:rsid w:val="00BE378F"/>
    <w:rsid w:val="00BE4020"/>
    <w:rsid w:val="00BE4395"/>
    <w:rsid w:val="00BE53E7"/>
    <w:rsid w:val="00BE58C2"/>
    <w:rsid w:val="00BE5A6E"/>
    <w:rsid w:val="00BE77C8"/>
    <w:rsid w:val="00BE77DD"/>
    <w:rsid w:val="00BF0216"/>
    <w:rsid w:val="00BF07CC"/>
    <w:rsid w:val="00BF08ED"/>
    <w:rsid w:val="00BF0B2D"/>
    <w:rsid w:val="00BF185A"/>
    <w:rsid w:val="00BF199C"/>
    <w:rsid w:val="00BF214A"/>
    <w:rsid w:val="00BF28A9"/>
    <w:rsid w:val="00BF2963"/>
    <w:rsid w:val="00BF3F16"/>
    <w:rsid w:val="00BF4160"/>
    <w:rsid w:val="00BF45C9"/>
    <w:rsid w:val="00BF4A24"/>
    <w:rsid w:val="00BF52D1"/>
    <w:rsid w:val="00BF5477"/>
    <w:rsid w:val="00BF5DAE"/>
    <w:rsid w:val="00BF6431"/>
    <w:rsid w:val="00BF6D66"/>
    <w:rsid w:val="00BF6DD2"/>
    <w:rsid w:val="00BF7377"/>
    <w:rsid w:val="00BF76C9"/>
    <w:rsid w:val="00BF76DA"/>
    <w:rsid w:val="00BF7CEE"/>
    <w:rsid w:val="00BF7EEE"/>
    <w:rsid w:val="00BF7FE8"/>
    <w:rsid w:val="00C00045"/>
    <w:rsid w:val="00C00220"/>
    <w:rsid w:val="00C009E1"/>
    <w:rsid w:val="00C010BD"/>
    <w:rsid w:val="00C019DB"/>
    <w:rsid w:val="00C02E67"/>
    <w:rsid w:val="00C02F21"/>
    <w:rsid w:val="00C031BF"/>
    <w:rsid w:val="00C0325C"/>
    <w:rsid w:val="00C035C3"/>
    <w:rsid w:val="00C03DA4"/>
    <w:rsid w:val="00C03DD4"/>
    <w:rsid w:val="00C04379"/>
    <w:rsid w:val="00C04A77"/>
    <w:rsid w:val="00C04B17"/>
    <w:rsid w:val="00C05A27"/>
    <w:rsid w:val="00C05D10"/>
    <w:rsid w:val="00C05F38"/>
    <w:rsid w:val="00C06535"/>
    <w:rsid w:val="00C06861"/>
    <w:rsid w:val="00C077FC"/>
    <w:rsid w:val="00C07807"/>
    <w:rsid w:val="00C07CD7"/>
    <w:rsid w:val="00C07E84"/>
    <w:rsid w:val="00C11A22"/>
    <w:rsid w:val="00C12111"/>
    <w:rsid w:val="00C1232B"/>
    <w:rsid w:val="00C126C7"/>
    <w:rsid w:val="00C1432A"/>
    <w:rsid w:val="00C1483F"/>
    <w:rsid w:val="00C15126"/>
    <w:rsid w:val="00C16372"/>
    <w:rsid w:val="00C1715C"/>
    <w:rsid w:val="00C1760B"/>
    <w:rsid w:val="00C17717"/>
    <w:rsid w:val="00C17DA3"/>
    <w:rsid w:val="00C17E8A"/>
    <w:rsid w:val="00C20506"/>
    <w:rsid w:val="00C21139"/>
    <w:rsid w:val="00C21842"/>
    <w:rsid w:val="00C21F9E"/>
    <w:rsid w:val="00C22205"/>
    <w:rsid w:val="00C223D0"/>
    <w:rsid w:val="00C2286B"/>
    <w:rsid w:val="00C22997"/>
    <w:rsid w:val="00C23ECA"/>
    <w:rsid w:val="00C241C3"/>
    <w:rsid w:val="00C24D14"/>
    <w:rsid w:val="00C254C7"/>
    <w:rsid w:val="00C25BA7"/>
    <w:rsid w:val="00C26235"/>
    <w:rsid w:val="00C26702"/>
    <w:rsid w:val="00C270FF"/>
    <w:rsid w:val="00C27A79"/>
    <w:rsid w:val="00C30BFA"/>
    <w:rsid w:val="00C30C4B"/>
    <w:rsid w:val="00C31622"/>
    <w:rsid w:val="00C3177A"/>
    <w:rsid w:val="00C31D5C"/>
    <w:rsid w:val="00C31E76"/>
    <w:rsid w:val="00C3245F"/>
    <w:rsid w:val="00C33087"/>
    <w:rsid w:val="00C33818"/>
    <w:rsid w:val="00C33947"/>
    <w:rsid w:val="00C356AF"/>
    <w:rsid w:val="00C35DA4"/>
    <w:rsid w:val="00C365A2"/>
    <w:rsid w:val="00C36FB2"/>
    <w:rsid w:val="00C374A0"/>
    <w:rsid w:val="00C3755E"/>
    <w:rsid w:val="00C40026"/>
    <w:rsid w:val="00C409F0"/>
    <w:rsid w:val="00C41D83"/>
    <w:rsid w:val="00C4230E"/>
    <w:rsid w:val="00C425C0"/>
    <w:rsid w:val="00C42919"/>
    <w:rsid w:val="00C42956"/>
    <w:rsid w:val="00C4368F"/>
    <w:rsid w:val="00C43BCC"/>
    <w:rsid w:val="00C43F6D"/>
    <w:rsid w:val="00C44051"/>
    <w:rsid w:val="00C44A92"/>
    <w:rsid w:val="00C44AC8"/>
    <w:rsid w:val="00C44DB9"/>
    <w:rsid w:val="00C45054"/>
    <w:rsid w:val="00C4516D"/>
    <w:rsid w:val="00C45B95"/>
    <w:rsid w:val="00C45DA8"/>
    <w:rsid w:val="00C469CF"/>
    <w:rsid w:val="00C47625"/>
    <w:rsid w:val="00C5095D"/>
    <w:rsid w:val="00C524A6"/>
    <w:rsid w:val="00C5255A"/>
    <w:rsid w:val="00C52E9F"/>
    <w:rsid w:val="00C53403"/>
    <w:rsid w:val="00C53649"/>
    <w:rsid w:val="00C53957"/>
    <w:rsid w:val="00C541D3"/>
    <w:rsid w:val="00C5430F"/>
    <w:rsid w:val="00C55538"/>
    <w:rsid w:val="00C557E3"/>
    <w:rsid w:val="00C57205"/>
    <w:rsid w:val="00C57410"/>
    <w:rsid w:val="00C576D8"/>
    <w:rsid w:val="00C57E6B"/>
    <w:rsid w:val="00C57F49"/>
    <w:rsid w:val="00C6004C"/>
    <w:rsid w:val="00C60ADE"/>
    <w:rsid w:val="00C621A5"/>
    <w:rsid w:val="00C6380C"/>
    <w:rsid w:val="00C63A02"/>
    <w:rsid w:val="00C63A97"/>
    <w:rsid w:val="00C64819"/>
    <w:rsid w:val="00C64959"/>
    <w:rsid w:val="00C64A67"/>
    <w:rsid w:val="00C64B7B"/>
    <w:rsid w:val="00C64FAA"/>
    <w:rsid w:val="00C65D6C"/>
    <w:rsid w:val="00C6667E"/>
    <w:rsid w:val="00C66BA1"/>
    <w:rsid w:val="00C66F22"/>
    <w:rsid w:val="00C673BF"/>
    <w:rsid w:val="00C67EBE"/>
    <w:rsid w:val="00C7050D"/>
    <w:rsid w:val="00C70662"/>
    <w:rsid w:val="00C709D5"/>
    <w:rsid w:val="00C712B2"/>
    <w:rsid w:val="00C712BC"/>
    <w:rsid w:val="00C7263A"/>
    <w:rsid w:val="00C72D03"/>
    <w:rsid w:val="00C734FA"/>
    <w:rsid w:val="00C73D78"/>
    <w:rsid w:val="00C74572"/>
    <w:rsid w:val="00C74B94"/>
    <w:rsid w:val="00C75895"/>
    <w:rsid w:val="00C75F95"/>
    <w:rsid w:val="00C76092"/>
    <w:rsid w:val="00C76793"/>
    <w:rsid w:val="00C770E4"/>
    <w:rsid w:val="00C77197"/>
    <w:rsid w:val="00C772F5"/>
    <w:rsid w:val="00C77BFE"/>
    <w:rsid w:val="00C81684"/>
    <w:rsid w:val="00C819E2"/>
    <w:rsid w:val="00C81DE9"/>
    <w:rsid w:val="00C82D42"/>
    <w:rsid w:val="00C8439B"/>
    <w:rsid w:val="00C8465B"/>
    <w:rsid w:val="00C84871"/>
    <w:rsid w:val="00C85532"/>
    <w:rsid w:val="00C87434"/>
    <w:rsid w:val="00C87C7A"/>
    <w:rsid w:val="00C87EC4"/>
    <w:rsid w:val="00C87F3F"/>
    <w:rsid w:val="00C90AC0"/>
    <w:rsid w:val="00C912D1"/>
    <w:rsid w:val="00C919AE"/>
    <w:rsid w:val="00C91A59"/>
    <w:rsid w:val="00C920C1"/>
    <w:rsid w:val="00C92153"/>
    <w:rsid w:val="00C92782"/>
    <w:rsid w:val="00C92994"/>
    <w:rsid w:val="00C92B00"/>
    <w:rsid w:val="00C92B44"/>
    <w:rsid w:val="00C92C8D"/>
    <w:rsid w:val="00C92DD2"/>
    <w:rsid w:val="00C93500"/>
    <w:rsid w:val="00C94014"/>
    <w:rsid w:val="00C94021"/>
    <w:rsid w:val="00C943A2"/>
    <w:rsid w:val="00C943A8"/>
    <w:rsid w:val="00C95639"/>
    <w:rsid w:val="00C95A33"/>
    <w:rsid w:val="00C95E17"/>
    <w:rsid w:val="00C95F46"/>
    <w:rsid w:val="00C96034"/>
    <w:rsid w:val="00C96EEE"/>
    <w:rsid w:val="00C976BC"/>
    <w:rsid w:val="00C976F9"/>
    <w:rsid w:val="00CA017B"/>
    <w:rsid w:val="00CA0249"/>
    <w:rsid w:val="00CA0DB8"/>
    <w:rsid w:val="00CA1395"/>
    <w:rsid w:val="00CA167E"/>
    <w:rsid w:val="00CA1AE5"/>
    <w:rsid w:val="00CA21D0"/>
    <w:rsid w:val="00CA2201"/>
    <w:rsid w:val="00CA2446"/>
    <w:rsid w:val="00CA2BDE"/>
    <w:rsid w:val="00CA2F24"/>
    <w:rsid w:val="00CA3C2A"/>
    <w:rsid w:val="00CA4871"/>
    <w:rsid w:val="00CA4ACC"/>
    <w:rsid w:val="00CA532C"/>
    <w:rsid w:val="00CA6772"/>
    <w:rsid w:val="00CA6B15"/>
    <w:rsid w:val="00CA6DE6"/>
    <w:rsid w:val="00CA7E76"/>
    <w:rsid w:val="00CB04C6"/>
    <w:rsid w:val="00CB0C5C"/>
    <w:rsid w:val="00CB0E61"/>
    <w:rsid w:val="00CB250F"/>
    <w:rsid w:val="00CB2BB7"/>
    <w:rsid w:val="00CB31DD"/>
    <w:rsid w:val="00CB3BAE"/>
    <w:rsid w:val="00CB41B5"/>
    <w:rsid w:val="00CB5A58"/>
    <w:rsid w:val="00CB6532"/>
    <w:rsid w:val="00CB6556"/>
    <w:rsid w:val="00CB6A67"/>
    <w:rsid w:val="00CB74A4"/>
    <w:rsid w:val="00CB74BB"/>
    <w:rsid w:val="00CB7704"/>
    <w:rsid w:val="00CB7992"/>
    <w:rsid w:val="00CB79E5"/>
    <w:rsid w:val="00CB7AC9"/>
    <w:rsid w:val="00CC0110"/>
    <w:rsid w:val="00CC072C"/>
    <w:rsid w:val="00CC08FE"/>
    <w:rsid w:val="00CC0B16"/>
    <w:rsid w:val="00CC0C7B"/>
    <w:rsid w:val="00CC1155"/>
    <w:rsid w:val="00CC14AF"/>
    <w:rsid w:val="00CC1A81"/>
    <w:rsid w:val="00CC1E6B"/>
    <w:rsid w:val="00CC2232"/>
    <w:rsid w:val="00CC349B"/>
    <w:rsid w:val="00CC3525"/>
    <w:rsid w:val="00CC3574"/>
    <w:rsid w:val="00CC38B0"/>
    <w:rsid w:val="00CC39EC"/>
    <w:rsid w:val="00CC3E86"/>
    <w:rsid w:val="00CC481E"/>
    <w:rsid w:val="00CC4AF8"/>
    <w:rsid w:val="00CC4B97"/>
    <w:rsid w:val="00CC5C69"/>
    <w:rsid w:val="00CC6796"/>
    <w:rsid w:val="00CC69C0"/>
    <w:rsid w:val="00CC6B63"/>
    <w:rsid w:val="00CC744F"/>
    <w:rsid w:val="00CC7D3F"/>
    <w:rsid w:val="00CD0852"/>
    <w:rsid w:val="00CD0C5F"/>
    <w:rsid w:val="00CD1CE8"/>
    <w:rsid w:val="00CD242B"/>
    <w:rsid w:val="00CD2532"/>
    <w:rsid w:val="00CD2A29"/>
    <w:rsid w:val="00CD2E3C"/>
    <w:rsid w:val="00CD3969"/>
    <w:rsid w:val="00CD4BA1"/>
    <w:rsid w:val="00CD537F"/>
    <w:rsid w:val="00CD5987"/>
    <w:rsid w:val="00CD6C15"/>
    <w:rsid w:val="00CD6D87"/>
    <w:rsid w:val="00CD73B3"/>
    <w:rsid w:val="00CD7DEE"/>
    <w:rsid w:val="00CD7FD1"/>
    <w:rsid w:val="00CE0BDC"/>
    <w:rsid w:val="00CE0D88"/>
    <w:rsid w:val="00CE1E95"/>
    <w:rsid w:val="00CE1EA1"/>
    <w:rsid w:val="00CE2299"/>
    <w:rsid w:val="00CE23D5"/>
    <w:rsid w:val="00CE2C1E"/>
    <w:rsid w:val="00CE33AF"/>
    <w:rsid w:val="00CE3EE4"/>
    <w:rsid w:val="00CE420C"/>
    <w:rsid w:val="00CE43D1"/>
    <w:rsid w:val="00CE4493"/>
    <w:rsid w:val="00CE4F8E"/>
    <w:rsid w:val="00CE50FE"/>
    <w:rsid w:val="00CE622A"/>
    <w:rsid w:val="00CE638A"/>
    <w:rsid w:val="00CE6546"/>
    <w:rsid w:val="00CE6BBC"/>
    <w:rsid w:val="00CE7109"/>
    <w:rsid w:val="00CE74FA"/>
    <w:rsid w:val="00CE7873"/>
    <w:rsid w:val="00CF04F0"/>
    <w:rsid w:val="00CF1031"/>
    <w:rsid w:val="00CF1A30"/>
    <w:rsid w:val="00CF20BB"/>
    <w:rsid w:val="00CF22A0"/>
    <w:rsid w:val="00CF2C6E"/>
    <w:rsid w:val="00CF3125"/>
    <w:rsid w:val="00CF3EA1"/>
    <w:rsid w:val="00CF46C1"/>
    <w:rsid w:val="00CF500C"/>
    <w:rsid w:val="00CF5037"/>
    <w:rsid w:val="00CF5223"/>
    <w:rsid w:val="00CF59FC"/>
    <w:rsid w:val="00CF6487"/>
    <w:rsid w:val="00CF654A"/>
    <w:rsid w:val="00CF6662"/>
    <w:rsid w:val="00CF6727"/>
    <w:rsid w:val="00CF6B74"/>
    <w:rsid w:val="00CF6E80"/>
    <w:rsid w:val="00CF7954"/>
    <w:rsid w:val="00D0136B"/>
    <w:rsid w:val="00D01F3C"/>
    <w:rsid w:val="00D02789"/>
    <w:rsid w:val="00D02B4A"/>
    <w:rsid w:val="00D02B90"/>
    <w:rsid w:val="00D02E0B"/>
    <w:rsid w:val="00D03047"/>
    <w:rsid w:val="00D0343D"/>
    <w:rsid w:val="00D0352E"/>
    <w:rsid w:val="00D03984"/>
    <w:rsid w:val="00D03B78"/>
    <w:rsid w:val="00D04A94"/>
    <w:rsid w:val="00D06093"/>
    <w:rsid w:val="00D06107"/>
    <w:rsid w:val="00D06A19"/>
    <w:rsid w:val="00D06BE0"/>
    <w:rsid w:val="00D07244"/>
    <w:rsid w:val="00D07319"/>
    <w:rsid w:val="00D07A18"/>
    <w:rsid w:val="00D07E35"/>
    <w:rsid w:val="00D07E71"/>
    <w:rsid w:val="00D07EDE"/>
    <w:rsid w:val="00D10B23"/>
    <w:rsid w:val="00D10BA1"/>
    <w:rsid w:val="00D10D2B"/>
    <w:rsid w:val="00D10F4A"/>
    <w:rsid w:val="00D11544"/>
    <w:rsid w:val="00D11B25"/>
    <w:rsid w:val="00D11CF4"/>
    <w:rsid w:val="00D1229F"/>
    <w:rsid w:val="00D13197"/>
    <w:rsid w:val="00D13A2F"/>
    <w:rsid w:val="00D14395"/>
    <w:rsid w:val="00D155C0"/>
    <w:rsid w:val="00D15AB3"/>
    <w:rsid w:val="00D15E19"/>
    <w:rsid w:val="00D16859"/>
    <w:rsid w:val="00D16F9F"/>
    <w:rsid w:val="00D1764C"/>
    <w:rsid w:val="00D17775"/>
    <w:rsid w:val="00D21173"/>
    <w:rsid w:val="00D21A93"/>
    <w:rsid w:val="00D21B35"/>
    <w:rsid w:val="00D22345"/>
    <w:rsid w:val="00D22D1D"/>
    <w:rsid w:val="00D23763"/>
    <w:rsid w:val="00D25240"/>
    <w:rsid w:val="00D253F3"/>
    <w:rsid w:val="00D25905"/>
    <w:rsid w:val="00D25C20"/>
    <w:rsid w:val="00D25D82"/>
    <w:rsid w:val="00D261E8"/>
    <w:rsid w:val="00D2659F"/>
    <w:rsid w:val="00D26BAD"/>
    <w:rsid w:val="00D27024"/>
    <w:rsid w:val="00D271EC"/>
    <w:rsid w:val="00D274C2"/>
    <w:rsid w:val="00D308C8"/>
    <w:rsid w:val="00D313F1"/>
    <w:rsid w:val="00D317CB"/>
    <w:rsid w:val="00D32723"/>
    <w:rsid w:val="00D32A5A"/>
    <w:rsid w:val="00D32ACC"/>
    <w:rsid w:val="00D32B8A"/>
    <w:rsid w:val="00D3307D"/>
    <w:rsid w:val="00D33991"/>
    <w:rsid w:val="00D345F7"/>
    <w:rsid w:val="00D34603"/>
    <w:rsid w:val="00D34631"/>
    <w:rsid w:val="00D35106"/>
    <w:rsid w:val="00D35188"/>
    <w:rsid w:val="00D35506"/>
    <w:rsid w:val="00D35B5A"/>
    <w:rsid w:val="00D3658D"/>
    <w:rsid w:val="00D36BDF"/>
    <w:rsid w:val="00D36E4E"/>
    <w:rsid w:val="00D37353"/>
    <w:rsid w:val="00D37792"/>
    <w:rsid w:val="00D37D17"/>
    <w:rsid w:val="00D40C60"/>
    <w:rsid w:val="00D413A6"/>
    <w:rsid w:val="00D41E20"/>
    <w:rsid w:val="00D421F2"/>
    <w:rsid w:val="00D42581"/>
    <w:rsid w:val="00D425A0"/>
    <w:rsid w:val="00D43333"/>
    <w:rsid w:val="00D43361"/>
    <w:rsid w:val="00D436D8"/>
    <w:rsid w:val="00D43C14"/>
    <w:rsid w:val="00D43D69"/>
    <w:rsid w:val="00D44699"/>
    <w:rsid w:val="00D44DD8"/>
    <w:rsid w:val="00D451CA"/>
    <w:rsid w:val="00D46982"/>
    <w:rsid w:val="00D47B53"/>
    <w:rsid w:val="00D47EF1"/>
    <w:rsid w:val="00D4B8A9"/>
    <w:rsid w:val="00D510F9"/>
    <w:rsid w:val="00D51A19"/>
    <w:rsid w:val="00D51BE8"/>
    <w:rsid w:val="00D51C68"/>
    <w:rsid w:val="00D51D3A"/>
    <w:rsid w:val="00D5225F"/>
    <w:rsid w:val="00D52260"/>
    <w:rsid w:val="00D5228D"/>
    <w:rsid w:val="00D52748"/>
    <w:rsid w:val="00D52D18"/>
    <w:rsid w:val="00D52FBC"/>
    <w:rsid w:val="00D54521"/>
    <w:rsid w:val="00D54769"/>
    <w:rsid w:val="00D54ABF"/>
    <w:rsid w:val="00D555EB"/>
    <w:rsid w:val="00D558A2"/>
    <w:rsid w:val="00D5616C"/>
    <w:rsid w:val="00D56422"/>
    <w:rsid w:val="00D565D9"/>
    <w:rsid w:val="00D56BDB"/>
    <w:rsid w:val="00D56DCE"/>
    <w:rsid w:val="00D57215"/>
    <w:rsid w:val="00D6089D"/>
    <w:rsid w:val="00D60EF3"/>
    <w:rsid w:val="00D6192B"/>
    <w:rsid w:val="00D61C20"/>
    <w:rsid w:val="00D61D72"/>
    <w:rsid w:val="00D63452"/>
    <w:rsid w:val="00D6346B"/>
    <w:rsid w:val="00D63A01"/>
    <w:rsid w:val="00D64470"/>
    <w:rsid w:val="00D6492E"/>
    <w:rsid w:val="00D6507D"/>
    <w:rsid w:val="00D65110"/>
    <w:rsid w:val="00D659C0"/>
    <w:rsid w:val="00D6606C"/>
    <w:rsid w:val="00D663F1"/>
    <w:rsid w:val="00D66E95"/>
    <w:rsid w:val="00D674E3"/>
    <w:rsid w:val="00D67B0F"/>
    <w:rsid w:val="00D70ABC"/>
    <w:rsid w:val="00D70D7A"/>
    <w:rsid w:val="00D711E0"/>
    <w:rsid w:val="00D712AA"/>
    <w:rsid w:val="00D71314"/>
    <w:rsid w:val="00D71E6C"/>
    <w:rsid w:val="00D72E57"/>
    <w:rsid w:val="00D72F57"/>
    <w:rsid w:val="00D72FE4"/>
    <w:rsid w:val="00D73A8F"/>
    <w:rsid w:val="00D74736"/>
    <w:rsid w:val="00D74C0E"/>
    <w:rsid w:val="00D7597E"/>
    <w:rsid w:val="00D75B42"/>
    <w:rsid w:val="00D761D6"/>
    <w:rsid w:val="00D76BA4"/>
    <w:rsid w:val="00D76FC2"/>
    <w:rsid w:val="00D77AE8"/>
    <w:rsid w:val="00D80DD3"/>
    <w:rsid w:val="00D8268A"/>
    <w:rsid w:val="00D82DD7"/>
    <w:rsid w:val="00D837CC"/>
    <w:rsid w:val="00D837D9"/>
    <w:rsid w:val="00D837FF"/>
    <w:rsid w:val="00D839AA"/>
    <w:rsid w:val="00D839D6"/>
    <w:rsid w:val="00D83FE7"/>
    <w:rsid w:val="00D84495"/>
    <w:rsid w:val="00D8573E"/>
    <w:rsid w:val="00D85A7C"/>
    <w:rsid w:val="00D85F09"/>
    <w:rsid w:val="00D868CE"/>
    <w:rsid w:val="00D86E20"/>
    <w:rsid w:val="00D876F5"/>
    <w:rsid w:val="00D87EB2"/>
    <w:rsid w:val="00D929A2"/>
    <w:rsid w:val="00D930DD"/>
    <w:rsid w:val="00D9371E"/>
    <w:rsid w:val="00D939AC"/>
    <w:rsid w:val="00D939BD"/>
    <w:rsid w:val="00D940D4"/>
    <w:rsid w:val="00D94163"/>
    <w:rsid w:val="00D94887"/>
    <w:rsid w:val="00D94BBE"/>
    <w:rsid w:val="00D95A9A"/>
    <w:rsid w:val="00D95C2A"/>
    <w:rsid w:val="00D965D5"/>
    <w:rsid w:val="00D97174"/>
    <w:rsid w:val="00D978DA"/>
    <w:rsid w:val="00DA055E"/>
    <w:rsid w:val="00DA0AE1"/>
    <w:rsid w:val="00DA0E32"/>
    <w:rsid w:val="00DA0EC2"/>
    <w:rsid w:val="00DA0F47"/>
    <w:rsid w:val="00DA14E4"/>
    <w:rsid w:val="00DA1811"/>
    <w:rsid w:val="00DA1C89"/>
    <w:rsid w:val="00DA1D2B"/>
    <w:rsid w:val="00DA1FAF"/>
    <w:rsid w:val="00DA3775"/>
    <w:rsid w:val="00DA4360"/>
    <w:rsid w:val="00DA43F7"/>
    <w:rsid w:val="00DA4457"/>
    <w:rsid w:val="00DA4467"/>
    <w:rsid w:val="00DA46A9"/>
    <w:rsid w:val="00DA474B"/>
    <w:rsid w:val="00DA479D"/>
    <w:rsid w:val="00DA585E"/>
    <w:rsid w:val="00DA5B9A"/>
    <w:rsid w:val="00DA5C8E"/>
    <w:rsid w:val="00DA6055"/>
    <w:rsid w:val="00DA655B"/>
    <w:rsid w:val="00DA66B7"/>
    <w:rsid w:val="00DA66D0"/>
    <w:rsid w:val="00DA6D14"/>
    <w:rsid w:val="00DA706E"/>
    <w:rsid w:val="00DB090F"/>
    <w:rsid w:val="00DB0FDD"/>
    <w:rsid w:val="00DB135F"/>
    <w:rsid w:val="00DB1FA4"/>
    <w:rsid w:val="00DB38A7"/>
    <w:rsid w:val="00DB39FE"/>
    <w:rsid w:val="00DB48BE"/>
    <w:rsid w:val="00DB493B"/>
    <w:rsid w:val="00DB49B4"/>
    <w:rsid w:val="00DB4B05"/>
    <w:rsid w:val="00DB53DF"/>
    <w:rsid w:val="00DB5543"/>
    <w:rsid w:val="00DB5863"/>
    <w:rsid w:val="00DB5980"/>
    <w:rsid w:val="00DB5A46"/>
    <w:rsid w:val="00DB5DAD"/>
    <w:rsid w:val="00DB5ECE"/>
    <w:rsid w:val="00DB6296"/>
    <w:rsid w:val="00DB6431"/>
    <w:rsid w:val="00DB6654"/>
    <w:rsid w:val="00DB6790"/>
    <w:rsid w:val="00DB6B58"/>
    <w:rsid w:val="00DB6D96"/>
    <w:rsid w:val="00DB6F23"/>
    <w:rsid w:val="00DB6F98"/>
    <w:rsid w:val="00DB7986"/>
    <w:rsid w:val="00DC0334"/>
    <w:rsid w:val="00DC0F22"/>
    <w:rsid w:val="00DC0FFB"/>
    <w:rsid w:val="00DC1349"/>
    <w:rsid w:val="00DC163A"/>
    <w:rsid w:val="00DC1ADE"/>
    <w:rsid w:val="00DC1F49"/>
    <w:rsid w:val="00DC20E5"/>
    <w:rsid w:val="00DC260F"/>
    <w:rsid w:val="00DC364C"/>
    <w:rsid w:val="00DC38F6"/>
    <w:rsid w:val="00DC394B"/>
    <w:rsid w:val="00DC48E9"/>
    <w:rsid w:val="00DC4923"/>
    <w:rsid w:val="00DC4EC7"/>
    <w:rsid w:val="00DC5A1B"/>
    <w:rsid w:val="00DC5BE8"/>
    <w:rsid w:val="00DC624D"/>
    <w:rsid w:val="00DC67BF"/>
    <w:rsid w:val="00DC6C66"/>
    <w:rsid w:val="00DC787F"/>
    <w:rsid w:val="00DC7B8C"/>
    <w:rsid w:val="00DC7DC1"/>
    <w:rsid w:val="00DC7F87"/>
    <w:rsid w:val="00DD002A"/>
    <w:rsid w:val="00DD0150"/>
    <w:rsid w:val="00DD07FF"/>
    <w:rsid w:val="00DD1B87"/>
    <w:rsid w:val="00DD1C27"/>
    <w:rsid w:val="00DD215E"/>
    <w:rsid w:val="00DD2422"/>
    <w:rsid w:val="00DD29A2"/>
    <w:rsid w:val="00DD2B68"/>
    <w:rsid w:val="00DD2B95"/>
    <w:rsid w:val="00DD2BA1"/>
    <w:rsid w:val="00DD333D"/>
    <w:rsid w:val="00DD3C5B"/>
    <w:rsid w:val="00DD3F79"/>
    <w:rsid w:val="00DD4E05"/>
    <w:rsid w:val="00DD4F5A"/>
    <w:rsid w:val="00DD5063"/>
    <w:rsid w:val="00DD5BBE"/>
    <w:rsid w:val="00DD5E90"/>
    <w:rsid w:val="00DD5F8E"/>
    <w:rsid w:val="00DD6396"/>
    <w:rsid w:val="00DD7475"/>
    <w:rsid w:val="00DD770D"/>
    <w:rsid w:val="00DD77AF"/>
    <w:rsid w:val="00DE0689"/>
    <w:rsid w:val="00DE07B5"/>
    <w:rsid w:val="00DE0E75"/>
    <w:rsid w:val="00DE11C6"/>
    <w:rsid w:val="00DE1234"/>
    <w:rsid w:val="00DE19BC"/>
    <w:rsid w:val="00DE1F89"/>
    <w:rsid w:val="00DE264A"/>
    <w:rsid w:val="00DE2912"/>
    <w:rsid w:val="00DE339A"/>
    <w:rsid w:val="00DE37EB"/>
    <w:rsid w:val="00DE39E2"/>
    <w:rsid w:val="00DE3C08"/>
    <w:rsid w:val="00DE3E48"/>
    <w:rsid w:val="00DE4BB5"/>
    <w:rsid w:val="00DE549A"/>
    <w:rsid w:val="00DE5719"/>
    <w:rsid w:val="00DE689F"/>
    <w:rsid w:val="00DE6CBE"/>
    <w:rsid w:val="00DE7274"/>
    <w:rsid w:val="00DE7985"/>
    <w:rsid w:val="00DEBD2E"/>
    <w:rsid w:val="00DF02E3"/>
    <w:rsid w:val="00DF1BAB"/>
    <w:rsid w:val="00DF22AC"/>
    <w:rsid w:val="00DF293E"/>
    <w:rsid w:val="00DF2E83"/>
    <w:rsid w:val="00DF356E"/>
    <w:rsid w:val="00DF360A"/>
    <w:rsid w:val="00DF4817"/>
    <w:rsid w:val="00DF4E0E"/>
    <w:rsid w:val="00DF5185"/>
    <w:rsid w:val="00DF51A1"/>
    <w:rsid w:val="00DF5543"/>
    <w:rsid w:val="00DF5E0E"/>
    <w:rsid w:val="00DF614D"/>
    <w:rsid w:val="00DF6306"/>
    <w:rsid w:val="00DF6A5A"/>
    <w:rsid w:val="00DF7051"/>
    <w:rsid w:val="00DF73CA"/>
    <w:rsid w:val="00DF7943"/>
    <w:rsid w:val="00DF7A1B"/>
    <w:rsid w:val="00DF7B10"/>
    <w:rsid w:val="00DF7B76"/>
    <w:rsid w:val="00E00206"/>
    <w:rsid w:val="00E00309"/>
    <w:rsid w:val="00E005A9"/>
    <w:rsid w:val="00E008B0"/>
    <w:rsid w:val="00E012F3"/>
    <w:rsid w:val="00E014F3"/>
    <w:rsid w:val="00E019A4"/>
    <w:rsid w:val="00E019EB"/>
    <w:rsid w:val="00E01C0B"/>
    <w:rsid w:val="00E02DF8"/>
    <w:rsid w:val="00E0366E"/>
    <w:rsid w:val="00E03F6A"/>
    <w:rsid w:val="00E05DD8"/>
    <w:rsid w:val="00E063EE"/>
    <w:rsid w:val="00E06566"/>
    <w:rsid w:val="00E06D68"/>
    <w:rsid w:val="00E07078"/>
    <w:rsid w:val="00E07190"/>
    <w:rsid w:val="00E073A0"/>
    <w:rsid w:val="00E07B3C"/>
    <w:rsid w:val="00E07B3F"/>
    <w:rsid w:val="00E07F39"/>
    <w:rsid w:val="00E07F6D"/>
    <w:rsid w:val="00E10390"/>
    <w:rsid w:val="00E10938"/>
    <w:rsid w:val="00E12898"/>
    <w:rsid w:val="00E13367"/>
    <w:rsid w:val="00E13CF3"/>
    <w:rsid w:val="00E14155"/>
    <w:rsid w:val="00E14FCD"/>
    <w:rsid w:val="00E15835"/>
    <w:rsid w:val="00E16507"/>
    <w:rsid w:val="00E1691E"/>
    <w:rsid w:val="00E16B6E"/>
    <w:rsid w:val="00E171E9"/>
    <w:rsid w:val="00E17749"/>
    <w:rsid w:val="00E21834"/>
    <w:rsid w:val="00E22A33"/>
    <w:rsid w:val="00E22A7B"/>
    <w:rsid w:val="00E24219"/>
    <w:rsid w:val="00E24469"/>
    <w:rsid w:val="00E245DE"/>
    <w:rsid w:val="00E24B66"/>
    <w:rsid w:val="00E25E43"/>
    <w:rsid w:val="00E2674A"/>
    <w:rsid w:val="00E27215"/>
    <w:rsid w:val="00E27806"/>
    <w:rsid w:val="00E30AE8"/>
    <w:rsid w:val="00E31FE7"/>
    <w:rsid w:val="00E33518"/>
    <w:rsid w:val="00E33C95"/>
    <w:rsid w:val="00E33CA2"/>
    <w:rsid w:val="00E3403A"/>
    <w:rsid w:val="00E34242"/>
    <w:rsid w:val="00E35046"/>
    <w:rsid w:val="00E3567E"/>
    <w:rsid w:val="00E357AA"/>
    <w:rsid w:val="00E36469"/>
    <w:rsid w:val="00E3650D"/>
    <w:rsid w:val="00E3654F"/>
    <w:rsid w:val="00E36CBE"/>
    <w:rsid w:val="00E37032"/>
    <w:rsid w:val="00E40EFD"/>
    <w:rsid w:val="00E415D4"/>
    <w:rsid w:val="00E41CE7"/>
    <w:rsid w:val="00E41F3E"/>
    <w:rsid w:val="00E4256A"/>
    <w:rsid w:val="00E426B4"/>
    <w:rsid w:val="00E42CF6"/>
    <w:rsid w:val="00E43B0F"/>
    <w:rsid w:val="00E43CDE"/>
    <w:rsid w:val="00E43FD5"/>
    <w:rsid w:val="00E444D8"/>
    <w:rsid w:val="00E449E8"/>
    <w:rsid w:val="00E45E44"/>
    <w:rsid w:val="00E45E5A"/>
    <w:rsid w:val="00E471B8"/>
    <w:rsid w:val="00E47F51"/>
    <w:rsid w:val="00E47FD6"/>
    <w:rsid w:val="00E50C54"/>
    <w:rsid w:val="00E50CBB"/>
    <w:rsid w:val="00E5145D"/>
    <w:rsid w:val="00E51790"/>
    <w:rsid w:val="00E51C3B"/>
    <w:rsid w:val="00E51F2E"/>
    <w:rsid w:val="00E52291"/>
    <w:rsid w:val="00E5256C"/>
    <w:rsid w:val="00E52A52"/>
    <w:rsid w:val="00E52E19"/>
    <w:rsid w:val="00E53235"/>
    <w:rsid w:val="00E53CCA"/>
    <w:rsid w:val="00E548CC"/>
    <w:rsid w:val="00E54A61"/>
    <w:rsid w:val="00E55591"/>
    <w:rsid w:val="00E55773"/>
    <w:rsid w:val="00E56781"/>
    <w:rsid w:val="00E56953"/>
    <w:rsid w:val="00E56C04"/>
    <w:rsid w:val="00E60511"/>
    <w:rsid w:val="00E60849"/>
    <w:rsid w:val="00E609FA"/>
    <w:rsid w:val="00E61043"/>
    <w:rsid w:val="00E61B11"/>
    <w:rsid w:val="00E624A9"/>
    <w:rsid w:val="00E629BB"/>
    <w:rsid w:val="00E634BB"/>
    <w:rsid w:val="00E634F8"/>
    <w:rsid w:val="00E63673"/>
    <w:rsid w:val="00E641A9"/>
    <w:rsid w:val="00E6480C"/>
    <w:rsid w:val="00E64BA7"/>
    <w:rsid w:val="00E65313"/>
    <w:rsid w:val="00E65621"/>
    <w:rsid w:val="00E65AE0"/>
    <w:rsid w:val="00E65C4E"/>
    <w:rsid w:val="00E66EDC"/>
    <w:rsid w:val="00E67200"/>
    <w:rsid w:val="00E6749A"/>
    <w:rsid w:val="00E67759"/>
    <w:rsid w:val="00E67A95"/>
    <w:rsid w:val="00E70398"/>
    <w:rsid w:val="00E70DDC"/>
    <w:rsid w:val="00E7131F"/>
    <w:rsid w:val="00E72187"/>
    <w:rsid w:val="00E7299E"/>
    <w:rsid w:val="00E72CD8"/>
    <w:rsid w:val="00E7314E"/>
    <w:rsid w:val="00E7370C"/>
    <w:rsid w:val="00E7378E"/>
    <w:rsid w:val="00E74157"/>
    <w:rsid w:val="00E75976"/>
    <w:rsid w:val="00E75A49"/>
    <w:rsid w:val="00E76254"/>
    <w:rsid w:val="00E76931"/>
    <w:rsid w:val="00E773AC"/>
    <w:rsid w:val="00E80407"/>
    <w:rsid w:val="00E806FF"/>
    <w:rsid w:val="00E80ECD"/>
    <w:rsid w:val="00E81A3A"/>
    <w:rsid w:val="00E825D5"/>
    <w:rsid w:val="00E83097"/>
    <w:rsid w:val="00E831A0"/>
    <w:rsid w:val="00E83E78"/>
    <w:rsid w:val="00E83F7C"/>
    <w:rsid w:val="00E843DD"/>
    <w:rsid w:val="00E847D4"/>
    <w:rsid w:val="00E84CE4"/>
    <w:rsid w:val="00E84D12"/>
    <w:rsid w:val="00E84E9C"/>
    <w:rsid w:val="00E84F9A"/>
    <w:rsid w:val="00E8521E"/>
    <w:rsid w:val="00E858A9"/>
    <w:rsid w:val="00E85A2E"/>
    <w:rsid w:val="00E87064"/>
    <w:rsid w:val="00E875E3"/>
    <w:rsid w:val="00E87DE4"/>
    <w:rsid w:val="00E87F3E"/>
    <w:rsid w:val="00E907E0"/>
    <w:rsid w:val="00E90B60"/>
    <w:rsid w:val="00E90C02"/>
    <w:rsid w:val="00E91389"/>
    <w:rsid w:val="00E915E0"/>
    <w:rsid w:val="00E91A74"/>
    <w:rsid w:val="00E91D31"/>
    <w:rsid w:val="00E927C2"/>
    <w:rsid w:val="00E928E1"/>
    <w:rsid w:val="00E92FB2"/>
    <w:rsid w:val="00E9318F"/>
    <w:rsid w:val="00E935FB"/>
    <w:rsid w:val="00E938C0"/>
    <w:rsid w:val="00E939C2"/>
    <w:rsid w:val="00E93C53"/>
    <w:rsid w:val="00E93F1F"/>
    <w:rsid w:val="00E9441C"/>
    <w:rsid w:val="00E94891"/>
    <w:rsid w:val="00E94EB0"/>
    <w:rsid w:val="00E965BC"/>
    <w:rsid w:val="00E96C60"/>
    <w:rsid w:val="00E97717"/>
    <w:rsid w:val="00E97B98"/>
    <w:rsid w:val="00E97E9D"/>
    <w:rsid w:val="00E97EB3"/>
    <w:rsid w:val="00E97F59"/>
    <w:rsid w:val="00EA00F3"/>
    <w:rsid w:val="00EA0F1D"/>
    <w:rsid w:val="00EA1223"/>
    <w:rsid w:val="00EA14F4"/>
    <w:rsid w:val="00EA1734"/>
    <w:rsid w:val="00EA27AF"/>
    <w:rsid w:val="00EA2878"/>
    <w:rsid w:val="00EA2C22"/>
    <w:rsid w:val="00EA3916"/>
    <w:rsid w:val="00EA3C0E"/>
    <w:rsid w:val="00EA3C33"/>
    <w:rsid w:val="00EA4E4A"/>
    <w:rsid w:val="00EA59FC"/>
    <w:rsid w:val="00EA5DC9"/>
    <w:rsid w:val="00EA5E7E"/>
    <w:rsid w:val="00EA634E"/>
    <w:rsid w:val="00EA653B"/>
    <w:rsid w:val="00EA7AE1"/>
    <w:rsid w:val="00EB0066"/>
    <w:rsid w:val="00EB0255"/>
    <w:rsid w:val="00EB0C21"/>
    <w:rsid w:val="00EB113A"/>
    <w:rsid w:val="00EB16D4"/>
    <w:rsid w:val="00EB171B"/>
    <w:rsid w:val="00EB2A50"/>
    <w:rsid w:val="00EB2A92"/>
    <w:rsid w:val="00EB3813"/>
    <w:rsid w:val="00EB3B07"/>
    <w:rsid w:val="00EB3C25"/>
    <w:rsid w:val="00EB46D1"/>
    <w:rsid w:val="00EB4DB7"/>
    <w:rsid w:val="00EB5359"/>
    <w:rsid w:val="00EB537E"/>
    <w:rsid w:val="00EB5E89"/>
    <w:rsid w:val="00EB6AF9"/>
    <w:rsid w:val="00EB6C6B"/>
    <w:rsid w:val="00EB7631"/>
    <w:rsid w:val="00EB7A2C"/>
    <w:rsid w:val="00EB7E41"/>
    <w:rsid w:val="00EC0346"/>
    <w:rsid w:val="00EC3D84"/>
    <w:rsid w:val="00EC4146"/>
    <w:rsid w:val="00EC4205"/>
    <w:rsid w:val="00EC4401"/>
    <w:rsid w:val="00EC4843"/>
    <w:rsid w:val="00EC4919"/>
    <w:rsid w:val="00EC4C68"/>
    <w:rsid w:val="00EC5203"/>
    <w:rsid w:val="00EC61DD"/>
    <w:rsid w:val="00EC6918"/>
    <w:rsid w:val="00EC6A78"/>
    <w:rsid w:val="00EC6D5D"/>
    <w:rsid w:val="00EC6ED1"/>
    <w:rsid w:val="00EC70CF"/>
    <w:rsid w:val="00EC72F6"/>
    <w:rsid w:val="00EC7764"/>
    <w:rsid w:val="00EC7F01"/>
    <w:rsid w:val="00ECFEA6"/>
    <w:rsid w:val="00ED0DA7"/>
    <w:rsid w:val="00ED14FE"/>
    <w:rsid w:val="00ED1715"/>
    <w:rsid w:val="00ED2614"/>
    <w:rsid w:val="00ED28E3"/>
    <w:rsid w:val="00ED291D"/>
    <w:rsid w:val="00ED2E16"/>
    <w:rsid w:val="00ED2F66"/>
    <w:rsid w:val="00ED3DFA"/>
    <w:rsid w:val="00ED49BD"/>
    <w:rsid w:val="00ED59AA"/>
    <w:rsid w:val="00ED59BF"/>
    <w:rsid w:val="00ED59E4"/>
    <w:rsid w:val="00ED5DAD"/>
    <w:rsid w:val="00ED6425"/>
    <w:rsid w:val="00ED7316"/>
    <w:rsid w:val="00ED7C0F"/>
    <w:rsid w:val="00EE0045"/>
    <w:rsid w:val="00EE007C"/>
    <w:rsid w:val="00EE02F5"/>
    <w:rsid w:val="00EE05A5"/>
    <w:rsid w:val="00EE07CA"/>
    <w:rsid w:val="00EE0D83"/>
    <w:rsid w:val="00EE0EDC"/>
    <w:rsid w:val="00EE1033"/>
    <w:rsid w:val="00EE13D2"/>
    <w:rsid w:val="00EE17D6"/>
    <w:rsid w:val="00EE2419"/>
    <w:rsid w:val="00EE29B2"/>
    <w:rsid w:val="00EE342B"/>
    <w:rsid w:val="00EE344E"/>
    <w:rsid w:val="00EE4756"/>
    <w:rsid w:val="00EE4D18"/>
    <w:rsid w:val="00EE51FB"/>
    <w:rsid w:val="00EE520D"/>
    <w:rsid w:val="00EE69B8"/>
    <w:rsid w:val="00EE789E"/>
    <w:rsid w:val="00EE7B65"/>
    <w:rsid w:val="00EE7D38"/>
    <w:rsid w:val="00EF126E"/>
    <w:rsid w:val="00EF1944"/>
    <w:rsid w:val="00EF268F"/>
    <w:rsid w:val="00EF2CBC"/>
    <w:rsid w:val="00EF32C9"/>
    <w:rsid w:val="00EF3926"/>
    <w:rsid w:val="00EF39DE"/>
    <w:rsid w:val="00EF3C78"/>
    <w:rsid w:val="00EF4CA3"/>
    <w:rsid w:val="00EF59B2"/>
    <w:rsid w:val="00EF5B6E"/>
    <w:rsid w:val="00EF5CC9"/>
    <w:rsid w:val="00EF6AEF"/>
    <w:rsid w:val="00EF6BDA"/>
    <w:rsid w:val="00EF6C76"/>
    <w:rsid w:val="00EF6F06"/>
    <w:rsid w:val="00EF7727"/>
    <w:rsid w:val="00EF772F"/>
    <w:rsid w:val="00EF7D51"/>
    <w:rsid w:val="00F000BA"/>
    <w:rsid w:val="00F00AC3"/>
    <w:rsid w:val="00F00B6F"/>
    <w:rsid w:val="00F012C0"/>
    <w:rsid w:val="00F02810"/>
    <w:rsid w:val="00F0288E"/>
    <w:rsid w:val="00F028B5"/>
    <w:rsid w:val="00F02EA7"/>
    <w:rsid w:val="00F03401"/>
    <w:rsid w:val="00F0387E"/>
    <w:rsid w:val="00F03FEC"/>
    <w:rsid w:val="00F0502F"/>
    <w:rsid w:val="00F06BF0"/>
    <w:rsid w:val="00F0702A"/>
    <w:rsid w:val="00F07B77"/>
    <w:rsid w:val="00F1032A"/>
    <w:rsid w:val="00F10697"/>
    <w:rsid w:val="00F10A6D"/>
    <w:rsid w:val="00F10ABA"/>
    <w:rsid w:val="00F111FD"/>
    <w:rsid w:val="00F127EB"/>
    <w:rsid w:val="00F139D7"/>
    <w:rsid w:val="00F13F79"/>
    <w:rsid w:val="00F14024"/>
    <w:rsid w:val="00F14827"/>
    <w:rsid w:val="00F14940"/>
    <w:rsid w:val="00F15409"/>
    <w:rsid w:val="00F15C7D"/>
    <w:rsid w:val="00F16689"/>
    <w:rsid w:val="00F16E1B"/>
    <w:rsid w:val="00F1702D"/>
    <w:rsid w:val="00F17055"/>
    <w:rsid w:val="00F171A0"/>
    <w:rsid w:val="00F17333"/>
    <w:rsid w:val="00F1763B"/>
    <w:rsid w:val="00F177F0"/>
    <w:rsid w:val="00F20747"/>
    <w:rsid w:val="00F20779"/>
    <w:rsid w:val="00F22CB8"/>
    <w:rsid w:val="00F22F76"/>
    <w:rsid w:val="00F23AAF"/>
    <w:rsid w:val="00F240ED"/>
    <w:rsid w:val="00F240F4"/>
    <w:rsid w:val="00F2421A"/>
    <w:rsid w:val="00F243C3"/>
    <w:rsid w:val="00F2471F"/>
    <w:rsid w:val="00F24822"/>
    <w:rsid w:val="00F254C1"/>
    <w:rsid w:val="00F27EFF"/>
    <w:rsid w:val="00F3005A"/>
    <w:rsid w:val="00F30AB2"/>
    <w:rsid w:val="00F30C9D"/>
    <w:rsid w:val="00F31195"/>
    <w:rsid w:val="00F322EE"/>
    <w:rsid w:val="00F32E80"/>
    <w:rsid w:val="00F3304F"/>
    <w:rsid w:val="00F33520"/>
    <w:rsid w:val="00F337D9"/>
    <w:rsid w:val="00F33C63"/>
    <w:rsid w:val="00F33F21"/>
    <w:rsid w:val="00F34347"/>
    <w:rsid w:val="00F343C8"/>
    <w:rsid w:val="00F344C2"/>
    <w:rsid w:val="00F3473D"/>
    <w:rsid w:val="00F34E3E"/>
    <w:rsid w:val="00F35C2B"/>
    <w:rsid w:val="00F35CAC"/>
    <w:rsid w:val="00F362FF"/>
    <w:rsid w:val="00F36353"/>
    <w:rsid w:val="00F36967"/>
    <w:rsid w:val="00F3699E"/>
    <w:rsid w:val="00F40269"/>
    <w:rsid w:val="00F402BE"/>
    <w:rsid w:val="00F40464"/>
    <w:rsid w:val="00F40F1C"/>
    <w:rsid w:val="00F41640"/>
    <w:rsid w:val="00F41AFA"/>
    <w:rsid w:val="00F41D31"/>
    <w:rsid w:val="00F42161"/>
    <w:rsid w:val="00F4230B"/>
    <w:rsid w:val="00F423A6"/>
    <w:rsid w:val="00F42B49"/>
    <w:rsid w:val="00F433BA"/>
    <w:rsid w:val="00F43727"/>
    <w:rsid w:val="00F43D1D"/>
    <w:rsid w:val="00F4476A"/>
    <w:rsid w:val="00F44EB8"/>
    <w:rsid w:val="00F453A9"/>
    <w:rsid w:val="00F45480"/>
    <w:rsid w:val="00F46231"/>
    <w:rsid w:val="00F4638E"/>
    <w:rsid w:val="00F46821"/>
    <w:rsid w:val="00F469EA"/>
    <w:rsid w:val="00F46A19"/>
    <w:rsid w:val="00F46F2E"/>
    <w:rsid w:val="00F4703F"/>
    <w:rsid w:val="00F503D0"/>
    <w:rsid w:val="00F50A93"/>
    <w:rsid w:val="00F50DF8"/>
    <w:rsid w:val="00F510A5"/>
    <w:rsid w:val="00F510E5"/>
    <w:rsid w:val="00F511F4"/>
    <w:rsid w:val="00F5153C"/>
    <w:rsid w:val="00F51A21"/>
    <w:rsid w:val="00F51B99"/>
    <w:rsid w:val="00F51D85"/>
    <w:rsid w:val="00F52270"/>
    <w:rsid w:val="00F52889"/>
    <w:rsid w:val="00F528EE"/>
    <w:rsid w:val="00F53858"/>
    <w:rsid w:val="00F53E88"/>
    <w:rsid w:val="00F543D1"/>
    <w:rsid w:val="00F545E3"/>
    <w:rsid w:val="00F546AE"/>
    <w:rsid w:val="00F55397"/>
    <w:rsid w:val="00F55E9A"/>
    <w:rsid w:val="00F562B3"/>
    <w:rsid w:val="00F56CDB"/>
    <w:rsid w:val="00F57AAF"/>
    <w:rsid w:val="00F57C74"/>
    <w:rsid w:val="00F60300"/>
    <w:rsid w:val="00F608F7"/>
    <w:rsid w:val="00F60CB2"/>
    <w:rsid w:val="00F614E1"/>
    <w:rsid w:val="00F61534"/>
    <w:rsid w:val="00F61D3E"/>
    <w:rsid w:val="00F623F1"/>
    <w:rsid w:val="00F62A67"/>
    <w:rsid w:val="00F6435B"/>
    <w:rsid w:val="00F64B37"/>
    <w:rsid w:val="00F6534A"/>
    <w:rsid w:val="00F6546F"/>
    <w:rsid w:val="00F6547A"/>
    <w:rsid w:val="00F6654C"/>
    <w:rsid w:val="00F66EBB"/>
    <w:rsid w:val="00F67BD4"/>
    <w:rsid w:val="00F67DC6"/>
    <w:rsid w:val="00F70405"/>
    <w:rsid w:val="00F705AF"/>
    <w:rsid w:val="00F70D08"/>
    <w:rsid w:val="00F711AB"/>
    <w:rsid w:val="00F71D9F"/>
    <w:rsid w:val="00F7215A"/>
    <w:rsid w:val="00F72295"/>
    <w:rsid w:val="00F72612"/>
    <w:rsid w:val="00F72A48"/>
    <w:rsid w:val="00F72ACC"/>
    <w:rsid w:val="00F7305C"/>
    <w:rsid w:val="00F7309A"/>
    <w:rsid w:val="00F733AA"/>
    <w:rsid w:val="00F735CC"/>
    <w:rsid w:val="00F7360B"/>
    <w:rsid w:val="00F73771"/>
    <w:rsid w:val="00F737DB"/>
    <w:rsid w:val="00F73C47"/>
    <w:rsid w:val="00F74573"/>
    <w:rsid w:val="00F74909"/>
    <w:rsid w:val="00F74BE1"/>
    <w:rsid w:val="00F75294"/>
    <w:rsid w:val="00F7549B"/>
    <w:rsid w:val="00F76295"/>
    <w:rsid w:val="00F775F7"/>
    <w:rsid w:val="00F77702"/>
    <w:rsid w:val="00F7F716"/>
    <w:rsid w:val="00F802C3"/>
    <w:rsid w:val="00F80AC2"/>
    <w:rsid w:val="00F81170"/>
    <w:rsid w:val="00F811C2"/>
    <w:rsid w:val="00F8249B"/>
    <w:rsid w:val="00F825FF"/>
    <w:rsid w:val="00F82EAD"/>
    <w:rsid w:val="00F837C4"/>
    <w:rsid w:val="00F84410"/>
    <w:rsid w:val="00F8487C"/>
    <w:rsid w:val="00F8560A"/>
    <w:rsid w:val="00F859B3"/>
    <w:rsid w:val="00F85F48"/>
    <w:rsid w:val="00F861C6"/>
    <w:rsid w:val="00F86AD2"/>
    <w:rsid w:val="00F87A22"/>
    <w:rsid w:val="00F87BD9"/>
    <w:rsid w:val="00F87DE0"/>
    <w:rsid w:val="00F9096B"/>
    <w:rsid w:val="00F92347"/>
    <w:rsid w:val="00F929A6"/>
    <w:rsid w:val="00F92C54"/>
    <w:rsid w:val="00F92FAB"/>
    <w:rsid w:val="00F933BD"/>
    <w:rsid w:val="00F93EE1"/>
    <w:rsid w:val="00F94798"/>
    <w:rsid w:val="00F94D08"/>
    <w:rsid w:val="00F95C50"/>
    <w:rsid w:val="00F95FA3"/>
    <w:rsid w:val="00F96048"/>
    <w:rsid w:val="00FA01A1"/>
    <w:rsid w:val="00FA0C27"/>
    <w:rsid w:val="00FA0DA2"/>
    <w:rsid w:val="00FA130D"/>
    <w:rsid w:val="00FA17C1"/>
    <w:rsid w:val="00FA18F4"/>
    <w:rsid w:val="00FA198C"/>
    <w:rsid w:val="00FA1CC0"/>
    <w:rsid w:val="00FA3349"/>
    <w:rsid w:val="00FA4FF9"/>
    <w:rsid w:val="00FA5127"/>
    <w:rsid w:val="00FA5280"/>
    <w:rsid w:val="00FA6FBB"/>
    <w:rsid w:val="00FA79F6"/>
    <w:rsid w:val="00FB00AB"/>
    <w:rsid w:val="00FB0D00"/>
    <w:rsid w:val="00FB0EE3"/>
    <w:rsid w:val="00FB11B4"/>
    <w:rsid w:val="00FB1219"/>
    <w:rsid w:val="00FB1ECC"/>
    <w:rsid w:val="00FB2C6B"/>
    <w:rsid w:val="00FB361F"/>
    <w:rsid w:val="00FB4241"/>
    <w:rsid w:val="00FB42CD"/>
    <w:rsid w:val="00FB469B"/>
    <w:rsid w:val="00FB4749"/>
    <w:rsid w:val="00FB56A8"/>
    <w:rsid w:val="00FB634E"/>
    <w:rsid w:val="00FB66A0"/>
    <w:rsid w:val="00FB6B7E"/>
    <w:rsid w:val="00FB6DE9"/>
    <w:rsid w:val="00FB7AF3"/>
    <w:rsid w:val="00FC0134"/>
    <w:rsid w:val="00FC0F8C"/>
    <w:rsid w:val="00FC1666"/>
    <w:rsid w:val="00FC253F"/>
    <w:rsid w:val="00FC25DC"/>
    <w:rsid w:val="00FC29B1"/>
    <w:rsid w:val="00FC3700"/>
    <w:rsid w:val="00FC3B63"/>
    <w:rsid w:val="00FC4E0E"/>
    <w:rsid w:val="00FC573B"/>
    <w:rsid w:val="00FC58AC"/>
    <w:rsid w:val="00FC5C39"/>
    <w:rsid w:val="00FC5E3C"/>
    <w:rsid w:val="00FC6EF9"/>
    <w:rsid w:val="00FC7313"/>
    <w:rsid w:val="00FC75CC"/>
    <w:rsid w:val="00FD01BB"/>
    <w:rsid w:val="00FD0583"/>
    <w:rsid w:val="00FD0D1E"/>
    <w:rsid w:val="00FD11FA"/>
    <w:rsid w:val="00FD144C"/>
    <w:rsid w:val="00FD14D2"/>
    <w:rsid w:val="00FD167B"/>
    <w:rsid w:val="00FD1BBC"/>
    <w:rsid w:val="00FD2751"/>
    <w:rsid w:val="00FD2B0E"/>
    <w:rsid w:val="00FD37C1"/>
    <w:rsid w:val="00FD3828"/>
    <w:rsid w:val="00FD3B27"/>
    <w:rsid w:val="00FD43F9"/>
    <w:rsid w:val="00FD4DDD"/>
    <w:rsid w:val="00FD5078"/>
    <w:rsid w:val="00FD5133"/>
    <w:rsid w:val="00FD5354"/>
    <w:rsid w:val="00FD5A4D"/>
    <w:rsid w:val="00FD5B66"/>
    <w:rsid w:val="00FD5D10"/>
    <w:rsid w:val="00FD5E0F"/>
    <w:rsid w:val="00FD5E54"/>
    <w:rsid w:val="00FD62FC"/>
    <w:rsid w:val="00FD6709"/>
    <w:rsid w:val="00FD6DCA"/>
    <w:rsid w:val="00FD6E19"/>
    <w:rsid w:val="00FD72D5"/>
    <w:rsid w:val="00FD733B"/>
    <w:rsid w:val="00FD7925"/>
    <w:rsid w:val="00FD7A1D"/>
    <w:rsid w:val="00FE1958"/>
    <w:rsid w:val="00FE1AB9"/>
    <w:rsid w:val="00FE1D1A"/>
    <w:rsid w:val="00FE3215"/>
    <w:rsid w:val="00FE36E5"/>
    <w:rsid w:val="00FE3798"/>
    <w:rsid w:val="00FE3870"/>
    <w:rsid w:val="00FE6D0C"/>
    <w:rsid w:val="00FE70AC"/>
    <w:rsid w:val="00FE745F"/>
    <w:rsid w:val="00FE7902"/>
    <w:rsid w:val="00FF0A9E"/>
    <w:rsid w:val="00FF1107"/>
    <w:rsid w:val="00FF13FE"/>
    <w:rsid w:val="00FF2EA5"/>
    <w:rsid w:val="00FF37E6"/>
    <w:rsid w:val="00FF4925"/>
    <w:rsid w:val="00FF5764"/>
    <w:rsid w:val="00FF5A32"/>
    <w:rsid w:val="00FF5CC4"/>
    <w:rsid w:val="00FF6037"/>
    <w:rsid w:val="00FF6364"/>
    <w:rsid w:val="00FF6424"/>
    <w:rsid w:val="00FF7B22"/>
    <w:rsid w:val="00FF7C93"/>
    <w:rsid w:val="00FF7E5C"/>
    <w:rsid w:val="0113FEAE"/>
    <w:rsid w:val="012E67B9"/>
    <w:rsid w:val="013172C4"/>
    <w:rsid w:val="013809CB"/>
    <w:rsid w:val="015AB678"/>
    <w:rsid w:val="018E783E"/>
    <w:rsid w:val="01C31445"/>
    <w:rsid w:val="01D14908"/>
    <w:rsid w:val="01D8079E"/>
    <w:rsid w:val="0200B147"/>
    <w:rsid w:val="020CADDB"/>
    <w:rsid w:val="021A5AC0"/>
    <w:rsid w:val="02917F07"/>
    <w:rsid w:val="029FBED4"/>
    <w:rsid w:val="02B66213"/>
    <w:rsid w:val="02CFBB0D"/>
    <w:rsid w:val="02D3DA2C"/>
    <w:rsid w:val="02D8AE8F"/>
    <w:rsid w:val="02E4F32C"/>
    <w:rsid w:val="02EA778F"/>
    <w:rsid w:val="032401EA"/>
    <w:rsid w:val="036203F3"/>
    <w:rsid w:val="0373D7FF"/>
    <w:rsid w:val="038A7276"/>
    <w:rsid w:val="03ACCC5F"/>
    <w:rsid w:val="03BBB143"/>
    <w:rsid w:val="03C85F62"/>
    <w:rsid w:val="03FB9A07"/>
    <w:rsid w:val="04037798"/>
    <w:rsid w:val="040B436B"/>
    <w:rsid w:val="041A0BEC"/>
    <w:rsid w:val="0437ADF4"/>
    <w:rsid w:val="044BF232"/>
    <w:rsid w:val="0450BF06"/>
    <w:rsid w:val="048FDDF5"/>
    <w:rsid w:val="049FEF9F"/>
    <w:rsid w:val="04C29023"/>
    <w:rsid w:val="04D32356"/>
    <w:rsid w:val="04EBD38B"/>
    <w:rsid w:val="04ECFB81"/>
    <w:rsid w:val="04FA652A"/>
    <w:rsid w:val="05198F5D"/>
    <w:rsid w:val="051DF436"/>
    <w:rsid w:val="0521D111"/>
    <w:rsid w:val="052F0082"/>
    <w:rsid w:val="05424377"/>
    <w:rsid w:val="05769086"/>
    <w:rsid w:val="0585333E"/>
    <w:rsid w:val="05996557"/>
    <w:rsid w:val="05B27C03"/>
    <w:rsid w:val="05BA7E8D"/>
    <w:rsid w:val="05D93B94"/>
    <w:rsid w:val="05ED50FA"/>
    <w:rsid w:val="05F1B6FB"/>
    <w:rsid w:val="0603B264"/>
    <w:rsid w:val="06075BCF"/>
    <w:rsid w:val="060FBFB8"/>
    <w:rsid w:val="06645908"/>
    <w:rsid w:val="066A1A3E"/>
    <w:rsid w:val="066EB05A"/>
    <w:rsid w:val="068118A6"/>
    <w:rsid w:val="068547D7"/>
    <w:rsid w:val="0692D6DC"/>
    <w:rsid w:val="069FFDC1"/>
    <w:rsid w:val="06ACFE6C"/>
    <w:rsid w:val="06C24CE0"/>
    <w:rsid w:val="06D34D5F"/>
    <w:rsid w:val="06F4FA80"/>
    <w:rsid w:val="071453FC"/>
    <w:rsid w:val="0753ABC4"/>
    <w:rsid w:val="07618118"/>
    <w:rsid w:val="07693F85"/>
    <w:rsid w:val="0769B32E"/>
    <w:rsid w:val="076C6BC8"/>
    <w:rsid w:val="07817753"/>
    <w:rsid w:val="07A25AA5"/>
    <w:rsid w:val="07A8A3AC"/>
    <w:rsid w:val="07BF21AC"/>
    <w:rsid w:val="07C1400F"/>
    <w:rsid w:val="07E4ED7A"/>
    <w:rsid w:val="07EE4BFC"/>
    <w:rsid w:val="08017DC7"/>
    <w:rsid w:val="0801C79D"/>
    <w:rsid w:val="0802CDB2"/>
    <w:rsid w:val="0823A522"/>
    <w:rsid w:val="08292D7E"/>
    <w:rsid w:val="082EDB4D"/>
    <w:rsid w:val="083324B3"/>
    <w:rsid w:val="08349A3C"/>
    <w:rsid w:val="08414933"/>
    <w:rsid w:val="08558B23"/>
    <w:rsid w:val="086D29F4"/>
    <w:rsid w:val="087CFD73"/>
    <w:rsid w:val="0896EEB7"/>
    <w:rsid w:val="08A65221"/>
    <w:rsid w:val="08BB7EBE"/>
    <w:rsid w:val="08C848E2"/>
    <w:rsid w:val="08CF8149"/>
    <w:rsid w:val="08DFD2A0"/>
    <w:rsid w:val="08F47817"/>
    <w:rsid w:val="0907AE6F"/>
    <w:rsid w:val="090946A9"/>
    <w:rsid w:val="091F06C5"/>
    <w:rsid w:val="092C04F4"/>
    <w:rsid w:val="093F0A3E"/>
    <w:rsid w:val="095F1032"/>
    <w:rsid w:val="09A509B6"/>
    <w:rsid w:val="09A58DFF"/>
    <w:rsid w:val="09AF51B3"/>
    <w:rsid w:val="09D5A204"/>
    <w:rsid w:val="09F80700"/>
    <w:rsid w:val="09FD2723"/>
    <w:rsid w:val="0A2B4D81"/>
    <w:rsid w:val="0A38B3D1"/>
    <w:rsid w:val="0A52C268"/>
    <w:rsid w:val="0ADACCF2"/>
    <w:rsid w:val="0ADCAC8B"/>
    <w:rsid w:val="0AE94F0E"/>
    <w:rsid w:val="0B067711"/>
    <w:rsid w:val="0B21FD1B"/>
    <w:rsid w:val="0B2DC901"/>
    <w:rsid w:val="0B6112FD"/>
    <w:rsid w:val="0B6719E9"/>
    <w:rsid w:val="0B72455F"/>
    <w:rsid w:val="0B84A54F"/>
    <w:rsid w:val="0BAEB1F8"/>
    <w:rsid w:val="0BBC1B34"/>
    <w:rsid w:val="0BD23400"/>
    <w:rsid w:val="0BD48432"/>
    <w:rsid w:val="0BE23C2A"/>
    <w:rsid w:val="0BE4B128"/>
    <w:rsid w:val="0BFA3407"/>
    <w:rsid w:val="0BFD1192"/>
    <w:rsid w:val="0C0BDA82"/>
    <w:rsid w:val="0C2494FA"/>
    <w:rsid w:val="0C271A30"/>
    <w:rsid w:val="0C33285E"/>
    <w:rsid w:val="0C357255"/>
    <w:rsid w:val="0C622397"/>
    <w:rsid w:val="0C6832AE"/>
    <w:rsid w:val="0C84F7C4"/>
    <w:rsid w:val="0C878248"/>
    <w:rsid w:val="0C88F1B8"/>
    <w:rsid w:val="0C9E5EAD"/>
    <w:rsid w:val="0CB19A82"/>
    <w:rsid w:val="0CB6F329"/>
    <w:rsid w:val="0CE1DA88"/>
    <w:rsid w:val="0D2D2CA2"/>
    <w:rsid w:val="0D34BF33"/>
    <w:rsid w:val="0D38E6C2"/>
    <w:rsid w:val="0D458EC0"/>
    <w:rsid w:val="0D4BCA71"/>
    <w:rsid w:val="0D5541D6"/>
    <w:rsid w:val="0D640215"/>
    <w:rsid w:val="0D6A2371"/>
    <w:rsid w:val="0D6AF0D1"/>
    <w:rsid w:val="0D715370"/>
    <w:rsid w:val="0D9B44E5"/>
    <w:rsid w:val="0DCA4A6A"/>
    <w:rsid w:val="0DFFD9B2"/>
    <w:rsid w:val="0E07FFB4"/>
    <w:rsid w:val="0E16089A"/>
    <w:rsid w:val="0E24EBB5"/>
    <w:rsid w:val="0E3FAABA"/>
    <w:rsid w:val="0E46E4A0"/>
    <w:rsid w:val="0E49CACD"/>
    <w:rsid w:val="0E5DD560"/>
    <w:rsid w:val="0E7525C0"/>
    <w:rsid w:val="0E8C2446"/>
    <w:rsid w:val="0EC8FD03"/>
    <w:rsid w:val="0ECA7644"/>
    <w:rsid w:val="0ED66C38"/>
    <w:rsid w:val="0EE1C0D0"/>
    <w:rsid w:val="0EE589DE"/>
    <w:rsid w:val="0EEBD0AA"/>
    <w:rsid w:val="0EED54D1"/>
    <w:rsid w:val="0EF0446A"/>
    <w:rsid w:val="0EF1952A"/>
    <w:rsid w:val="0EF921C1"/>
    <w:rsid w:val="0F3733DA"/>
    <w:rsid w:val="0F47D739"/>
    <w:rsid w:val="0F53EFF2"/>
    <w:rsid w:val="0F8698ED"/>
    <w:rsid w:val="0F938B99"/>
    <w:rsid w:val="0F9A6C87"/>
    <w:rsid w:val="0FB4280F"/>
    <w:rsid w:val="0FC04F3F"/>
    <w:rsid w:val="0FC46B20"/>
    <w:rsid w:val="105A4F87"/>
    <w:rsid w:val="106C937A"/>
    <w:rsid w:val="10719221"/>
    <w:rsid w:val="10B60A37"/>
    <w:rsid w:val="10BB9A7D"/>
    <w:rsid w:val="10BC29C5"/>
    <w:rsid w:val="10C1D172"/>
    <w:rsid w:val="10CAE977"/>
    <w:rsid w:val="113C906C"/>
    <w:rsid w:val="115B6230"/>
    <w:rsid w:val="115C8BBE"/>
    <w:rsid w:val="11783189"/>
    <w:rsid w:val="117AA2E9"/>
    <w:rsid w:val="1185552C"/>
    <w:rsid w:val="1189989D"/>
    <w:rsid w:val="118FC554"/>
    <w:rsid w:val="11965E1C"/>
    <w:rsid w:val="119A11BF"/>
    <w:rsid w:val="119F114C"/>
    <w:rsid w:val="11A6B31B"/>
    <w:rsid w:val="11A711D9"/>
    <w:rsid w:val="11BEF494"/>
    <w:rsid w:val="11F748FE"/>
    <w:rsid w:val="12064563"/>
    <w:rsid w:val="120B4C3E"/>
    <w:rsid w:val="12139113"/>
    <w:rsid w:val="121D2AA0"/>
    <w:rsid w:val="121E26E9"/>
    <w:rsid w:val="12230667"/>
    <w:rsid w:val="12391849"/>
    <w:rsid w:val="123E3005"/>
    <w:rsid w:val="12453DEB"/>
    <w:rsid w:val="124B8356"/>
    <w:rsid w:val="129CBA17"/>
    <w:rsid w:val="12C47D72"/>
    <w:rsid w:val="12D082DC"/>
    <w:rsid w:val="12D8E4BC"/>
    <w:rsid w:val="12EAAA6C"/>
    <w:rsid w:val="12EB74B5"/>
    <w:rsid w:val="13105CA4"/>
    <w:rsid w:val="13148CB0"/>
    <w:rsid w:val="1347B66D"/>
    <w:rsid w:val="134C2E3A"/>
    <w:rsid w:val="137AC2D2"/>
    <w:rsid w:val="137FC33A"/>
    <w:rsid w:val="1380866C"/>
    <w:rsid w:val="13BD39A5"/>
    <w:rsid w:val="13C2A5B5"/>
    <w:rsid w:val="13C70B55"/>
    <w:rsid w:val="13F2E512"/>
    <w:rsid w:val="14219AEE"/>
    <w:rsid w:val="14388A78"/>
    <w:rsid w:val="14554824"/>
    <w:rsid w:val="145D9600"/>
    <w:rsid w:val="146B5F1C"/>
    <w:rsid w:val="147761A2"/>
    <w:rsid w:val="148291CB"/>
    <w:rsid w:val="148BA811"/>
    <w:rsid w:val="14904A98"/>
    <w:rsid w:val="1496629D"/>
    <w:rsid w:val="14A34A6E"/>
    <w:rsid w:val="14A8F5C1"/>
    <w:rsid w:val="14AF1E43"/>
    <w:rsid w:val="14B004F5"/>
    <w:rsid w:val="14C87F2E"/>
    <w:rsid w:val="14F10432"/>
    <w:rsid w:val="14F435F8"/>
    <w:rsid w:val="1526E662"/>
    <w:rsid w:val="152AAF66"/>
    <w:rsid w:val="155C49CE"/>
    <w:rsid w:val="1571AD7F"/>
    <w:rsid w:val="1575722B"/>
    <w:rsid w:val="15776EFB"/>
    <w:rsid w:val="15798A8A"/>
    <w:rsid w:val="157E6CDF"/>
    <w:rsid w:val="158927C6"/>
    <w:rsid w:val="15D5CC5B"/>
    <w:rsid w:val="15FA2FE5"/>
    <w:rsid w:val="15FA8D5C"/>
    <w:rsid w:val="165A0920"/>
    <w:rsid w:val="166C2218"/>
    <w:rsid w:val="16807743"/>
    <w:rsid w:val="16CD40EF"/>
    <w:rsid w:val="16D1C58B"/>
    <w:rsid w:val="16D9CE06"/>
    <w:rsid w:val="16EE4C19"/>
    <w:rsid w:val="16F6E649"/>
    <w:rsid w:val="16F8723F"/>
    <w:rsid w:val="16FC394E"/>
    <w:rsid w:val="17098BB7"/>
    <w:rsid w:val="17285DC1"/>
    <w:rsid w:val="174F1112"/>
    <w:rsid w:val="176AF3B8"/>
    <w:rsid w:val="1774556C"/>
    <w:rsid w:val="1785D66F"/>
    <w:rsid w:val="178E0BC0"/>
    <w:rsid w:val="17AE261B"/>
    <w:rsid w:val="17C44F4C"/>
    <w:rsid w:val="17CFDBAF"/>
    <w:rsid w:val="17E4F468"/>
    <w:rsid w:val="17F07ED5"/>
    <w:rsid w:val="17F23C4E"/>
    <w:rsid w:val="17FA58B2"/>
    <w:rsid w:val="18128B52"/>
    <w:rsid w:val="1838BFD6"/>
    <w:rsid w:val="183A0544"/>
    <w:rsid w:val="18483C3E"/>
    <w:rsid w:val="184A5BBA"/>
    <w:rsid w:val="18752D82"/>
    <w:rsid w:val="18755BD5"/>
    <w:rsid w:val="18791A05"/>
    <w:rsid w:val="18808D81"/>
    <w:rsid w:val="1883888F"/>
    <w:rsid w:val="18A88680"/>
    <w:rsid w:val="18B05328"/>
    <w:rsid w:val="18CA4A98"/>
    <w:rsid w:val="18CA75E2"/>
    <w:rsid w:val="18CEAF5A"/>
    <w:rsid w:val="19016A9E"/>
    <w:rsid w:val="190E3978"/>
    <w:rsid w:val="192866CA"/>
    <w:rsid w:val="192D1D50"/>
    <w:rsid w:val="19307EAE"/>
    <w:rsid w:val="1930DE10"/>
    <w:rsid w:val="19431596"/>
    <w:rsid w:val="19550E40"/>
    <w:rsid w:val="197A96F6"/>
    <w:rsid w:val="1983F773"/>
    <w:rsid w:val="198658D2"/>
    <w:rsid w:val="1992D27F"/>
    <w:rsid w:val="19A41BDA"/>
    <w:rsid w:val="19C9A0D5"/>
    <w:rsid w:val="19CCC835"/>
    <w:rsid w:val="19D806D6"/>
    <w:rsid w:val="19F34F38"/>
    <w:rsid w:val="19F7677E"/>
    <w:rsid w:val="1A01337A"/>
    <w:rsid w:val="1A04805E"/>
    <w:rsid w:val="1A122955"/>
    <w:rsid w:val="1A548689"/>
    <w:rsid w:val="1A80F91B"/>
    <w:rsid w:val="1A87F2F2"/>
    <w:rsid w:val="1A894309"/>
    <w:rsid w:val="1A995E8E"/>
    <w:rsid w:val="1A9E5A2A"/>
    <w:rsid w:val="1AA233EC"/>
    <w:rsid w:val="1AAE47BA"/>
    <w:rsid w:val="1AEB8B5B"/>
    <w:rsid w:val="1AF09B1C"/>
    <w:rsid w:val="1B059CDD"/>
    <w:rsid w:val="1B08E8B4"/>
    <w:rsid w:val="1B1FEB0E"/>
    <w:rsid w:val="1B2E9E1C"/>
    <w:rsid w:val="1B32343F"/>
    <w:rsid w:val="1B42C40A"/>
    <w:rsid w:val="1B4A35D7"/>
    <w:rsid w:val="1B4FCDA1"/>
    <w:rsid w:val="1B4FED06"/>
    <w:rsid w:val="1B7CB6FD"/>
    <w:rsid w:val="1B831BC6"/>
    <w:rsid w:val="1B93254D"/>
    <w:rsid w:val="1B9342CD"/>
    <w:rsid w:val="1B9432C2"/>
    <w:rsid w:val="1BD9D804"/>
    <w:rsid w:val="1BE66024"/>
    <w:rsid w:val="1BEF51F1"/>
    <w:rsid w:val="1BF5F43B"/>
    <w:rsid w:val="1C0178B1"/>
    <w:rsid w:val="1C2198A5"/>
    <w:rsid w:val="1C3C095C"/>
    <w:rsid w:val="1C56C5E6"/>
    <w:rsid w:val="1C5DDA22"/>
    <w:rsid w:val="1C6200B7"/>
    <w:rsid w:val="1C7895C6"/>
    <w:rsid w:val="1C8B9BCF"/>
    <w:rsid w:val="1C8DC03F"/>
    <w:rsid w:val="1CA22389"/>
    <w:rsid w:val="1CA28FBA"/>
    <w:rsid w:val="1CAAA382"/>
    <w:rsid w:val="1CC60223"/>
    <w:rsid w:val="1CD0DCB9"/>
    <w:rsid w:val="1CD0E3E1"/>
    <w:rsid w:val="1D285CD7"/>
    <w:rsid w:val="1D2B8B9D"/>
    <w:rsid w:val="1D341EA8"/>
    <w:rsid w:val="1D382C76"/>
    <w:rsid w:val="1D389B3C"/>
    <w:rsid w:val="1D3E2169"/>
    <w:rsid w:val="1D4DA67B"/>
    <w:rsid w:val="1D4F6461"/>
    <w:rsid w:val="1D5AE167"/>
    <w:rsid w:val="1D5EA713"/>
    <w:rsid w:val="1D663B21"/>
    <w:rsid w:val="1D7C7270"/>
    <w:rsid w:val="1D81E968"/>
    <w:rsid w:val="1DC362F1"/>
    <w:rsid w:val="1DDDB4A0"/>
    <w:rsid w:val="1DF88414"/>
    <w:rsid w:val="1E07B0A0"/>
    <w:rsid w:val="1E0B78A5"/>
    <w:rsid w:val="1E2751EB"/>
    <w:rsid w:val="1E3D8C34"/>
    <w:rsid w:val="1E62B33D"/>
    <w:rsid w:val="1E77B192"/>
    <w:rsid w:val="1E9CB590"/>
    <w:rsid w:val="1EA50E7C"/>
    <w:rsid w:val="1ECCD14E"/>
    <w:rsid w:val="1EE2A623"/>
    <w:rsid w:val="1EEB34C2"/>
    <w:rsid w:val="1EFF5A58"/>
    <w:rsid w:val="1F0FD2AC"/>
    <w:rsid w:val="1F50648D"/>
    <w:rsid w:val="1F559BB6"/>
    <w:rsid w:val="1F640AC4"/>
    <w:rsid w:val="1F6A1720"/>
    <w:rsid w:val="1F807911"/>
    <w:rsid w:val="1FA38101"/>
    <w:rsid w:val="1FDB8CAD"/>
    <w:rsid w:val="1FDF83FF"/>
    <w:rsid w:val="200EDC74"/>
    <w:rsid w:val="2014072C"/>
    <w:rsid w:val="202848C6"/>
    <w:rsid w:val="202EA1E4"/>
    <w:rsid w:val="2065D653"/>
    <w:rsid w:val="2084E39A"/>
    <w:rsid w:val="208A7DC6"/>
    <w:rsid w:val="20954FBA"/>
    <w:rsid w:val="20ACDB3C"/>
    <w:rsid w:val="20AD7213"/>
    <w:rsid w:val="20C93919"/>
    <w:rsid w:val="20E52F07"/>
    <w:rsid w:val="2108CBC8"/>
    <w:rsid w:val="211E1B71"/>
    <w:rsid w:val="2127F8CC"/>
    <w:rsid w:val="212B3D9F"/>
    <w:rsid w:val="2156A8A6"/>
    <w:rsid w:val="21630098"/>
    <w:rsid w:val="218478EE"/>
    <w:rsid w:val="21A88034"/>
    <w:rsid w:val="21ACB32E"/>
    <w:rsid w:val="21AD3EE0"/>
    <w:rsid w:val="21B7D5B0"/>
    <w:rsid w:val="220E9FBC"/>
    <w:rsid w:val="22324BE0"/>
    <w:rsid w:val="225CBEA3"/>
    <w:rsid w:val="229F600E"/>
    <w:rsid w:val="22AECDAE"/>
    <w:rsid w:val="22CA83EA"/>
    <w:rsid w:val="22E67C06"/>
    <w:rsid w:val="22F337CE"/>
    <w:rsid w:val="230A52BD"/>
    <w:rsid w:val="230D7D7A"/>
    <w:rsid w:val="23237E55"/>
    <w:rsid w:val="2328CE39"/>
    <w:rsid w:val="234291B9"/>
    <w:rsid w:val="2358F2FD"/>
    <w:rsid w:val="2381EF47"/>
    <w:rsid w:val="238F7504"/>
    <w:rsid w:val="23C9BE1A"/>
    <w:rsid w:val="23DB9565"/>
    <w:rsid w:val="23E4F7A8"/>
    <w:rsid w:val="23EEF560"/>
    <w:rsid w:val="23FB6ABA"/>
    <w:rsid w:val="24405D1A"/>
    <w:rsid w:val="24541F3D"/>
    <w:rsid w:val="247EF411"/>
    <w:rsid w:val="24B6ACEB"/>
    <w:rsid w:val="24C06923"/>
    <w:rsid w:val="24C9CCA1"/>
    <w:rsid w:val="24D1143C"/>
    <w:rsid w:val="24F8436A"/>
    <w:rsid w:val="2501E384"/>
    <w:rsid w:val="250524F4"/>
    <w:rsid w:val="251FC8B3"/>
    <w:rsid w:val="253BAD30"/>
    <w:rsid w:val="25579A53"/>
    <w:rsid w:val="255EF3BB"/>
    <w:rsid w:val="25740CC2"/>
    <w:rsid w:val="25819252"/>
    <w:rsid w:val="2588E1CC"/>
    <w:rsid w:val="2590A474"/>
    <w:rsid w:val="259F52F9"/>
    <w:rsid w:val="25A8BDA2"/>
    <w:rsid w:val="25B6E667"/>
    <w:rsid w:val="25B76214"/>
    <w:rsid w:val="25C0EDDD"/>
    <w:rsid w:val="25CDBA9C"/>
    <w:rsid w:val="25D4BC02"/>
    <w:rsid w:val="25F8C8D6"/>
    <w:rsid w:val="26259E95"/>
    <w:rsid w:val="26362CF3"/>
    <w:rsid w:val="2642C2DA"/>
    <w:rsid w:val="26580A81"/>
    <w:rsid w:val="26611AC1"/>
    <w:rsid w:val="266A8B3B"/>
    <w:rsid w:val="2697584A"/>
    <w:rsid w:val="26A84007"/>
    <w:rsid w:val="26ACAA6E"/>
    <w:rsid w:val="26BF6BE3"/>
    <w:rsid w:val="26D9312F"/>
    <w:rsid w:val="26F60CB0"/>
    <w:rsid w:val="26F67E77"/>
    <w:rsid w:val="2708ED66"/>
    <w:rsid w:val="271A6EEF"/>
    <w:rsid w:val="271DCA9C"/>
    <w:rsid w:val="274D7683"/>
    <w:rsid w:val="275F41E4"/>
    <w:rsid w:val="2760DD73"/>
    <w:rsid w:val="278F985F"/>
    <w:rsid w:val="27951E55"/>
    <w:rsid w:val="27A4007A"/>
    <w:rsid w:val="27A6419B"/>
    <w:rsid w:val="27B37F57"/>
    <w:rsid w:val="27BE428F"/>
    <w:rsid w:val="27C5C302"/>
    <w:rsid w:val="2815ABEB"/>
    <w:rsid w:val="281ACE8D"/>
    <w:rsid w:val="28241CB0"/>
    <w:rsid w:val="283BEBC6"/>
    <w:rsid w:val="28789F1D"/>
    <w:rsid w:val="28A74259"/>
    <w:rsid w:val="28BBC678"/>
    <w:rsid w:val="28C43A04"/>
    <w:rsid w:val="28CFBD01"/>
    <w:rsid w:val="28D26550"/>
    <w:rsid w:val="28DB5223"/>
    <w:rsid w:val="28E1A8ED"/>
    <w:rsid w:val="28FF1130"/>
    <w:rsid w:val="2909F21D"/>
    <w:rsid w:val="290ACA7F"/>
    <w:rsid w:val="290B3418"/>
    <w:rsid w:val="290DF29E"/>
    <w:rsid w:val="2911E52B"/>
    <w:rsid w:val="2935CF7D"/>
    <w:rsid w:val="29651515"/>
    <w:rsid w:val="299CDA59"/>
    <w:rsid w:val="299E041E"/>
    <w:rsid w:val="29BC9BAA"/>
    <w:rsid w:val="29C126DD"/>
    <w:rsid w:val="29CAA674"/>
    <w:rsid w:val="2A17C183"/>
    <w:rsid w:val="2A1E5CB9"/>
    <w:rsid w:val="2A3DB770"/>
    <w:rsid w:val="2A47D854"/>
    <w:rsid w:val="2A4F7065"/>
    <w:rsid w:val="2A605181"/>
    <w:rsid w:val="2A6BF74C"/>
    <w:rsid w:val="2AB1146C"/>
    <w:rsid w:val="2AB2DE2A"/>
    <w:rsid w:val="2AB7565B"/>
    <w:rsid w:val="2AC19D19"/>
    <w:rsid w:val="2AE6C088"/>
    <w:rsid w:val="2B00C763"/>
    <w:rsid w:val="2B26DB52"/>
    <w:rsid w:val="2B30D245"/>
    <w:rsid w:val="2B407073"/>
    <w:rsid w:val="2B5E7BD0"/>
    <w:rsid w:val="2B665BBC"/>
    <w:rsid w:val="2BB4EE0D"/>
    <w:rsid w:val="2BD144C6"/>
    <w:rsid w:val="2BFFB32E"/>
    <w:rsid w:val="2C07F6E1"/>
    <w:rsid w:val="2C110BB7"/>
    <w:rsid w:val="2C1FE063"/>
    <w:rsid w:val="2C2512E9"/>
    <w:rsid w:val="2C2926C9"/>
    <w:rsid w:val="2C2D34D1"/>
    <w:rsid w:val="2C5E0126"/>
    <w:rsid w:val="2C5FB8B3"/>
    <w:rsid w:val="2C7A08B7"/>
    <w:rsid w:val="2C7A9319"/>
    <w:rsid w:val="2C89AB26"/>
    <w:rsid w:val="2CB699A5"/>
    <w:rsid w:val="2CFED51C"/>
    <w:rsid w:val="2D062EAC"/>
    <w:rsid w:val="2D463203"/>
    <w:rsid w:val="2D4DCEBE"/>
    <w:rsid w:val="2D579BFD"/>
    <w:rsid w:val="2D617F4C"/>
    <w:rsid w:val="2D86FB88"/>
    <w:rsid w:val="2D887ECF"/>
    <w:rsid w:val="2D918E18"/>
    <w:rsid w:val="2D9B1432"/>
    <w:rsid w:val="2D9EC100"/>
    <w:rsid w:val="2DA29A16"/>
    <w:rsid w:val="2DB5F70D"/>
    <w:rsid w:val="2DBC37B6"/>
    <w:rsid w:val="2DC8DB8E"/>
    <w:rsid w:val="2DEF7D90"/>
    <w:rsid w:val="2DF767AC"/>
    <w:rsid w:val="2DFC3434"/>
    <w:rsid w:val="2E0D3678"/>
    <w:rsid w:val="2E148CAE"/>
    <w:rsid w:val="2E22CB5F"/>
    <w:rsid w:val="2E29B5C5"/>
    <w:rsid w:val="2E2B3C8C"/>
    <w:rsid w:val="2E4D5259"/>
    <w:rsid w:val="2E696901"/>
    <w:rsid w:val="2E8DEBBF"/>
    <w:rsid w:val="2E99BCD5"/>
    <w:rsid w:val="2EB8DD4F"/>
    <w:rsid w:val="2EB91F27"/>
    <w:rsid w:val="2EE105CC"/>
    <w:rsid w:val="2EF3A172"/>
    <w:rsid w:val="2EFD123B"/>
    <w:rsid w:val="2F1F572C"/>
    <w:rsid w:val="2F2F60DD"/>
    <w:rsid w:val="2F313901"/>
    <w:rsid w:val="2F38C586"/>
    <w:rsid w:val="2F47CD3E"/>
    <w:rsid w:val="2F59A260"/>
    <w:rsid w:val="2F5E4F6F"/>
    <w:rsid w:val="2F718575"/>
    <w:rsid w:val="2F86D005"/>
    <w:rsid w:val="2FAD1CA2"/>
    <w:rsid w:val="2FAD457F"/>
    <w:rsid w:val="2FB6B6D0"/>
    <w:rsid w:val="2FC39222"/>
    <w:rsid w:val="2FC748CA"/>
    <w:rsid w:val="2FD9351D"/>
    <w:rsid w:val="2FF01E15"/>
    <w:rsid w:val="2FF052C5"/>
    <w:rsid w:val="2FF8FF01"/>
    <w:rsid w:val="30303234"/>
    <w:rsid w:val="3036B65A"/>
    <w:rsid w:val="303C0148"/>
    <w:rsid w:val="30576F67"/>
    <w:rsid w:val="305A440F"/>
    <w:rsid w:val="307B92B8"/>
    <w:rsid w:val="307E5B06"/>
    <w:rsid w:val="308FDFC7"/>
    <w:rsid w:val="309A3BED"/>
    <w:rsid w:val="30B58A9A"/>
    <w:rsid w:val="30E26201"/>
    <w:rsid w:val="30F28F4A"/>
    <w:rsid w:val="310506E9"/>
    <w:rsid w:val="3129C4B1"/>
    <w:rsid w:val="312A4888"/>
    <w:rsid w:val="312D74D7"/>
    <w:rsid w:val="313AC09C"/>
    <w:rsid w:val="3168B619"/>
    <w:rsid w:val="31772625"/>
    <w:rsid w:val="317EF2C3"/>
    <w:rsid w:val="318CC12C"/>
    <w:rsid w:val="318FEDA6"/>
    <w:rsid w:val="3193D9F4"/>
    <w:rsid w:val="31A5B180"/>
    <w:rsid w:val="31AB4B27"/>
    <w:rsid w:val="31E5994E"/>
    <w:rsid w:val="31EC0E02"/>
    <w:rsid w:val="32019E60"/>
    <w:rsid w:val="320E58A4"/>
    <w:rsid w:val="321A3563"/>
    <w:rsid w:val="322EB08E"/>
    <w:rsid w:val="323B0573"/>
    <w:rsid w:val="323E3BDE"/>
    <w:rsid w:val="3258DE26"/>
    <w:rsid w:val="327A8684"/>
    <w:rsid w:val="327C6D7A"/>
    <w:rsid w:val="329514E2"/>
    <w:rsid w:val="32AA7346"/>
    <w:rsid w:val="32D92E2C"/>
    <w:rsid w:val="32DCD25C"/>
    <w:rsid w:val="32E71B1C"/>
    <w:rsid w:val="32EF911A"/>
    <w:rsid w:val="332163D1"/>
    <w:rsid w:val="3322690C"/>
    <w:rsid w:val="332CF8DA"/>
    <w:rsid w:val="333EBF46"/>
    <w:rsid w:val="3343086E"/>
    <w:rsid w:val="3350271D"/>
    <w:rsid w:val="33519C12"/>
    <w:rsid w:val="3364D907"/>
    <w:rsid w:val="339421F6"/>
    <w:rsid w:val="339E2D77"/>
    <w:rsid w:val="339EFA6B"/>
    <w:rsid w:val="33BB292C"/>
    <w:rsid w:val="33BF61D1"/>
    <w:rsid w:val="33C010B1"/>
    <w:rsid w:val="33D78E5B"/>
    <w:rsid w:val="340A831D"/>
    <w:rsid w:val="3428613E"/>
    <w:rsid w:val="3448C6AD"/>
    <w:rsid w:val="3472308D"/>
    <w:rsid w:val="3496EDE0"/>
    <w:rsid w:val="34AE68CA"/>
    <w:rsid w:val="34BFB00C"/>
    <w:rsid w:val="34CA5EDA"/>
    <w:rsid w:val="34D62602"/>
    <w:rsid w:val="34EA1F2A"/>
    <w:rsid w:val="34EE1652"/>
    <w:rsid w:val="351723C8"/>
    <w:rsid w:val="352DD4C4"/>
    <w:rsid w:val="354622A7"/>
    <w:rsid w:val="35667A55"/>
    <w:rsid w:val="3579FC90"/>
    <w:rsid w:val="3598FE8B"/>
    <w:rsid w:val="35A0A69B"/>
    <w:rsid w:val="35A1A3B5"/>
    <w:rsid w:val="35C80FF6"/>
    <w:rsid w:val="35ED7C21"/>
    <w:rsid w:val="35EDDCE1"/>
    <w:rsid w:val="36103FD3"/>
    <w:rsid w:val="361C9B85"/>
    <w:rsid w:val="361ED70D"/>
    <w:rsid w:val="36358DCE"/>
    <w:rsid w:val="3673A9A8"/>
    <w:rsid w:val="36787A74"/>
    <w:rsid w:val="36A05C27"/>
    <w:rsid w:val="36C3ACBB"/>
    <w:rsid w:val="36C7324D"/>
    <w:rsid w:val="36E1DEAC"/>
    <w:rsid w:val="36EC2230"/>
    <w:rsid w:val="36FAB0AE"/>
    <w:rsid w:val="372F330F"/>
    <w:rsid w:val="3749D7F0"/>
    <w:rsid w:val="3777289B"/>
    <w:rsid w:val="379E1B66"/>
    <w:rsid w:val="37AEB118"/>
    <w:rsid w:val="37C3CDFD"/>
    <w:rsid w:val="37DC926B"/>
    <w:rsid w:val="37DD5E91"/>
    <w:rsid w:val="37DE5590"/>
    <w:rsid w:val="37EFC81E"/>
    <w:rsid w:val="37F773E9"/>
    <w:rsid w:val="38106DB9"/>
    <w:rsid w:val="3849BF61"/>
    <w:rsid w:val="38585128"/>
    <w:rsid w:val="3871C728"/>
    <w:rsid w:val="38876042"/>
    <w:rsid w:val="389F8F28"/>
    <w:rsid w:val="38A2FCDE"/>
    <w:rsid w:val="38A7D3DC"/>
    <w:rsid w:val="38C9D3C1"/>
    <w:rsid w:val="38E478D2"/>
    <w:rsid w:val="38E5518A"/>
    <w:rsid w:val="38EFF496"/>
    <w:rsid w:val="39227064"/>
    <w:rsid w:val="395873DF"/>
    <w:rsid w:val="395C31F7"/>
    <w:rsid w:val="3967E7D4"/>
    <w:rsid w:val="397D9F7A"/>
    <w:rsid w:val="398AA00A"/>
    <w:rsid w:val="39A33571"/>
    <w:rsid w:val="39B251BF"/>
    <w:rsid w:val="39BEF469"/>
    <w:rsid w:val="39C1DD22"/>
    <w:rsid w:val="39C1EEAE"/>
    <w:rsid w:val="39E05B95"/>
    <w:rsid w:val="39E4CC53"/>
    <w:rsid w:val="39E6725C"/>
    <w:rsid w:val="3A07306B"/>
    <w:rsid w:val="3A5EE5EC"/>
    <w:rsid w:val="3A9A41B7"/>
    <w:rsid w:val="3A9F6769"/>
    <w:rsid w:val="3AA816A6"/>
    <w:rsid w:val="3AB1468A"/>
    <w:rsid w:val="3AB51C19"/>
    <w:rsid w:val="3ADC8125"/>
    <w:rsid w:val="3AE2AFDA"/>
    <w:rsid w:val="3AE8FEE5"/>
    <w:rsid w:val="3AEC06C8"/>
    <w:rsid w:val="3B214BB0"/>
    <w:rsid w:val="3B40C95A"/>
    <w:rsid w:val="3B606096"/>
    <w:rsid w:val="3B639714"/>
    <w:rsid w:val="3B74D866"/>
    <w:rsid w:val="3B9751D1"/>
    <w:rsid w:val="3BC3A3F8"/>
    <w:rsid w:val="3BD13AB7"/>
    <w:rsid w:val="3BD18ED1"/>
    <w:rsid w:val="3BFFDE9A"/>
    <w:rsid w:val="3C0872D6"/>
    <w:rsid w:val="3C33A4FB"/>
    <w:rsid w:val="3C5D9DC5"/>
    <w:rsid w:val="3C766E90"/>
    <w:rsid w:val="3C8D3B3F"/>
    <w:rsid w:val="3C95AC92"/>
    <w:rsid w:val="3CA719BC"/>
    <w:rsid w:val="3CAC059B"/>
    <w:rsid w:val="3CF6191B"/>
    <w:rsid w:val="3CF79BEA"/>
    <w:rsid w:val="3CFA714E"/>
    <w:rsid w:val="3D520465"/>
    <w:rsid w:val="3D8450B7"/>
    <w:rsid w:val="3DD4A0EF"/>
    <w:rsid w:val="3DDB31D3"/>
    <w:rsid w:val="3DDC9EDB"/>
    <w:rsid w:val="3DE5425F"/>
    <w:rsid w:val="3DFFA5B3"/>
    <w:rsid w:val="3E0B6F29"/>
    <w:rsid w:val="3E1CF4D4"/>
    <w:rsid w:val="3E28779A"/>
    <w:rsid w:val="3E2E0D92"/>
    <w:rsid w:val="3E3037CB"/>
    <w:rsid w:val="3E3B2E72"/>
    <w:rsid w:val="3E461756"/>
    <w:rsid w:val="3E475991"/>
    <w:rsid w:val="3E6209B0"/>
    <w:rsid w:val="3E88FE3B"/>
    <w:rsid w:val="3E98B92B"/>
    <w:rsid w:val="3EAAEC30"/>
    <w:rsid w:val="3EC9994A"/>
    <w:rsid w:val="3EFC02A7"/>
    <w:rsid w:val="3F035E08"/>
    <w:rsid w:val="3F511495"/>
    <w:rsid w:val="3F62369A"/>
    <w:rsid w:val="3F7D3703"/>
    <w:rsid w:val="3F7F171A"/>
    <w:rsid w:val="3FAC7CE1"/>
    <w:rsid w:val="3FCE01E5"/>
    <w:rsid w:val="40036EF7"/>
    <w:rsid w:val="4007AB53"/>
    <w:rsid w:val="4012D2C0"/>
    <w:rsid w:val="40677C4B"/>
    <w:rsid w:val="406A5E8E"/>
    <w:rsid w:val="406E1AE3"/>
    <w:rsid w:val="4087A8D0"/>
    <w:rsid w:val="40AABBC2"/>
    <w:rsid w:val="40DE0342"/>
    <w:rsid w:val="40EF5BC5"/>
    <w:rsid w:val="4165E3A4"/>
    <w:rsid w:val="4176FE92"/>
    <w:rsid w:val="417E17C3"/>
    <w:rsid w:val="41AB747D"/>
    <w:rsid w:val="420DDBAE"/>
    <w:rsid w:val="4222EDE3"/>
    <w:rsid w:val="423C5A3D"/>
    <w:rsid w:val="42483FAB"/>
    <w:rsid w:val="4268514C"/>
    <w:rsid w:val="42756A8E"/>
    <w:rsid w:val="4291F53B"/>
    <w:rsid w:val="42995632"/>
    <w:rsid w:val="42B34E94"/>
    <w:rsid w:val="42BF23E3"/>
    <w:rsid w:val="432C2BA5"/>
    <w:rsid w:val="433CFC6F"/>
    <w:rsid w:val="434AF569"/>
    <w:rsid w:val="434DE8A7"/>
    <w:rsid w:val="436398FD"/>
    <w:rsid w:val="437AA1E7"/>
    <w:rsid w:val="438333FC"/>
    <w:rsid w:val="438DBEFF"/>
    <w:rsid w:val="43908753"/>
    <w:rsid w:val="43A4680B"/>
    <w:rsid w:val="43BFD1DD"/>
    <w:rsid w:val="43FD3376"/>
    <w:rsid w:val="44334D1C"/>
    <w:rsid w:val="443ECCF2"/>
    <w:rsid w:val="446AB5F1"/>
    <w:rsid w:val="446B5723"/>
    <w:rsid w:val="4488B594"/>
    <w:rsid w:val="44C1BDC8"/>
    <w:rsid w:val="44F3F6EC"/>
    <w:rsid w:val="4525FE26"/>
    <w:rsid w:val="4572C80A"/>
    <w:rsid w:val="459F4876"/>
    <w:rsid w:val="45B40068"/>
    <w:rsid w:val="45F1940A"/>
    <w:rsid w:val="46055B61"/>
    <w:rsid w:val="46114EFF"/>
    <w:rsid w:val="46220B45"/>
    <w:rsid w:val="46264B23"/>
    <w:rsid w:val="464FA2E0"/>
    <w:rsid w:val="4658963C"/>
    <w:rsid w:val="4675A236"/>
    <w:rsid w:val="46800056"/>
    <w:rsid w:val="46813D48"/>
    <w:rsid w:val="46A8D6A6"/>
    <w:rsid w:val="46B29707"/>
    <w:rsid w:val="46CE12AF"/>
    <w:rsid w:val="46DE7637"/>
    <w:rsid w:val="470103F0"/>
    <w:rsid w:val="471319D3"/>
    <w:rsid w:val="47203B22"/>
    <w:rsid w:val="474C356D"/>
    <w:rsid w:val="478DAB39"/>
    <w:rsid w:val="478ECB9E"/>
    <w:rsid w:val="479F3016"/>
    <w:rsid w:val="48159CC8"/>
    <w:rsid w:val="4839F5C2"/>
    <w:rsid w:val="4845AA75"/>
    <w:rsid w:val="484D00DF"/>
    <w:rsid w:val="4855F3AA"/>
    <w:rsid w:val="4883E555"/>
    <w:rsid w:val="48A405A0"/>
    <w:rsid w:val="48ABD709"/>
    <w:rsid w:val="48DB9D77"/>
    <w:rsid w:val="48DDF6FC"/>
    <w:rsid w:val="48EFED8A"/>
    <w:rsid w:val="48F0EBC4"/>
    <w:rsid w:val="4907A4B5"/>
    <w:rsid w:val="492812C1"/>
    <w:rsid w:val="493225B8"/>
    <w:rsid w:val="493F6EC5"/>
    <w:rsid w:val="4940540E"/>
    <w:rsid w:val="495DF59B"/>
    <w:rsid w:val="4979ADF5"/>
    <w:rsid w:val="49938BAD"/>
    <w:rsid w:val="49C17DB1"/>
    <w:rsid w:val="49D3277A"/>
    <w:rsid w:val="49D6895A"/>
    <w:rsid w:val="4A01EAB4"/>
    <w:rsid w:val="4A08605F"/>
    <w:rsid w:val="4A0C7ABF"/>
    <w:rsid w:val="4A1062C1"/>
    <w:rsid w:val="4A10F024"/>
    <w:rsid w:val="4A1D4E79"/>
    <w:rsid w:val="4A32BF9A"/>
    <w:rsid w:val="4A497B66"/>
    <w:rsid w:val="4A53B4EA"/>
    <w:rsid w:val="4A5E00BD"/>
    <w:rsid w:val="4A6114D1"/>
    <w:rsid w:val="4A67B5F5"/>
    <w:rsid w:val="4A69384D"/>
    <w:rsid w:val="4A694B08"/>
    <w:rsid w:val="4AEEA8CC"/>
    <w:rsid w:val="4AFDB7AF"/>
    <w:rsid w:val="4B169965"/>
    <w:rsid w:val="4B1BA9B8"/>
    <w:rsid w:val="4B29D9D2"/>
    <w:rsid w:val="4B3EEFEA"/>
    <w:rsid w:val="4B57A495"/>
    <w:rsid w:val="4B6D6EA6"/>
    <w:rsid w:val="4B74850C"/>
    <w:rsid w:val="4B90ED16"/>
    <w:rsid w:val="4BB00B33"/>
    <w:rsid w:val="4BDE684E"/>
    <w:rsid w:val="4BFD7A5E"/>
    <w:rsid w:val="4C121FBD"/>
    <w:rsid w:val="4C63C861"/>
    <w:rsid w:val="4C684BBC"/>
    <w:rsid w:val="4C6C97B6"/>
    <w:rsid w:val="4C79CB1D"/>
    <w:rsid w:val="4CBFFBAE"/>
    <w:rsid w:val="4CC57B80"/>
    <w:rsid w:val="4CC5C04B"/>
    <w:rsid w:val="4CD01956"/>
    <w:rsid w:val="4CD52CB0"/>
    <w:rsid w:val="4CED09AC"/>
    <w:rsid w:val="4CFD8518"/>
    <w:rsid w:val="4D22ABB0"/>
    <w:rsid w:val="4D2E0D2F"/>
    <w:rsid w:val="4D51DA65"/>
    <w:rsid w:val="4D5F8990"/>
    <w:rsid w:val="4D8F1BC1"/>
    <w:rsid w:val="4D99D63E"/>
    <w:rsid w:val="4DA0282C"/>
    <w:rsid w:val="4DAC2983"/>
    <w:rsid w:val="4DAF240D"/>
    <w:rsid w:val="4DB190F6"/>
    <w:rsid w:val="4DB482EF"/>
    <w:rsid w:val="4DC3446D"/>
    <w:rsid w:val="4DC3EAE3"/>
    <w:rsid w:val="4DE57244"/>
    <w:rsid w:val="4DE9BBA9"/>
    <w:rsid w:val="4DFB83E4"/>
    <w:rsid w:val="4E08C62A"/>
    <w:rsid w:val="4E0D47C4"/>
    <w:rsid w:val="4E2271A7"/>
    <w:rsid w:val="4E6B407D"/>
    <w:rsid w:val="4E6E02BB"/>
    <w:rsid w:val="4E7B7984"/>
    <w:rsid w:val="4E961B6A"/>
    <w:rsid w:val="4E9DED1D"/>
    <w:rsid w:val="4EB5A4C6"/>
    <w:rsid w:val="4EBEC12C"/>
    <w:rsid w:val="4EBF1C89"/>
    <w:rsid w:val="4ECFC3C4"/>
    <w:rsid w:val="4EDFD869"/>
    <w:rsid w:val="4EFB5061"/>
    <w:rsid w:val="4F0CFB72"/>
    <w:rsid w:val="4F1C718C"/>
    <w:rsid w:val="4F1DB44C"/>
    <w:rsid w:val="4F2D1465"/>
    <w:rsid w:val="4F346F3B"/>
    <w:rsid w:val="4F3F2152"/>
    <w:rsid w:val="4F421FCD"/>
    <w:rsid w:val="4F6369CF"/>
    <w:rsid w:val="4F6DD429"/>
    <w:rsid w:val="4F7B14AB"/>
    <w:rsid w:val="4F9939F7"/>
    <w:rsid w:val="4F99538B"/>
    <w:rsid w:val="4FD9C9CF"/>
    <w:rsid w:val="4FFA8F97"/>
    <w:rsid w:val="4FFE2F1F"/>
    <w:rsid w:val="501B1B7D"/>
    <w:rsid w:val="50583B79"/>
    <w:rsid w:val="5071AB3D"/>
    <w:rsid w:val="508E0641"/>
    <w:rsid w:val="5092C8D0"/>
    <w:rsid w:val="509323F5"/>
    <w:rsid w:val="5095DA85"/>
    <w:rsid w:val="50C74E6A"/>
    <w:rsid w:val="50D4AFE0"/>
    <w:rsid w:val="50FFFB63"/>
    <w:rsid w:val="510B9BE5"/>
    <w:rsid w:val="513324A6"/>
    <w:rsid w:val="513C7E7F"/>
    <w:rsid w:val="51435196"/>
    <w:rsid w:val="51465BA5"/>
    <w:rsid w:val="5164E2E2"/>
    <w:rsid w:val="518503E8"/>
    <w:rsid w:val="518D444F"/>
    <w:rsid w:val="51BCFB99"/>
    <w:rsid w:val="51D33735"/>
    <w:rsid w:val="51F2AEB0"/>
    <w:rsid w:val="51FEE8F0"/>
    <w:rsid w:val="5228D168"/>
    <w:rsid w:val="52314909"/>
    <w:rsid w:val="5231FBA0"/>
    <w:rsid w:val="525AF291"/>
    <w:rsid w:val="525CBABE"/>
    <w:rsid w:val="526D143F"/>
    <w:rsid w:val="52824554"/>
    <w:rsid w:val="52991D0D"/>
    <w:rsid w:val="52A4C5FC"/>
    <w:rsid w:val="52B3983C"/>
    <w:rsid w:val="52B47AD2"/>
    <w:rsid w:val="52BBA7F0"/>
    <w:rsid w:val="52E9F3E1"/>
    <w:rsid w:val="52F0D2FD"/>
    <w:rsid w:val="52F3551A"/>
    <w:rsid w:val="530DF2AA"/>
    <w:rsid w:val="531854E0"/>
    <w:rsid w:val="531F1A56"/>
    <w:rsid w:val="532C4801"/>
    <w:rsid w:val="533B5DA5"/>
    <w:rsid w:val="5352F971"/>
    <w:rsid w:val="536C2388"/>
    <w:rsid w:val="5387D14C"/>
    <w:rsid w:val="53896B99"/>
    <w:rsid w:val="5393A4DF"/>
    <w:rsid w:val="5396ABAC"/>
    <w:rsid w:val="5399B93F"/>
    <w:rsid w:val="53C1384E"/>
    <w:rsid w:val="53C2D188"/>
    <w:rsid w:val="53CD8BB4"/>
    <w:rsid w:val="53CEF138"/>
    <w:rsid w:val="53DFBF0B"/>
    <w:rsid w:val="53DFFA21"/>
    <w:rsid w:val="53E8EEF9"/>
    <w:rsid w:val="53EACC4C"/>
    <w:rsid w:val="53ECCB32"/>
    <w:rsid w:val="53FEC367"/>
    <w:rsid w:val="540CCA9B"/>
    <w:rsid w:val="5412B35B"/>
    <w:rsid w:val="5417FCF5"/>
    <w:rsid w:val="541F98EC"/>
    <w:rsid w:val="542AB9DE"/>
    <w:rsid w:val="5452FB91"/>
    <w:rsid w:val="546EC26C"/>
    <w:rsid w:val="54734C95"/>
    <w:rsid w:val="547CEF12"/>
    <w:rsid w:val="547F9520"/>
    <w:rsid w:val="5491D745"/>
    <w:rsid w:val="54A417D1"/>
    <w:rsid w:val="54BE6D63"/>
    <w:rsid w:val="54C7148A"/>
    <w:rsid w:val="55035FA0"/>
    <w:rsid w:val="5511916F"/>
    <w:rsid w:val="5519A19D"/>
    <w:rsid w:val="5523967A"/>
    <w:rsid w:val="55527047"/>
    <w:rsid w:val="557DE78D"/>
    <w:rsid w:val="55A2B8DC"/>
    <w:rsid w:val="55BC48F0"/>
    <w:rsid w:val="55D951BC"/>
    <w:rsid w:val="55EA2D37"/>
    <w:rsid w:val="56007274"/>
    <w:rsid w:val="56014BF3"/>
    <w:rsid w:val="561F570B"/>
    <w:rsid w:val="5620ABD6"/>
    <w:rsid w:val="565764DC"/>
    <w:rsid w:val="566015C3"/>
    <w:rsid w:val="5667CE73"/>
    <w:rsid w:val="56CFE62C"/>
    <w:rsid w:val="56D20D96"/>
    <w:rsid w:val="56DDF8FB"/>
    <w:rsid w:val="56F2AE16"/>
    <w:rsid w:val="56F7D927"/>
    <w:rsid w:val="57086F35"/>
    <w:rsid w:val="570B1492"/>
    <w:rsid w:val="570FF187"/>
    <w:rsid w:val="573E4932"/>
    <w:rsid w:val="5742FCA8"/>
    <w:rsid w:val="5765C9AF"/>
    <w:rsid w:val="5776229B"/>
    <w:rsid w:val="5781E1A0"/>
    <w:rsid w:val="578B2AC7"/>
    <w:rsid w:val="57A52712"/>
    <w:rsid w:val="57BE5FC1"/>
    <w:rsid w:val="57F3353D"/>
    <w:rsid w:val="581A813A"/>
    <w:rsid w:val="58201461"/>
    <w:rsid w:val="582D962A"/>
    <w:rsid w:val="5863E9EE"/>
    <w:rsid w:val="588359E9"/>
    <w:rsid w:val="588C6A57"/>
    <w:rsid w:val="58A85CED"/>
    <w:rsid w:val="58AB08B4"/>
    <w:rsid w:val="58C379AC"/>
    <w:rsid w:val="58FF76C9"/>
    <w:rsid w:val="590140B7"/>
    <w:rsid w:val="590B60CC"/>
    <w:rsid w:val="591653D2"/>
    <w:rsid w:val="59439A6E"/>
    <w:rsid w:val="59772398"/>
    <w:rsid w:val="59994773"/>
    <w:rsid w:val="59ACF4DE"/>
    <w:rsid w:val="59F68F6B"/>
    <w:rsid w:val="59F80A23"/>
    <w:rsid w:val="59FF3337"/>
    <w:rsid w:val="5A1F5FB8"/>
    <w:rsid w:val="5A222F4A"/>
    <w:rsid w:val="5A481A7A"/>
    <w:rsid w:val="5A7341A4"/>
    <w:rsid w:val="5A8C77E6"/>
    <w:rsid w:val="5A92E03E"/>
    <w:rsid w:val="5A97C415"/>
    <w:rsid w:val="5AA6A10C"/>
    <w:rsid w:val="5B1799D5"/>
    <w:rsid w:val="5B209D77"/>
    <w:rsid w:val="5B364B08"/>
    <w:rsid w:val="5B4135EC"/>
    <w:rsid w:val="5B43CD59"/>
    <w:rsid w:val="5B48A904"/>
    <w:rsid w:val="5B51A9D8"/>
    <w:rsid w:val="5B5D9BEA"/>
    <w:rsid w:val="5B61B43F"/>
    <w:rsid w:val="5B65ED35"/>
    <w:rsid w:val="5B7CD896"/>
    <w:rsid w:val="5B83FEB9"/>
    <w:rsid w:val="5B93266A"/>
    <w:rsid w:val="5B98199A"/>
    <w:rsid w:val="5B9B2E48"/>
    <w:rsid w:val="5C00FF57"/>
    <w:rsid w:val="5C061C41"/>
    <w:rsid w:val="5C165640"/>
    <w:rsid w:val="5C2BD120"/>
    <w:rsid w:val="5C2F2BFA"/>
    <w:rsid w:val="5C4E6012"/>
    <w:rsid w:val="5C6EC30E"/>
    <w:rsid w:val="5C770651"/>
    <w:rsid w:val="5C918D1F"/>
    <w:rsid w:val="5C9ACBE4"/>
    <w:rsid w:val="5C9C8FD7"/>
    <w:rsid w:val="5D09F515"/>
    <w:rsid w:val="5D1A917A"/>
    <w:rsid w:val="5D44E312"/>
    <w:rsid w:val="5D78A0A9"/>
    <w:rsid w:val="5DAFA2C4"/>
    <w:rsid w:val="5DC2130D"/>
    <w:rsid w:val="5DD6104E"/>
    <w:rsid w:val="5DE0D27F"/>
    <w:rsid w:val="5DE6BCDF"/>
    <w:rsid w:val="5E0EB1C7"/>
    <w:rsid w:val="5E1786D1"/>
    <w:rsid w:val="5E37EB90"/>
    <w:rsid w:val="5E5FE56E"/>
    <w:rsid w:val="5E7FE141"/>
    <w:rsid w:val="5E85132B"/>
    <w:rsid w:val="5EB636FA"/>
    <w:rsid w:val="5EC29708"/>
    <w:rsid w:val="5ED4C018"/>
    <w:rsid w:val="5EF72F49"/>
    <w:rsid w:val="5F4EF944"/>
    <w:rsid w:val="5F5C2F83"/>
    <w:rsid w:val="5F5FCDA3"/>
    <w:rsid w:val="5FAEC0D6"/>
    <w:rsid w:val="5FBD80ED"/>
    <w:rsid w:val="5FFDC54D"/>
    <w:rsid w:val="600409D9"/>
    <w:rsid w:val="602635DB"/>
    <w:rsid w:val="604B8CB8"/>
    <w:rsid w:val="6051419D"/>
    <w:rsid w:val="606DC09D"/>
    <w:rsid w:val="608BA599"/>
    <w:rsid w:val="6098BAFE"/>
    <w:rsid w:val="60B5CE3C"/>
    <w:rsid w:val="60BD1F1A"/>
    <w:rsid w:val="60BD5FBE"/>
    <w:rsid w:val="60C31965"/>
    <w:rsid w:val="60DC393D"/>
    <w:rsid w:val="60DFD20A"/>
    <w:rsid w:val="60E82629"/>
    <w:rsid w:val="60F22FE0"/>
    <w:rsid w:val="60F8C759"/>
    <w:rsid w:val="6113BFC0"/>
    <w:rsid w:val="611910BF"/>
    <w:rsid w:val="611C271B"/>
    <w:rsid w:val="61434122"/>
    <w:rsid w:val="6169E399"/>
    <w:rsid w:val="616CFD85"/>
    <w:rsid w:val="618F682B"/>
    <w:rsid w:val="6194E49A"/>
    <w:rsid w:val="61A8BA13"/>
    <w:rsid w:val="61B8A0EA"/>
    <w:rsid w:val="61CABD86"/>
    <w:rsid w:val="61CC0160"/>
    <w:rsid w:val="621623B7"/>
    <w:rsid w:val="62191361"/>
    <w:rsid w:val="621EEE54"/>
    <w:rsid w:val="6221DDAA"/>
    <w:rsid w:val="624C45C2"/>
    <w:rsid w:val="625F1A39"/>
    <w:rsid w:val="627232C3"/>
    <w:rsid w:val="6293A60B"/>
    <w:rsid w:val="62A5E756"/>
    <w:rsid w:val="62CEE0FA"/>
    <w:rsid w:val="62D8A33C"/>
    <w:rsid w:val="62E53163"/>
    <w:rsid w:val="630CAB0F"/>
    <w:rsid w:val="6321AEF5"/>
    <w:rsid w:val="632CADED"/>
    <w:rsid w:val="6334790B"/>
    <w:rsid w:val="6335F711"/>
    <w:rsid w:val="638AD1EC"/>
    <w:rsid w:val="63A0C8C3"/>
    <w:rsid w:val="63A3A48C"/>
    <w:rsid w:val="63B82CBC"/>
    <w:rsid w:val="63E3B759"/>
    <w:rsid w:val="64209A6B"/>
    <w:rsid w:val="643DFC9A"/>
    <w:rsid w:val="64423AAD"/>
    <w:rsid w:val="6465B6CF"/>
    <w:rsid w:val="648CF7D4"/>
    <w:rsid w:val="64AA7FEC"/>
    <w:rsid w:val="64AD7BE9"/>
    <w:rsid w:val="64AFBA49"/>
    <w:rsid w:val="64BED8E5"/>
    <w:rsid w:val="64DE4375"/>
    <w:rsid w:val="64E0E7B2"/>
    <w:rsid w:val="650C0ABA"/>
    <w:rsid w:val="6519AB37"/>
    <w:rsid w:val="6535FB29"/>
    <w:rsid w:val="653F43C8"/>
    <w:rsid w:val="653FD52F"/>
    <w:rsid w:val="65426B66"/>
    <w:rsid w:val="6548B3BF"/>
    <w:rsid w:val="6571A31C"/>
    <w:rsid w:val="65769309"/>
    <w:rsid w:val="657FE7F6"/>
    <w:rsid w:val="6583F43D"/>
    <w:rsid w:val="65A285C2"/>
    <w:rsid w:val="65AE209D"/>
    <w:rsid w:val="65B3CAA2"/>
    <w:rsid w:val="65E975E2"/>
    <w:rsid w:val="65F81CCE"/>
    <w:rsid w:val="65F99D74"/>
    <w:rsid w:val="65FA88EF"/>
    <w:rsid w:val="660E7523"/>
    <w:rsid w:val="6616CCBF"/>
    <w:rsid w:val="66764E05"/>
    <w:rsid w:val="66A01F03"/>
    <w:rsid w:val="66A0C626"/>
    <w:rsid w:val="66CD4043"/>
    <w:rsid w:val="66D0E606"/>
    <w:rsid w:val="66D3A287"/>
    <w:rsid w:val="66D3E6A6"/>
    <w:rsid w:val="66E3D412"/>
    <w:rsid w:val="66E5BFF1"/>
    <w:rsid w:val="66E9F29F"/>
    <w:rsid w:val="670748AD"/>
    <w:rsid w:val="670C349A"/>
    <w:rsid w:val="670E6C11"/>
    <w:rsid w:val="6718E016"/>
    <w:rsid w:val="6749499B"/>
    <w:rsid w:val="676A3194"/>
    <w:rsid w:val="67728B13"/>
    <w:rsid w:val="6786AE47"/>
    <w:rsid w:val="6799AF31"/>
    <w:rsid w:val="67A74F1D"/>
    <w:rsid w:val="67ADE995"/>
    <w:rsid w:val="67BD52D3"/>
    <w:rsid w:val="67F2F6E4"/>
    <w:rsid w:val="67F8A1DA"/>
    <w:rsid w:val="67F96441"/>
    <w:rsid w:val="68381A66"/>
    <w:rsid w:val="684158FB"/>
    <w:rsid w:val="68561407"/>
    <w:rsid w:val="686B9DFD"/>
    <w:rsid w:val="688EBF31"/>
    <w:rsid w:val="68C6C79B"/>
    <w:rsid w:val="68EE4830"/>
    <w:rsid w:val="68F0ED87"/>
    <w:rsid w:val="68F55E57"/>
    <w:rsid w:val="690DD108"/>
    <w:rsid w:val="690FDBDD"/>
    <w:rsid w:val="69140C63"/>
    <w:rsid w:val="69313B67"/>
    <w:rsid w:val="695F3A07"/>
    <w:rsid w:val="697E66D1"/>
    <w:rsid w:val="698ADB02"/>
    <w:rsid w:val="699C2721"/>
    <w:rsid w:val="69B4AFDF"/>
    <w:rsid w:val="69B554F2"/>
    <w:rsid w:val="69BEF4C6"/>
    <w:rsid w:val="69D22A97"/>
    <w:rsid w:val="6A196ED5"/>
    <w:rsid w:val="6A2432D8"/>
    <w:rsid w:val="6A2FCCA9"/>
    <w:rsid w:val="6A714923"/>
    <w:rsid w:val="6A9AD8AF"/>
    <w:rsid w:val="6AA3247A"/>
    <w:rsid w:val="6AAF1D49"/>
    <w:rsid w:val="6AB4FC50"/>
    <w:rsid w:val="6ABD0643"/>
    <w:rsid w:val="6ADBD717"/>
    <w:rsid w:val="6AE4F978"/>
    <w:rsid w:val="6AEC97BE"/>
    <w:rsid w:val="6B08CCC4"/>
    <w:rsid w:val="6B21177E"/>
    <w:rsid w:val="6B49FBF8"/>
    <w:rsid w:val="6B64F67B"/>
    <w:rsid w:val="6B7E0749"/>
    <w:rsid w:val="6B95BA45"/>
    <w:rsid w:val="6B9CEAA3"/>
    <w:rsid w:val="6BA89381"/>
    <w:rsid w:val="6BB891AD"/>
    <w:rsid w:val="6BBDA3CF"/>
    <w:rsid w:val="6BC86867"/>
    <w:rsid w:val="6C04292E"/>
    <w:rsid w:val="6C14C2D0"/>
    <w:rsid w:val="6C166B4C"/>
    <w:rsid w:val="6C21FEBA"/>
    <w:rsid w:val="6C29E712"/>
    <w:rsid w:val="6C460C53"/>
    <w:rsid w:val="6C5CAB75"/>
    <w:rsid w:val="6C78F4E2"/>
    <w:rsid w:val="6C7DAD02"/>
    <w:rsid w:val="6C944614"/>
    <w:rsid w:val="6CAB18FA"/>
    <w:rsid w:val="6CCB53F1"/>
    <w:rsid w:val="6CE9ACEF"/>
    <w:rsid w:val="6CF15316"/>
    <w:rsid w:val="6D69397C"/>
    <w:rsid w:val="6D969703"/>
    <w:rsid w:val="6DB49979"/>
    <w:rsid w:val="6DBF7B8B"/>
    <w:rsid w:val="6DCEBE24"/>
    <w:rsid w:val="6DDD14A8"/>
    <w:rsid w:val="6DFABF87"/>
    <w:rsid w:val="6E4093A4"/>
    <w:rsid w:val="6E4423B0"/>
    <w:rsid w:val="6E5AD9BB"/>
    <w:rsid w:val="6E6E14BE"/>
    <w:rsid w:val="6E77E901"/>
    <w:rsid w:val="6E7A680A"/>
    <w:rsid w:val="6E935ADF"/>
    <w:rsid w:val="6E9B854E"/>
    <w:rsid w:val="6E9E1699"/>
    <w:rsid w:val="6EA08D61"/>
    <w:rsid w:val="6EA442BE"/>
    <w:rsid w:val="6EAE7390"/>
    <w:rsid w:val="6EC883A4"/>
    <w:rsid w:val="6ED79BA6"/>
    <w:rsid w:val="6F08E37D"/>
    <w:rsid w:val="6F2C1141"/>
    <w:rsid w:val="6F47528E"/>
    <w:rsid w:val="6F996C3C"/>
    <w:rsid w:val="6FA62A51"/>
    <w:rsid w:val="701B4F7D"/>
    <w:rsid w:val="7037A55E"/>
    <w:rsid w:val="7039EE39"/>
    <w:rsid w:val="70492A71"/>
    <w:rsid w:val="70540D13"/>
    <w:rsid w:val="706BFD21"/>
    <w:rsid w:val="709132F2"/>
    <w:rsid w:val="7091832A"/>
    <w:rsid w:val="70CD278C"/>
    <w:rsid w:val="70D1E5BE"/>
    <w:rsid w:val="70E1243A"/>
    <w:rsid w:val="70E9A8F5"/>
    <w:rsid w:val="71209CF6"/>
    <w:rsid w:val="712C6687"/>
    <w:rsid w:val="7132695E"/>
    <w:rsid w:val="71380C1D"/>
    <w:rsid w:val="714C6E71"/>
    <w:rsid w:val="7161F19E"/>
    <w:rsid w:val="71A6088E"/>
    <w:rsid w:val="71A8F2B8"/>
    <w:rsid w:val="71BC1B7C"/>
    <w:rsid w:val="71C9C86F"/>
    <w:rsid w:val="71D4E46C"/>
    <w:rsid w:val="71D9085F"/>
    <w:rsid w:val="71F63378"/>
    <w:rsid w:val="71FE8ADA"/>
    <w:rsid w:val="7209A286"/>
    <w:rsid w:val="720B7B6E"/>
    <w:rsid w:val="72109AD8"/>
    <w:rsid w:val="726297AE"/>
    <w:rsid w:val="727406B2"/>
    <w:rsid w:val="727637CB"/>
    <w:rsid w:val="7278C832"/>
    <w:rsid w:val="72A3D9FA"/>
    <w:rsid w:val="72A82394"/>
    <w:rsid w:val="72A9DAF3"/>
    <w:rsid w:val="72BE5684"/>
    <w:rsid w:val="72DED5C5"/>
    <w:rsid w:val="72FF8595"/>
    <w:rsid w:val="73700BD6"/>
    <w:rsid w:val="73AE2A97"/>
    <w:rsid w:val="73C480DB"/>
    <w:rsid w:val="73FFB90A"/>
    <w:rsid w:val="74079A8A"/>
    <w:rsid w:val="741D6AF1"/>
    <w:rsid w:val="742D14F3"/>
    <w:rsid w:val="742F0773"/>
    <w:rsid w:val="744C228C"/>
    <w:rsid w:val="74617E95"/>
    <w:rsid w:val="7467CF0E"/>
    <w:rsid w:val="747DB211"/>
    <w:rsid w:val="74CBA65A"/>
    <w:rsid w:val="74CBF93D"/>
    <w:rsid w:val="74CF3205"/>
    <w:rsid w:val="74DA30EE"/>
    <w:rsid w:val="750D45AA"/>
    <w:rsid w:val="7522A73B"/>
    <w:rsid w:val="75242B4C"/>
    <w:rsid w:val="753CF0BA"/>
    <w:rsid w:val="75687A28"/>
    <w:rsid w:val="75B5EFA8"/>
    <w:rsid w:val="75FABA5A"/>
    <w:rsid w:val="761C527B"/>
    <w:rsid w:val="76482C36"/>
    <w:rsid w:val="7665522C"/>
    <w:rsid w:val="768498C4"/>
    <w:rsid w:val="76951E18"/>
    <w:rsid w:val="769BC2D5"/>
    <w:rsid w:val="76A72CBF"/>
    <w:rsid w:val="76B0FD69"/>
    <w:rsid w:val="76D5537B"/>
    <w:rsid w:val="76D7C9D8"/>
    <w:rsid w:val="76DD0D71"/>
    <w:rsid w:val="77110CFD"/>
    <w:rsid w:val="7712C2DD"/>
    <w:rsid w:val="7759C71F"/>
    <w:rsid w:val="77611A07"/>
    <w:rsid w:val="779450E1"/>
    <w:rsid w:val="7797C42A"/>
    <w:rsid w:val="77A1562D"/>
    <w:rsid w:val="77A98E0C"/>
    <w:rsid w:val="77D99AD0"/>
    <w:rsid w:val="77FA3221"/>
    <w:rsid w:val="77FF6662"/>
    <w:rsid w:val="78032DFB"/>
    <w:rsid w:val="780C657E"/>
    <w:rsid w:val="782129B7"/>
    <w:rsid w:val="78437044"/>
    <w:rsid w:val="785C5A3E"/>
    <w:rsid w:val="7870A407"/>
    <w:rsid w:val="787A6337"/>
    <w:rsid w:val="78CB4D74"/>
    <w:rsid w:val="78DC6663"/>
    <w:rsid w:val="78EAE43A"/>
    <w:rsid w:val="78EC240E"/>
    <w:rsid w:val="78F38841"/>
    <w:rsid w:val="7905A808"/>
    <w:rsid w:val="7918685C"/>
    <w:rsid w:val="794512EF"/>
    <w:rsid w:val="7947BE09"/>
    <w:rsid w:val="795E018B"/>
    <w:rsid w:val="796EF35B"/>
    <w:rsid w:val="798662DF"/>
    <w:rsid w:val="7989048A"/>
    <w:rsid w:val="79A7F5FE"/>
    <w:rsid w:val="79AAB6ED"/>
    <w:rsid w:val="79BEA458"/>
    <w:rsid w:val="79D0231E"/>
    <w:rsid w:val="79ED7DAA"/>
    <w:rsid w:val="79F2EF9E"/>
    <w:rsid w:val="7A269D55"/>
    <w:rsid w:val="7A3C5220"/>
    <w:rsid w:val="7A4C326E"/>
    <w:rsid w:val="7A5FD5D6"/>
    <w:rsid w:val="7A8D86B3"/>
    <w:rsid w:val="7A988DE9"/>
    <w:rsid w:val="7AC4C7E8"/>
    <w:rsid w:val="7AD865DF"/>
    <w:rsid w:val="7B1BB299"/>
    <w:rsid w:val="7B202073"/>
    <w:rsid w:val="7B210DF0"/>
    <w:rsid w:val="7B2686F3"/>
    <w:rsid w:val="7B35A174"/>
    <w:rsid w:val="7B4866D3"/>
    <w:rsid w:val="7B63DA7C"/>
    <w:rsid w:val="7B64E3EA"/>
    <w:rsid w:val="7B65092A"/>
    <w:rsid w:val="7B8A0BFD"/>
    <w:rsid w:val="7B9D2285"/>
    <w:rsid w:val="7BAD5858"/>
    <w:rsid w:val="7BCC76DB"/>
    <w:rsid w:val="7BCE2153"/>
    <w:rsid w:val="7C079C7F"/>
    <w:rsid w:val="7C457749"/>
    <w:rsid w:val="7C53C7C5"/>
    <w:rsid w:val="7C8891B3"/>
    <w:rsid w:val="7CA01F67"/>
    <w:rsid w:val="7CD0E404"/>
    <w:rsid w:val="7CE106A5"/>
    <w:rsid w:val="7CF10983"/>
    <w:rsid w:val="7D146E73"/>
    <w:rsid w:val="7D52CBFA"/>
    <w:rsid w:val="7D956559"/>
    <w:rsid w:val="7DA33135"/>
    <w:rsid w:val="7DE71928"/>
    <w:rsid w:val="7DFF3582"/>
    <w:rsid w:val="7E0D7104"/>
    <w:rsid w:val="7E118A71"/>
    <w:rsid w:val="7E1457DB"/>
    <w:rsid w:val="7E1D69C2"/>
    <w:rsid w:val="7E2DA3A8"/>
    <w:rsid w:val="7E4B91F0"/>
    <w:rsid w:val="7E662425"/>
    <w:rsid w:val="7E84737A"/>
    <w:rsid w:val="7EA4916C"/>
    <w:rsid w:val="7EACE1ED"/>
    <w:rsid w:val="7EB38318"/>
    <w:rsid w:val="7EB43C64"/>
    <w:rsid w:val="7EB7DBF1"/>
    <w:rsid w:val="7EBC4282"/>
    <w:rsid w:val="7EC72119"/>
    <w:rsid w:val="7EE3ED77"/>
    <w:rsid w:val="7EEC3E75"/>
    <w:rsid w:val="7EF8FD58"/>
    <w:rsid w:val="7F11EFA4"/>
    <w:rsid w:val="7F395E2E"/>
    <w:rsid w:val="7F432291"/>
    <w:rsid w:val="7F4401BF"/>
    <w:rsid w:val="7F4F2B79"/>
    <w:rsid w:val="7F517A9E"/>
    <w:rsid w:val="7F558ADD"/>
    <w:rsid w:val="7F755772"/>
    <w:rsid w:val="7F79B7F6"/>
    <w:rsid w:val="7F80E53B"/>
    <w:rsid w:val="7F9F1DE9"/>
    <w:rsid w:val="7FB261A4"/>
    <w:rsid w:val="7FCF4B40"/>
    <w:rsid w:val="7FE1D36C"/>
    <w:rsid w:val="7FEFF2D5"/>
    <w:rsid w:val="7FFC82C9"/>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A7D2A3"/>
  <w15:docId w15:val="{8C981494-E640-478A-BD3B-387398AD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DD5"/>
    <w:pPr>
      <w:spacing w:after="180"/>
    </w:pPr>
    <w:rPr>
      <w:rFonts w:ascii="VIC" w:hAnsi="VIC"/>
      <w:sz w:val="22"/>
    </w:rPr>
  </w:style>
  <w:style w:type="paragraph" w:styleId="Heading1">
    <w:name w:val="heading 1"/>
    <w:basedOn w:val="Normal"/>
    <w:next w:val="Normal"/>
    <w:link w:val="Heading1Char"/>
    <w:autoRedefine/>
    <w:qFormat/>
    <w:rsid w:val="00080578"/>
    <w:pPr>
      <w:keepNext/>
      <w:keepLines/>
      <w:numPr>
        <w:numId w:val="115"/>
      </w:numPr>
      <w:spacing w:before="360" w:after="120"/>
      <w:outlineLvl w:val="0"/>
    </w:pPr>
    <w:rPr>
      <w:rFonts w:ascii="VIC SemiBold" w:eastAsia="MS Gothic" w:hAnsi="VIC SemiBold" w:cs="Symbol"/>
      <w:b/>
      <w:bCs/>
      <w:color w:val="003F72"/>
      <w:sz w:val="28"/>
      <w:szCs w:val="28"/>
      <w:lang w:eastAsia="en-AU" w:bidi="ar-SA"/>
    </w:rPr>
  </w:style>
  <w:style w:type="paragraph" w:styleId="Heading2">
    <w:name w:val="heading 2"/>
    <w:basedOn w:val="Normal"/>
    <w:next w:val="Normal"/>
    <w:link w:val="Heading2Char"/>
    <w:autoRedefine/>
    <w:uiPriority w:val="9"/>
    <w:unhideWhenUsed/>
    <w:qFormat/>
    <w:rsid w:val="009A579B"/>
    <w:pPr>
      <w:keepNext/>
      <w:keepLines/>
      <w:numPr>
        <w:ilvl w:val="1"/>
        <w:numId w:val="115"/>
      </w:numPr>
      <w:spacing w:before="360" w:after="120"/>
      <w:outlineLvl w:val="1"/>
    </w:pPr>
    <w:rPr>
      <w:rFonts w:ascii="VIC SemiBold" w:eastAsia="MS Gothic" w:hAnsi="VIC SemiBold" w:cs="Symbol"/>
      <w:color w:val="0A3C73" w:themeColor="text2"/>
      <w:sz w:val="24"/>
      <w:lang w:eastAsia="en-AU" w:bidi="ar-SA"/>
    </w:rPr>
  </w:style>
  <w:style w:type="paragraph" w:styleId="Heading3">
    <w:name w:val="heading 3"/>
    <w:basedOn w:val="Heading2"/>
    <w:next w:val="Normal"/>
    <w:link w:val="Heading3Char"/>
    <w:uiPriority w:val="9"/>
    <w:unhideWhenUsed/>
    <w:qFormat/>
    <w:rsid w:val="00AE3537"/>
    <w:pPr>
      <w:numPr>
        <w:ilvl w:val="2"/>
      </w:numPr>
      <w:spacing w:before="120"/>
      <w:outlineLvl w:val="2"/>
    </w:pPr>
    <w:rPr>
      <w:sz w:val="22"/>
      <w:szCs w:val="18"/>
    </w:rPr>
  </w:style>
  <w:style w:type="paragraph" w:styleId="Heading4">
    <w:name w:val="heading 4"/>
    <w:basedOn w:val="Normal"/>
    <w:next w:val="Normal"/>
    <w:link w:val="Heading4Char"/>
    <w:uiPriority w:val="9"/>
    <w:unhideWhenUsed/>
    <w:qFormat/>
    <w:rsid w:val="008324F3"/>
    <w:pPr>
      <w:keepNext/>
      <w:keepLines/>
      <w:numPr>
        <w:ilvl w:val="3"/>
        <w:numId w:val="115"/>
      </w:numPr>
      <w:spacing w:before="40"/>
      <w:outlineLvl w:val="3"/>
    </w:pPr>
    <w:rPr>
      <w:rFonts w:eastAsiaTheme="majorEastAsia" w:cstheme="majorBidi"/>
      <w:i/>
      <w:iCs/>
      <w:color w:val="005FB3" w:themeColor="accent2"/>
      <w:sz w:val="18"/>
    </w:rPr>
  </w:style>
  <w:style w:type="paragraph" w:styleId="Heading5">
    <w:name w:val="heading 5"/>
    <w:basedOn w:val="Normal"/>
    <w:next w:val="Normal"/>
    <w:link w:val="Heading5Char"/>
    <w:uiPriority w:val="9"/>
    <w:unhideWhenUsed/>
    <w:qFormat/>
    <w:rsid w:val="00765230"/>
    <w:pPr>
      <w:keepNext/>
      <w:keepLines/>
      <w:numPr>
        <w:ilvl w:val="4"/>
        <w:numId w:val="115"/>
      </w:numPr>
      <w:spacing w:before="40" w:after="0"/>
      <w:outlineLvl w:val="4"/>
    </w:pPr>
    <w:rPr>
      <w:rFonts w:asciiTheme="majorHAnsi" w:eastAsiaTheme="majorEastAsia" w:hAnsiTheme="majorHAnsi" w:cstheme="majorBidi"/>
      <w:color w:val="0085A8" w:themeColor="accent1" w:themeShade="BF"/>
      <w:lang w:bidi="ar-SA"/>
    </w:rPr>
  </w:style>
  <w:style w:type="paragraph" w:styleId="Heading6">
    <w:name w:val="heading 6"/>
    <w:basedOn w:val="Normal"/>
    <w:next w:val="Normal"/>
    <w:link w:val="Heading6Char"/>
    <w:uiPriority w:val="9"/>
    <w:semiHidden/>
    <w:unhideWhenUsed/>
    <w:qFormat/>
    <w:rsid w:val="00765230"/>
    <w:pPr>
      <w:keepNext/>
      <w:keepLines/>
      <w:numPr>
        <w:ilvl w:val="5"/>
        <w:numId w:val="115"/>
      </w:numPr>
      <w:spacing w:before="40" w:after="0"/>
      <w:outlineLvl w:val="5"/>
    </w:pPr>
    <w:rPr>
      <w:rFonts w:asciiTheme="majorHAnsi" w:eastAsiaTheme="majorEastAsia" w:hAnsiTheme="majorHAnsi" w:cstheme="majorBidi"/>
      <w:color w:val="005870" w:themeColor="accent1" w:themeShade="7F"/>
      <w:lang w:bidi="ar-SA"/>
    </w:rPr>
  </w:style>
  <w:style w:type="paragraph" w:styleId="Heading7">
    <w:name w:val="heading 7"/>
    <w:basedOn w:val="Normal"/>
    <w:next w:val="Normal"/>
    <w:link w:val="Heading7Char"/>
    <w:uiPriority w:val="9"/>
    <w:semiHidden/>
    <w:unhideWhenUsed/>
    <w:qFormat/>
    <w:rsid w:val="00765230"/>
    <w:pPr>
      <w:keepNext/>
      <w:keepLines/>
      <w:numPr>
        <w:ilvl w:val="6"/>
        <w:numId w:val="115"/>
      </w:numPr>
      <w:spacing w:before="40" w:after="0"/>
      <w:outlineLvl w:val="6"/>
    </w:pPr>
    <w:rPr>
      <w:rFonts w:asciiTheme="majorHAnsi" w:eastAsiaTheme="majorEastAsia" w:hAnsiTheme="majorHAnsi" w:cstheme="majorBidi"/>
      <w:i/>
      <w:iCs/>
      <w:color w:val="005870" w:themeColor="accent1" w:themeShade="7F"/>
      <w:lang w:bidi="ar-SA"/>
    </w:rPr>
  </w:style>
  <w:style w:type="paragraph" w:styleId="Heading8">
    <w:name w:val="heading 8"/>
    <w:basedOn w:val="Normal"/>
    <w:next w:val="Normal"/>
    <w:link w:val="Heading8Char"/>
    <w:uiPriority w:val="9"/>
    <w:semiHidden/>
    <w:unhideWhenUsed/>
    <w:qFormat/>
    <w:rsid w:val="00765230"/>
    <w:pPr>
      <w:keepNext/>
      <w:keepLines/>
      <w:numPr>
        <w:ilvl w:val="7"/>
        <w:numId w:val="115"/>
      </w:numPr>
      <w:spacing w:before="40" w:after="0"/>
      <w:outlineLvl w:val="7"/>
    </w:pPr>
    <w:rPr>
      <w:rFonts w:asciiTheme="majorHAnsi" w:eastAsiaTheme="majorEastAsia" w:hAnsiTheme="majorHAnsi" w:cstheme="majorBidi"/>
      <w:color w:val="272727" w:themeColor="text1" w:themeTint="D8"/>
      <w:sz w:val="21"/>
      <w:szCs w:val="21"/>
      <w:lang w:bidi="ar-SA"/>
    </w:rPr>
  </w:style>
  <w:style w:type="paragraph" w:styleId="Heading9">
    <w:name w:val="heading 9"/>
    <w:basedOn w:val="Normal"/>
    <w:next w:val="Normal"/>
    <w:link w:val="Heading9Char"/>
    <w:uiPriority w:val="9"/>
    <w:semiHidden/>
    <w:unhideWhenUsed/>
    <w:qFormat/>
    <w:rsid w:val="00765230"/>
    <w:pPr>
      <w:keepNext/>
      <w:keepLines/>
      <w:numPr>
        <w:ilvl w:val="8"/>
        <w:numId w:val="115"/>
      </w:numPr>
      <w:spacing w:before="40" w:after="0"/>
      <w:outlineLvl w:val="8"/>
    </w:pPr>
    <w:rPr>
      <w:rFonts w:asciiTheme="majorHAnsi" w:eastAsiaTheme="majorEastAsia" w:hAnsiTheme="majorHAnsi" w:cstheme="majorBidi"/>
      <w:i/>
      <w:iCs/>
      <w:color w:val="272727" w:themeColor="text1" w:themeTint="D8"/>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4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D413A6"/>
    <w:pPr>
      <w:spacing w:before="720" w:after="1920"/>
    </w:pPr>
    <w:rPr>
      <w:rFonts w:ascii="VIC" w:hAnsi="VIC"/>
      <w:b/>
      <w:bCs/>
      <w:noProof/>
      <w:color w:val="0A3C73" w:themeColor="text2"/>
      <w:sz w:val="40"/>
      <w:szCs w:val="40"/>
    </w:rPr>
  </w:style>
  <w:style w:type="character" w:customStyle="1" w:styleId="HeaderChar">
    <w:name w:val="Header Char"/>
    <w:basedOn w:val="DefaultParagraphFont"/>
    <w:link w:val="Header"/>
    <w:uiPriority w:val="99"/>
    <w:rsid w:val="00D413A6"/>
    <w:rPr>
      <w:rFonts w:ascii="VIC" w:hAnsi="VIC"/>
      <w:b/>
      <w:bCs/>
      <w:noProof/>
      <w:color w:val="0A3C73" w:themeColor="text2"/>
      <w:sz w:val="40"/>
      <w:szCs w:val="40"/>
    </w:rPr>
  </w:style>
  <w:style w:type="paragraph" w:styleId="Footer">
    <w:name w:val="footer"/>
    <w:basedOn w:val="Normal"/>
    <w:link w:val="FooterChar"/>
    <w:uiPriority w:val="99"/>
    <w:unhideWhenUsed/>
    <w:rsid w:val="009C055F"/>
    <w:pPr>
      <w:tabs>
        <w:tab w:val="right" w:pos="9071"/>
      </w:tabs>
      <w:spacing w:before="240" w:after="0"/>
    </w:pPr>
    <w:rPr>
      <w:rFonts w:ascii="Segoe UI" w:hAnsi="Segoe UI" w:cs="Segoe UI"/>
      <w:color w:val="003B71"/>
      <w:sz w:val="16"/>
      <w:szCs w:val="20"/>
    </w:rPr>
  </w:style>
  <w:style w:type="character" w:customStyle="1" w:styleId="FooterChar">
    <w:name w:val="Footer Char"/>
    <w:basedOn w:val="DefaultParagraphFont"/>
    <w:link w:val="Footer"/>
    <w:uiPriority w:val="99"/>
    <w:rsid w:val="009C055F"/>
    <w:rPr>
      <w:rFonts w:ascii="Segoe UI" w:hAnsi="Segoe UI" w:cs="Segoe UI"/>
      <w:color w:val="003B71"/>
      <w:sz w:val="16"/>
      <w:szCs w:val="20"/>
    </w:rPr>
  </w:style>
  <w:style w:type="paragraph" w:customStyle="1" w:styleId="Line">
    <w:name w:val="Line"/>
    <w:basedOn w:val="Heading2"/>
    <w:rsid w:val="00590B57"/>
    <w:pPr>
      <w:spacing w:before="240" w:after="480"/>
      <w:ind w:left="0" w:firstLine="0"/>
    </w:pPr>
  </w:style>
  <w:style w:type="character" w:customStyle="1" w:styleId="Heading2Char">
    <w:name w:val="Heading 2 Char"/>
    <w:basedOn w:val="DefaultParagraphFont"/>
    <w:link w:val="Heading2"/>
    <w:uiPriority w:val="9"/>
    <w:rsid w:val="009A579B"/>
    <w:rPr>
      <w:rFonts w:ascii="VIC SemiBold" w:eastAsia="MS Gothic" w:hAnsi="VIC SemiBold" w:cs="Symbol"/>
      <w:color w:val="0A3C73" w:themeColor="text2"/>
      <w:lang w:eastAsia="en-AU" w:bidi="ar-SA"/>
    </w:rPr>
  </w:style>
  <w:style w:type="character" w:customStyle="1" w:styleId="Heading3Char">
    <w:name w:val="Heading 3 Char"/>
    <w:basedOn w:val="DefaultParagraphFont"/>
    <w:link w:val="Heading3"/>
    <w:uiPriority w:val="9"/>
    <w:rsid w:val="00AE3537"/>
    <w:rPr>
      <w:rFonts w:ascii="VIC SemiBold" w:eastAsia="MS Gothic" w:hAnsi="VIC SemiBold" w:cs="Symbol"/>
      <w:color w:val="0A3C73" w:themeColor="text2"/>
      <w:sz w:val="22"/>
      <w:szCs w:val="18"/>
      <w:lang w:eastAsia="en-AU" w:bidi="ar-SA"/>
    </w:rPr>
  </w:style>
  <w:style w:type="paragraph" w:customStyle="1" w:styleId="SmallBody">
    <w:name w:val="Small Body"/>
    <w:basedOn w:val="Normal"/>
    <w:qFormat/>
    <w:rsid w:val="0064289C"/>
    <w:pPr>
      <w:spacing w:before="20"/>
    </w:pPr>
    <w:rPr>
      <w:color w:val="000000" w:themeColor="text1"/>
      <w:sz w:val="16"/>
      <w:szCs w:val="16"/>
    </w:rPr>
  </w:style>
  <w:style w:type="character" w:customStyle="1" w:styleId="Heading1Char">
    <w:name w:val="Heading 1 Char"/>
    <w:basedOn w:val="DefaultParagraphFont"/>
    <w:link w:val="Heading1"/>
    <w:rsid w:val="00080578"/>
    <w:rPr>
      <w:rFonts w:ascii="VIC SemiBold" w:eastAsia="MS Gothic" w:hAnsi="VIC SemiBold" w:cs="Symbol"/>
      <w:b/>
      <w:bCs/>
      <w:color w:val="003F72"/>
      <w:sz w:val="28"/>
      <w:szCs w:val="28"/>
      <w:lang w:eastAsia="en-AU" w:bidi="ar-SA"/>
    </w:rPr>
  </w:style>
  <w:style w:type="character" w:styleId="PageNumber">
    <w:name w:val="page number"/>
    <w:basedOn w:val="DefaultParagraphFont"/>
    <w:uiPriority w:val="99"/>
    <w:semiHidden/>
    <w:unhideWhenUsed/>
    <w:rsid w:val="001E3B2E"/>
  </w:style>
  <w:style w:type="character" w:customStyle="1" w:styleId="Heading4Char">
    <w:name w:val="Heading 4 Char"/>
    <w:basedOn w:val="DefaultParagraphFont"/>
    <w:link w:val="Heading4"/>
    <w:uiPriority w:val="9"/>
    <w:rsid w:val="008324F3"/>
    <w:rPr>
      <w:rFonts w:ascii="VIC" w:eastAsiaTheme="majorEastAsia" w:hAnsi="VIC" w:cstheme="majorBidi"/>
      <w:i/>
      <w:iCs/>
      <w:color w:val="005FB3" w:themeColor="accent2"/>
      <w:sz w:val="18"/>
    </w:rPr>
  </w:style>
  <w:style w:type="paragraph" w:styleId="NoSpacing">
    <w:name w:val="No Spacing"/>
    <w:link w:val="NoSpacingChar"/>
    <w:uiPriority w:val="1"/>
    <w:qFormat/>
    <w:rsid w:val="001C21AF"/>
    <w:rPr>
      <w:rFonts w:eastAsiaTheme="minorEastAsia"/>
      <w:sz w:val="22"/>
      <w:szCs w:val="22"/>
      <w:lang w:val="en-US" w:eastAsia="zh-CN" w:bidi="ar-SA"/>
    </w:rPr>
  </w:style>
  <w:style w:type="character" w:customStyle="1" w:styleId="NoSpacingChar">
    <w:name w:val="No Spacing Char"/>
    <w:basedOn w:val="DefaultParagraphFont"/>
    <w:link w:val="NoSpacing"/>
    <w:uiPriority w:val="1"/>
    <w:rsid w:val="001C21AF"/>
    <w:rPr>
      <w:rFonts w:eastAsiaTheme="minorEastAsia"/>
      <w:sz w:val="22"/>
      <w:szCs w:val="22"/>
      <w:lang w:val="en-US" w:eastAsia="zh-CN" w:bidi="ar-SA"/>
    </w:rPr>
  </w:style>
  <w:style w:type="paragraph" w:styleId="Title">
    <w:name w:val="Title"/>
    <w:next w:val="Normal"/>
    <w:link w:val="TitleChar"/>
    <w:uiPriority w:val="10"/>
    <w:qFormat/>
    <w:rsid w:val="00526A62"/>
    <w:pPr>
      <w:spacing w:before="1440"/>
    </w:pPr>
    <w:rPr>
      <w:rFonts w:ascii="VIC" w:hAnsi="VIC"/>
      <w:b/>
      <w:bCs/>
      <w:color w:val="0A3C73"/>
      <w:sz w:val="68"/>
      <w:szCs w:val="68"/>
    </w:rPr>
  </w:style>
  <w:style w:type="character" w:customStyle="1" w:styleId="TitleChar">
    <w:name w:val="Title Char"/>
    <w:basedOn w:val="DefaultParagraphFont"/>
    <w:link w:val="Title"/>
    <w:uiPriority w:val="10"/>
    <w:rsid w:val="00526A62"/>
    <w:rPr>
      <w:rFonts w:ascii="VIC" w:hAnsi="VIC"/>
      <w:b/>
      <w:bCs/>
      <w:color w:val="0A3C73"/>
      <w:sz w:val="68"/>
      <w:szCs w:val="68"/>
    </w:rPr>
  </w:style>
  <w:style w:type="paragraph" w:styleId="Subtitle">
    <w:name w:val="Subtitle"/>
    <w:next w:val="Normal"/>
    <w:link w:val="SubtitleChar"/>
    <w:uiPriority w:val="11"/>
    <w:qFormat/>
    <w:rsid w:val="004A0B49"/>
    <w:pPr>
      <w:spacing w:line="168" w:lineRule="auto"/>
    </w:pPr>
    <w:rPr>
      <w:rFonts w:ascii="VIC" w:hAnsi="VIC"/>
      <w:color w:val="0A3C73" w:themeColor="text2"/>
      <w:sz w:val="68"/>
      <w:szCs w:val="68"/>
    </w:rPr>
  </w:style>
  <w:style w:type="character" w:customStyle="1" w:styleId="SubtitleChar">
    <w:name w:val="Subtitle Char"/>
    <w:basedOn w:val="DefaultParagraphFont"/>
    <w:link w:val="Subtitle"/>
    <w:uiPriority w:val="11"/>
    <w:rsid w:val="004A0B49"/>
    <w:rPr>
      <w:rFonts w:ascii="VIC" w:hAnsi="VIC"/>
      <w:color w:val="0A3C73" w:themeColor="text2"/>
      <w:sz w:val="68"/>
      <w:szCs w:val="68"/>
    </w:rPr>
  </w:style>
  <w:style w:type="character" w:styleId="IntenseEmphasis">
    <w:name w:val="Intense Emphasis"/>
    <w:basedOn w:val="DefaultParagraphFont"/>
    <w:uiPriority w:val="21"/>
    <w:qFormat/>
    <w:rsid w:val="00DB6F23"/>
    <w:rPr>
      <w:i/>
      <w:iCs/>
      <w:color w:val="00B3E1" w:themeColor="accent1"/>
    </w:rPr>
  </w:style>
  <w:style w:type="paragraph" w:styleId="Quote">
    <w:name w:val="Quote"/>
    <w:basedOn w:val="Normal"/>
    <w:next w:val="Normal"/>
    <w:link w:val="QuoteChar"/>
    <w:uiPriority w:val="29"/>
    <w:qFormat/>
    <w:rsid w:val="00DB6F23"/>
    <w:pPr>
      <w:spacing w:after="200" w:line="216" w:lineRule="auto"/>
    </w:pPr>
    <w:rPr>
      <w:color w:val="005FB3" w:themeColor="accent2"/>
      <w:sz w:val="28"/>
      <w:szCs w:val="28"/>
    </w:rPr>
  </w:style>
  <w:style w:type="character" w:customStyle="1" w:styleId="QuoteChar">
    <w:name w:val="Quote Char"/>
    <w:basedOn w:val="DefaultParagraphFont"/>
    <w:link w:val="Quote"/>
    <w:uiPriority w:val="29"/>
    <w:rsid w:val="00DB6F23"/>
    <w:rPr>
      <w:rFonts w:ascii="VIC" w:hAnsi="VIC"/>
      <w:color w:val="005FB3" w:themeColor="accent2"/>
      <w:sz w:val="28"/>
      <w:szCs w:val="28"/>
    </w:rPr>
  </w:style>
  <w:style w:type="paragraph" w:customStyle="1" w:styleId="FigureTitle">
    <w:name w:val="Figure Title"/>
    <w:next w:val="Normal"/>
    <w:qFormat/>
    <w:rsid w:val="00666C16"/>
    <w:pPr>
      <w:numPr>
        <w:numId w:val="1"/>
      </w:numPr>
    </w:pPr>
    <w:rPr>
      <w:rFonts w:ascii="VIC" w:hAnsi="VIC"/>
      <w:i/>
      <w:color w:val="000000" w:themeColor="text1"/>
      <w:sz w:val="16"/>
      <w:szCs w:val="16"/>
    </w:rPr>
  </w:style>
  <w:style w:type="paragraph" w:styleId="TOC1">
    <w:name w:val="toc 1"/>
    <w:basedOn w:val="Normal"/>
    <w:next w:val="Normal"/>
    <w:autoRedefine/>
    <w:uiPriority w:val="39"/>
    <w:unhideWhenUsed/>
    <w:rsid w:val="009E13FB"/>
    <w:pPr>
      <w:tabs>
        <w:tab w:val="left" w:pos="400"/>
        <w:tab w:val="right" w:pos="10188"/>
      </w:tabs>
      <w:spacing w:after="100"/>
    </w:pPr>
    <w:rPr>
      <w:b/>
      <w:noProof/>
      <w:color w:val="005FB3" w:themeColor="accent2"/>
    </w:rPr>
  </w:style>
  <w:style w:type="paragraph" w:styleId="TOC2">
    <w:name w:val="toc 2"/>
    <w:basedOn w:val="Normal"/>
    <w:next w:val="Normal"/>
    <w:autoRedefine/>
    <w:uiPriority w:val="39"/>
    <w:unhideWhenUsed/>
    <w:rsid w:val="00FD72D5"/>
    <w:pPr>
      <w:tabs>
        <w:tab w:val="left" w:pos="880"/>
        <w:tab w:val="right" w:pos="10188"/>
      </w:tabs>
      <w:spacing w:after="100"/>
      <w:ind w:left="200"/>
    </w:pPr>
    <w:rPr>
      <w:noProof/>
      <w:color w:val="005FB3" w:themeColor="accent2"/>
    </w:rPr>
  </w:style>
  <w:style w:type="paragraph" w:styleId="TOC3">
    <w:name w:val="toc 3"/>
    <w:basedOn w:val="Normal"/>
    <w:next w:val="Normal"/>
    <w:autoRedefine/>
    <w:uiPriority w:val="39"/>
    <w:unhideWhenUsed/>
    <w:rsid w:val="00F733AA"/>
    <w:pPr>
      <w:tabs>
        <w:tab w:val="left" w:pos="1100"/>
        <w:tab w:val="right" w:pos="10188"/>
      </w:tabs>
      <w:spacing w:after="100"/>
      <w:ind w:left="400"/>
    </w:pPr>
  </w:style>
  <w:style w:type="character" w:styleId="Hyperlink">
    <w:name w:val="Hyperlink"/>
    <w:basedOn w:val="DefaultParagraphFont"/>
    <w:uiPriority w:val="99"/>
    <w:unhideWhenUsed/>
    <w:rsid w:val="00523D0D"/>
    <w:rPr>
      <w:color w:val="00B3E1" w:themeColor="hyperlink"/>
      <w:u w:val="single"/>
    </w:rPr>
  </w:style>
  <w:style w:type="paragraph" w:customStyle="1" w:styleId="PulloutHeading">
    <w:name w:val="Pullout Heading"/>
    <w:basedOn w:val="Normal"/>
    <w:qFormat/>
    <w:rsid w:val="0010324D"/>
    <w:rPr>
      <w:rFonts w:ascii="VIC SemiBold" w:hAnsi="VIC SemiBold"/>
      <w:b/>
      <w:bCs/>
      <w:color w:val="0A3C73" w:themeColor="text2"/>
    </w:rPr>
  </w:style>
  <w:style w:type="paragraph" w:styleId="ListParagraph">
    <w:name w:val="List Paragraph"/>
    <w:basedOn w:val="Normal"/>
    <w:link w:val="ListParagraphChar"/>
    <w:uiPriority w:val="34"/>
    <w:qFormat/>
    <w:rsid w:val="00A76087"/>
    <w:pPr>
      <w:ind w:left="720"/>
      <w:contextualSpacing/>
    </w:pPr>
  </w:style>
  <w:style w:type="paragraph" w:styleId="TOCHeading">
    <w:name w:val="TOC Heading"/>
    <w:basedOn w:val="Heading1"/>
    <w:next w:val="Normal"/>
    <w:uiPriority w:val="39"/>
    <w:unhideWhenUsed/>
    <w:qFormat/>
    <w:rsid w:val="007C2A05"/>
    <w:pPr>
      <w:numPr>
        <w:numId w:val="0"/>
      </w:numPr>
      <w:spacing w:before="240" w:after="0" w:line="259" w:lineRule="auto"/>
      <w:outlineLvl w:val="9"/>
    </w:pPr>
    <w:rPr>
      <w:rFonts w:asciiTheme="minorHAnsi" w:eastAsiaTheme="majorEastAsia" w:hAnsiTheme="minorHAnsi" w:cstheme="majorBidi"/>
      <w:color w:val="0A3C73"/>
      <w:szCs w:val="32"/>
      <w:lang w:val="en-US"/>
    </w:rPr>
  </w:style>
  <w:style w:type="table" w:customStyle="1" w:styleId="EPAtable">
    <w:name w:val="EPA table"/>
    <w:basedOn w:val="TableNormal"/>
    <w:uiPriority w:val="99"/>
    <w:rsid w:val="00A85C4A"/>
    <w:rPr>
      <w:rFonts w:ascii="VIC" w:hAnsi="VIC"/>
      <w:sz w:val="20"/>
      <w:szCs w:val="22"/>
      <w:lang w:bidi="ar-SA"/>
    </w:rPr>
    <w:tblPr>
      <w:tblStyleRowBandSize w:val="1"/>
    </w:tblPr>
    <w:trPr>
      <w:cantSplit/>
    </w:trPr>
    <w:tcPr>
      <w:shd w:val="clear" w:color="auto" w:fill="auto"/>
    </w:tcPr>
    <w:tblStylePr w:type="firstRow">
      <w:rPr>
        <w:b/>
      </w:rPr>
      <w:tblPr/>
      <w:trPr>
        <w:cantSplit/>
        <w:tblHeader/>
      </w:trPr>
      <w:tcPr>
        <w:shd w:val="clear" w:color="auto" w:fill="0A3C73" w:themeFill="text2"/>
        <w:vAlign w:val="center"/>
      </w:tcPr>
    </w:tblStylePr>
    <w:tblStylePr w:type="firstCol">
      <w:rPr>
        <w:b/>
        <w:color w:val="FFFFFF" w:themeColor="background1"/>
      </w:rPr>
      <w:tblPr/>
      <w:tcPr>
        <w:shd w:val="clear" w:color="auto" w:fill="0A3C73" w:themeFill="text2"/>
      </w:tcPr>
    </w:tblStylePr>
    <w:tblStylePr w:type="band1Horz">
      <w:tblPr/>
      <w:tcPr>
        <w:tcBorders>
          <w:top w:val="single" w:sz="4" w:space="0" w:color="0A3C73" w:themeColor="text2"/>
          <w:bottom w:val="single" w:sz="4" w:space="0" w:color="0A3C73" w:themeColor="text2"/>
        </w:tcBorders>
        <w:shd w:val="clear" w:color="auto" w:fill="FFFFFF" w:themeFill="background1"/>
      </w:tcPr>
    </w:tblStylePr>
    <w:tblStylePr w:type="band2Horz">
      <w:tblPr/>
      <w:tcPr>
        <w:tcBorders>
          <w:top w:val="single" w:sz="4" w:space="0" w:color="0A3C73" w:themeColor="text2"/>
          <w:bottom w:val="single" w:sz="4" w:space="0" w:color="0A3C73" w:themeColor="text2"/>
        </w:tcBorders>
        <w:shd w:val="clear" w:color="auto" w:fill="FFFFFF" w:themeFill="background1"/>
      </w:tcPr>
    </w:tblStylePr>
  </w:style>
  <w:style w:type="paragraph" w:customStyle="1" w:styleId="Tabletext">
    <w:name w:val="Table text"/>
    <w:basedOn w:val="Normal"/>
    <w:qFormat/>
    <w:rsid w:val="00A85C4A"/>
    <w:pPr>
      <w:spacing w:before="60" w:after="60"/>
    </w:pPr>
    <w:rPr>
      <w:rFonts w:eastAsia="MS Mincho" w:cs="Times New Roman"/>
      <w:lang w:eastAsia="en-AU" w:bidi="ar-SA"/>
    </w:rPr>
  </w:style>
  <w:style w:type="character" w:styleId="CommentReference">
    <w:name w:val="annotation reference"/>
    <w:basedOn w:val="DefaultParagraphFont"/>
    <w:uiPriority w:val="99"/>
    <w:semiHidden/>
    <w:unhideWhenUsed/>
    <w:rsid w:val="00A85C4A"/>
    <w:rPr>
      <w:sz w:val="16"/>
      <w:szCs w:val="16"/>
    </w:rPr>
  </w:style>
  <w:style w:type="paragraph" w:styleId="CommentText">
    <w:name w:val="annotation text"/>
    <w:basedOn w:val="Normal"/>
    <w:link w:val="CommentTextChar"/>
    <w:uiPriority w:val="99"/>
    <w:unhideWhenUsed/>
    <w:rsid w:val="00A85C4A"/>
    <w:pPr>
      <w:spacing w:before="120" w:after="120"/>
    </w:pPr>
    <w:rPr>
      <w:rFonts w:eastAsia="MS Mincho" w:cs="Times New Roman"/>
      <w:szCs w:val="20"/>
      <w:lang w:bidi="ar-SA"/>
    </w:rPr>
  </w:style>
  <w:style w:type="character" w:customStyle="1" w:styleId="CommentTextChar">
    <w:name w:val="Comment Text Char"/>
    <w:basedOn w:val="DefaultParagraphFont"/>
    <w:link w:val="CommentText"/>
    <w:uiPriority w:val="99"/>
    <w:rsid w:val="00A85C4A"/>
    <w:rPr>
      <w:rFonts w:ascii="VIC" w:eastAsia="MS Mincho" w:hAnsi="VIC" w:cs="Times New Roman"/>
      <w:sz w:val="20"/>
      <w:szCs w:val="20"/>
      <w:lang w:bidi="ar-SA"/>
    </w:rPr>
  </w:style>
  <w:style w:type="character" w:customStyle="1" w:styleId="normaltextrun">
    <w:name w:val="normaltextrun"/>
    <w:basedOn w:val="DefaultParagraphFont"/>
    <w:rsid w:val="00A85C4A"/>
  </w:style>
  <w:style w:type="character" w:customStyle="1" w:styleId="eop">
    <w:name w:val="eop"/>
    <w:basedOn w:val="DefaultParagraphFont"/>
    <w:rsid w:val="00A85C4A"/>
  </w:style>
  <w:style w:type="character" w:customStyle="1" w:styleId="ListParagraphChar">
    <w:name w:val="List Paragraph Char"/>
    <w:basedOn w:val="DefaultParagraphFont"/>
    <w:link w:val="ListParagraph"/>
    <w:uiPriority w:val="34"/>
    <w:rsid w:val="0000538E"/>
    <w:rPr>
      <w:rFonts w:ascii="VIC" w:hAnsi="VIC"/>
      <w:sz w:val="20"/>
    </w:rPr>
  </w:style>
  <w:style w:type="paragraph" w:styleId="FootnoteText">
    <w:name w:val="footnote text"/>
    <w:basedOn w:val="Normal"/>
    <w:link w:val="FootnoteTextChar"/>
    <w:unhideWhenUsed/>
    <w:rsid w:val="00B61264"/>
    <w:pPr>
      <w:spacing w:before="120" w:after="0"/>
      <w:contextualSpacing/>
    </w:pPr>
    <w:rPr>
      <w:rFonts w:eastAsia="Yu Mincho" w:cs="Symbol"/>
      <w:sz w:val="16"/>
      <w:szCs w:val="20"/>
      <w:lang w:bidi="ar-SA"/>
    </w:rPr>
  </w:style>
  <w:style w:type="character" w:customStyle="1" w:styleId="FootnoteTextChar">
    <w:name w:val="Footnote Text Char"/>
    <w:basedOn w:val="DefaultParagraphFont"/>
    <w:link w:val="FootnoteText"/>
    <w:rsid w:val="00B61264"/>
    <w:rPr>
      <w:rFonts w:ascii="VIC" w:eastAsia="Yu Mincho" w:hAnsi="VIC" w:cs="Symbol"/>
      <w:sz w:val="16"/>
      <w:szCs w:val="20"/>
      <w:lang w:bidi="ar-SA"/>
    </w:rPr>
  </w:style>
  <w:style w:type="character" w:styleId="FootnoteReference">
    <w:name w:val="footnote reference"/>
    <w:basedOn w:val="DefaultParagraphFont"/>
    <w:semiHidden/>
    <w:unhideWhenUsed/>
    <w:rsid w:val="00C4516D"/>
    <w:rPr>
      <w:vertAlign w:val="superscript"/>
    </w:rPr>
  </w:style>
  <w:style w:type="paragraph" w:styleId="Caption">
    <w:name w:val="caption"/>
    <w:basedOn w:val="Normal"/>
    <w:next w:val="Normal"/>
    <w:uiPriority w:val="6"/>
    <w:qFormat/>
    <w:rsid w:val="00E52A52"/>
    <w:pPr>
      <w:spacing w:before="120" w:after="240"/>
      <w:jc w:val="center"/>
    </w:pPr>
    <w:rPr>
      <w:rFonts w:asciiTheme="minorHAnsi" w:eastAsiaTheme="minorEastAsia" w:hAnsiTheme="minorHAnsi"/>
      <w:b/>
      <w:iCs/>
      <w:color w:val="0A3C73"/>
      <w:sz w:val="18"/>
      <w:szCs w:val="18"/>
      <w:lang w:bidi="ar-SA"/>
    </w:rPr>
  </w:style>
  <w:style w:type="character" w:customStyle="1" w:styleId="Mention1">
    <w:name w:val="Mention1"/>
    <w:basedOn w:val="DefaultParagraphFont"/>
    <w:uiPriority w:val="99"/>
    <w:unhideWhenUsed/>
    <w:rsid w:val="00427F86"/>
    <w:rPr>
      <w:color w:val="2B579A"/>
      <w:shd w:val="clear" w:color="auto" w:fill="E1DFDD"/>
    </w:rPr>
  </w:style>
  <w:style w:type="paragraph" w:customStyle="1" w:styleId="Body">
    <w:name w:val="Body"/>
    <w:basedOn w:val="Normal"/>
    <w:rsid w:val="00AF65B2"/>
    <w:pPr>
      <w:widowControl w:val="0"/>
      <w:autoSpaceDE w:val="0"/>
      <w:autoSpaceDN w:val="0"/>
      <w:adjustRightInd w:val="0"/>
      <w:spacing w:before="120" w:after="120" w:line="210" w:lineRule="exact"/>
    </w:pPr>
    <w:rPr>
      <w:rFonts w:eastAsia="MS Mincho" w:cs="Interstate-Regular"/>
      <w:color w:val="000000"/>
      <w:sz w:val="18"/>
      <w:szCs w:val="17"/>
      <w:lang w:val="en-US" w:eastAsia="ja-JP" w:bidi="ar-SA"/>
    </w:rPr>
  </w:style>
  <w:style w:type="table" w:customStyle="1" w:styleId="TableGrid2">
    <w:name w:val="Table Grid2"/>
    <w:basedOn w:val="TableNormal"/>
    <w:next w:val="TableGrid"/>
    <w:uiPriority w:val="59"/>
    <w:rsid w:val="004A7783"/>
    <w:rPr>
      <w:rFonts w:ascii="Arial" w:eastAsia="Arial" w:hAnsi="Arial"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65230"/>
    <w:rPr>
      <w:rFonts w:asciiTheme="majorHAnsi" w:eastAsiaTheme="majorEastAsia" w:hAnsiTheme="majorHAnsi" w:cstheme="majorBidi"/>
      <w:color w:val="0085A8" w:themeColor="accent1" w:themeShade="BF"/>
      <w:sz w:val="20"/>
      <w:lang w:bidi="ar-SA"/>
    </w:rPr>
  </w:style>
  <w:style w:type="character" w:customStyle="1" w:styleId="Heading6Char">
    <w:name w:val="Heading 6 Char"/>
    <w:basedOn w:val="DefaultParagraphFont"/>
    <w:link w:val="Heading6"/>
    <w:uiPriority w:val="9"/>
    <w:semiHidden/>
    <w:rsid w:val="00765230"/>
    <w:rPr>
      <w:rFonts w:asciiTheme="majorHAnsi" w:eastAsiaTheme="majorEastAsia" w:hAnsiTheme="majorHAnsi" w:cstheme="majorBidi"/>
      <w:color w:val="005870" w:themeColor="accent1" w:themeShade="7F"/>
      <w:sz w:val="20"/>
      <w:lang w:bidi="ar-SA"/>
    </w:rPr>
  </w:style>
  <w:style w:type="character" w:customStyle="1" w:styleId="Heading7Char">
    <w:name w:val="Heading 7 Char"/>
    <w:basedOn w:val="DefaultParagraphFont"/>
    <w:link w:val="Heading7"/>
    <w:uiPriority w:val="9"/>
    <w:semiHidden/>
    <w:rsid w:val="00765230"/>
    <w:rPr>
      <w:rFonts w:asciiTheme="majorHAnsi" w:eastAsiaTheme="majorEastAsia" w:hAnsiTheme="majorHAnsi" w:cstheme="majorBidi"/>
      <w:i/>
      <w:iCs/>
      <w:color w:val="005870" w:themeColor="accent1" w:themeShade="7F"/>
      <w:sz w:val="20"/>
      <w:lang w:bidi="ar-SA"/>
    </w:rPr>
  </w:style>
  <w:style w:type="character" w:customStyle="1" w:styleId="Heading8Char">
    <w:name w:val="Heading 8 Char"/>
    <w:basedOn w:val="DefaultParagraphFont"/>
    <w:link w:val="Heading8"/>
    <w:uiPriority w:val="9"/>
    <w:semiHidden/>
    <w:rsid w:val="00765230"/>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765230"/>
    <w:rPr>
      <w:rFonts w:asciiTheme="majorHAnsi" w:eastAsiaTheme="majorEastAsia" w:hAnsiTheme="majorHAnsi" w:cstheme="majorBidi"/>
      <w:i/>
      <w:iCs/>
      <w:color w:val="272727" w:themeColor="text1" w:themeTint="D8"/>
      <w:sz w:val="21"/>
      <w:szCs w:val="21"/>
      <w:lang w:bidi="ar-SA"/>
    </w:rPr>
  </w:style>
  <w:style w:type="paragraph" w:customStyle="1" w:styleId="Heading-3">
    <w:name w:val="Heading-3"/>
    <w:basedOn w:val="Heading3"/>
    <w:next w:val="Normal"/>
    <w:link w:val="Heading-3Char"/>
    <w:autoRedefine/>
    <w:rsid w:val="00FD5133"/>
    <w:pPr>
      <w:numPr>
        <w:numId w:val="43"/>
      </w:numPr>
      <w:spacing w:before="240"/>
    </w:pPr>
    <w:rPr>
      <w:rFonts w:ascii="VIC" w:eastAsiaTheme="majorEastAsia" w:hAnsi="VIC" w:cstheme="majorBidi"/>
      <w:color w:val="auto"/>
      <w:sz w:val="20"/>
      <w:szCs w:val="24"/>
    </w:rPr>
  </w:style>
  <w:style w:type="character" w:customStyle="1" w:styleId="Heading-3Char">
    <w:name w:val="Heading-3 Char"/>
    <w:basedOn w:val="DefaultParagraphFont"/>
    <w:link w:val="Heading-3"/>
    <w:rsid w:val="00FD5133"/>
    <w:rPr>
      <w:rFonts w:ascii="VIC" w:eastAsiaTheme="majorEastAsia" w:hAnsi="VIC" w:cstheme="majorBidi"/>
      <w:sz w:val="20"/>
      <w:lang w:eastAsia="en-AU" w:bidi="ar-SA"/>
    </w:rPr>
  </w:style>
  <w:style w:type="paragraph" w:customStyle="1" w:styleId="Diagram">
    <w:name w:val="Diagram"/>
    <w:basedOn w:val="Normal"/>
    <w:qFormat/>
    <w:rsid w:val="00221AF8"/>
    <w:pPr>
      <w:keepNext/>
      <w:spacing w:before="120" w:after="120"/>
    </w:pPr>
    <w:rPr>
      <w:rFonts w:eastAsia="MS Mincho" w:cs="Times New Roman"/>
      <w:noProof/>
      <w:lang w:bidi="ar-SA"/>
    </w:rPr>
  </w:style>
  <w:style w:type="paragraph" w:customStyle="1" w:styleId="Table">
    <w:name w:val="Table"/>
    <w:basedOn w:val="Normal"/>
    <w:qFormat/>
    <w:rsid w:val="008A669D"/>
    <w:pPr>
      <w:numPr>
        <w:numId w:val="96"/>
      </w:numPr>
      <w:spacing w:before="120" w:after="120"/>
      <w:jc w:val="center"/>
    </w:pPr>
    <w:rPr>
      <w:rFonts w:eastAsia="MS Mincho" w:cs="Times New Roman"/>
      <w:b/>
      <w:color w:val="0A3C73"/>
      <w:szCs w:val="20"/>
      <w:lang w:bidi="ar-SA"/>
    </w:rPr>
  </w:style>
  <w:style w:type="table" w:customStyle="1" w:styleId="EPAtable1">
    <w:name w:val="EPA table1"/>
    <w:basedOn w:val="TableNormal"/>
    <w:uiPriority w:val="99"/>
    <w:rsid w:val="00304EA4"/>
    <w:rPr>
      <w:rFonts w:ascii="VIC" w:hAnsi="VIC"/>
      <w:sz w:val="20"/>
      <w:szCs w:val="22"/>
      <w:lang w:bidi="ar-SA"/>
    </w:rPr>
    <w:tblPr>
      <w:tblStyleRowBandSize w:val="1"/>
    </w:tblPr>
    <w:trPr>
      <w:cantSplit/>
    </w:trPr>
    <w:tcPr>
      <w:shd w:val="clear" w:color="auto" w:fill="auto"/>
    </w:tcPr>
    <w:tblStylePr w:type="firstRow">
      <w:rPr>
        <w:b/>
      </w:rPr>
      <w:tblPr/>
      <w:trPr>
        <w:cantSplit/>
        <w:tblHeader/>
      </w:trPr>
      <w:tcPr>
        <w:shd w:val="clear" w:color="auto" w:fill="0A3C73" w:themeFill="text2"/>
        <w:vAlign w:val="center"/>
      </w:tcPr>
    </w:tblStylePr>
    <w:tblStylePr w:type="firstCol">
      <w:rPr>
        <w:b/>
        <w:color w:val="FFFFFF" w:themeColor="background1"/>
      </w:rPr>
      <w:tblPr/>
      <w:tcPr>
        <w:shd w:val="clear" w:color="auto" w:fill="0A3C73" w:themeFill="text2"/>
      </w:tcPr>
    </w:tblStylePr>
    <w:tblStylePr w:type="band1Horz">
      <w:tblPr/>
      <w:tcPr>
        <w:tcBorders>
          <w:top w:val="single" w:sz="4" w:space="0" w:color="0A3C73" w:themeColor="text2"/>
          <w:bottom w:val="single" w:sz="4" w:space="0" w:color="0A3C73" w:themeColor="text2"/>
        </w:tcBorders>
        <w:shd w:val="clear" w:color="auto" w:fill="FFFFFF" w:themeFill="background1"/>
      </w:tcPr>
    </w:tblStylePr>
    <w:tblStylePr w:type="band2Horz">
      <w:tblPr/>
      <w:tcPr>
        <w:tcBorders>
          <w:top w:val="single" w:sz="4" w:space="0" w:color="0A3C73" w:themeColor="text2"/>
          <w:bottom w:val="single" w:sz="4" w:space="0" w:color="0A3C73" w:themeColor="text2"/>
        </w:tcBorders>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84536B"/>
    <w:pPr>
      <w:spacing w:before="0" w:after="180"/>
    </w:pPr>
    <w:rPr>
      <w:rFonts w:eastAsiaTheme="minorHAnsi" w:cstheme="minorBidi"/>
      <w:b/>
      <w:bCs/>
      <w:lang w:bidi="he-IL"/>
    </w:rPr>
  </w:style>
  <w:style w:type="character" w:customStyle="1" w:styleId="CommentSubjectChar">
    <w:name w:val="Comment Subject Char"/>
    <w:basedOn w:val="CommentTextChar"/>
    <w:link w:val="CommentSubject"/>
    <w:uiPriority w:val="99"/>
    <w:semiHidden/>
    <w:rsid w:val="0084536B"/>
    <w:rPr>
      <w:rFonts w:ascii="VIC" w:eastAsia="MS Mincho" w:hAnsi="VIC" w:cs="Times New Roman"/>
      <w:b/>
      <w:bCs/>
      <w:sz w:val="20"/>
      <w:szCs w:val="20"/>
      <w:lang w:bidi="ar-SA"/>
    </w:rPr>
  </w:style>
  <w:style w:type="paragraph" w:styleId="Revision">
    <w:name w:val="Revision"/>
    <w:hidden/>
    <w:uiPriority w:val="99"/>
    <w:semiHidden/>
    <w:rsid w:val="0048478A"/>
    <w:rPr>
      <w:rFonts w:ascii="VIC" w:hAnsi="VIC"/>
      <w:sz w:val="20"/>
    </w:rPr>
  </w:style>
  <w:style w:type="character" w:customStyle="1" w:styleId="UnresolvedMention1">
    <w:name w:val="Unresolved Mention1"/>
    <w:basedOn w:val="DefaultParagraphFont"/>
    <w:uiPriority w:val="99"/>
    <w:semiHidden/>
    <w:unhideWhenUsed/>
    <w:rsid w:val="00B251F1"/>
    <w:rPr>
      <w:color w:val="605E5C"/>
      <w:shd w:val="clear" w:color="auto" w:fill="E1DFDD"/>
    </w:rPr>
  </w:style>
  <w:style w:type="numbering" w:customStyle="1" w:styleId="Style1">
    <w:name w:val="Style1"/>
    <w:uiPriority w:val="99"/>
    <w:rsid w:val="00B00B04"/>
    <w:pPr>
      <w:numPr>
        <w:numId w:val="47"/>
      </w:numPr>
    </w:pPr>
  </w:style>
  <w:style w:type="numbering" w:customStyle="1" w:styleId="Style2">
    <w:name w:val="Style2"/>
    <w:uiPriority w:val="99"/>
    <w:rsid w:val="00B00B04"/>
    <w:pPr>
      <w:numPr>
        <w:numId w:val="48"/>
      </w:numPr>
    </w:pPr>
  </w:style>
  <w:style w:type="paragraph" w:styleId="EndnoteText">
    <w:name w:val="endnote text"/>
    <w:basedOn w:val="Normal"/>
    <w:link w:val="EndnoteTextChar"/>
    <w:uiPriority w:val="99"/>
    <w:semiHidden/>
    <w:unhideWhenUsed/>
    <w:rsid w:val="004B327A"/>
    <w:pPr>
      <w:spacing w:after="0"/>
    </w:pPr>
    <w:rPr>
      <w:szCs w:val="20"/>
    </w:rPr>
  </w:style>
  <w:style w:type="character" w:customStyle="1" w:styleId="EndnoteTextChar">
    <w:name w:val="Endnote Text Char"/>
    <w:basedOn w:val="DefaultParagraphFont"/>
    <w:link w:val="EndnoteText"/>
    <w:uiPriority w:val="99"/>
    <w:semiHidden/>
    <w:rsid w:val="004B327A"/>
    <w:rPr>
      <w:rFonts w:ascii="VIC" w:hAnsi="VIC"/>
      <w:sz w:val="20"/>
      <w:szCs w:val="20"/>
    </w:rPr>
  </w:style>
  <w:style w:type="character" w:styleId="EndnoteReference">
    <w:name w:val="endnote reference"/>
    <w:basedOn w:val="DefaultParagraphFont"/>
    <w:uiPriority w:val="99"/>
    <w:semiHidden/>
    <w:unhideWhenUsed/>
    <w:rsid w:val="004B327A"/>
    <w:rPr>
      <w:vertAlign w:val="superscript"/>
    </w:rPr>
  </w:style>
  <w:style w:type="paragraph" w:customStyle="1" w:styleId="Default">
    <w:name w:val="Default"/>
    <w:rsid w:val="006839F8"/>
    <w:pPr>
      <w:autoSpaceDE w:val="0"/>
      <w:autoSpaceDN w:val="0"/>
      <w:adjustRightInd w:val="0"/>
    </w:pPr>
    <w:rPr>
      <w:rFonts w:ascii="Times New Roman" w:hAnsi="Times New Roman" w:cs="Times New Roman"/>
      <w:color w:val="000000"/>
      <w:lang w:bidi="ar-SA"/>
    </w:rPr>
  </w:style>
  <w:style w:type="paragraph" w:customStyle="1" w:styleId="paragraph">
    <w:name w:val="paragraph"/>
    <w:basedOn w:val="Normal"/>
    <w:rsid w:val="008716D0"/>
    <w:pPr>
      <w:spacing w:before="100" w:beforeAutospacing="1" w:after="100" w:afterAutospacing="1"/>
    </w:pPr>
    <w:rPr>
      <w:rFonts w:ascii="Times New Roman" w:eastAsia="Times New Roman" w:hAnsi="Times New Roman" w:cs="Times New Roman"/>
      <w:sz w:val="24"/>
      <w:lang w:eastAsia="en-AU" w:bidi="ar-SA"/>
    </w:rPr>
  </w:style>
  <w:style w:type="paragraph" w:customStyle="1" w:styleId="Content">
    <w:name w:val="Content"/>
    <w:qFormat/>
    <w:rsid w:val="008716D0"/>
    <w:pPr>
      <w:spacing w:before="120"/>
    </w:pPr>
    <w:rPr>
      <w:rFonts w:eastAsiaTheme="minorEastAsia"/>
      <w:lang w:bidi="ar-SA"/>
    </w:rPr>
  </w:style>
  <w:style w:type="character" w:styleId="FollowedHyperlink">
    <w:name w:val="FollowedHyperlink"/>
    <w:basedOn w:val="DefaultParagraphFont"/>
    <w:uiPriority w:val="99"/>
    <w:semiHidden/>
    <w:unhideWhenUsed/>
    <w:rsid w:val="00BA42AC"/>
    <w:rPr>
      <w:color w:val="000000" w:themeColor="followedHyperlink"/>
      <w:u w:val="single"/>
    </w:rPr>
  </w:style>
  <w:style w:type="paragraph" w:styleId="BalloonText">
    <w:name w:val="Balloon Text"/>
    <w:basedOn w:val="Normal"/>
    <w:link w:val="BalloonTextChar"/>
    <w:uiPriority w:val="99"/>
    <w:semiHidden/>
    <w:unhideWhenUsed/>
    <w:rsid w:val="007C78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82E"/>
    <w:rPr>
      <w:rFonts w:ascii="Segoe UI" w:hAnsi="Segoe UI" w:cs="Segoe UI"/>
      <w:sz w:val="18"/>
      <w:szCs w:val="18"/>
    </w:rPr>
  </w:style>
  <w:style w:type="character" w:styleId="Mention">
    <w:name w:val="Mention"/>
    <w:basedOn w:val="DefaultParagraphFont"/>
    <w:uiPriority w:val="99"/>
    <w:unhideWhenUsed/>
    <w:rsid w:val="00524B36"/>
    <w:rPr>
      <w:color w:val="2B579A"/>
      <w:shd w:val="clear" w:color="auto" w:fill="E1DFDD"/>
    </w:rPr>
  </w:style>
  <w:style w:type="character" w:styleId="UnresolvedMention">
    <w:name w:val="Unresolved Mention"/>
    <w:basedOn w:val="DefaultParagraphFont"/>
    <w:uiPriority w:val="99"/>
    <w:semiHidden/>
    <w:unhideWhenUsed/>
    <w:rsid w:val="006027C2"/>
    <w:rPr>
      <w:color w:val="605E5C"/>
      <w:shd w:val="clear" w:color="auto" w:fill="E1DFDD"/>
    </w:rPr>
  </w:style>
  <w:style w:type="numbering" w:customStyle="1" w:styleId="Numberedheadinglevel114ptlevel212pt">
    <w:name w:val="Numbered heading level 1 14pt level 2 12pt"/>
    <w:uiPriority w:val="99"/>
    <w:rsid w:val="007F7DA6"/>
    <w:pPr>
      <w:numPr>
        <w:numId w:val="97"/>
      </w:numPr>
    </w:pPr>
  </w:style>
  <w:style w:type="paragraph" w:customStyle="1" w:styleId="TableCaption">
    <w:name w:val="Table Caption"/>
    <w:basedOn w:val="BodyText"/>
    <w:next w:val="BodyText"/>
    <w:uiPriority w:val="6"/>
    <w:qFormat/>
    <w:rsid w:val="00DF360A"/>
    <w:pPr>
      <w:keepNext/>
      <w:spacing w:before="240"/>
    </w:pPr>
    <w:rPr>
      <w:rFonts w:asciiTheme="minorHAnsi" w:eastAsiaTheme="minorEastAsia" w:hAnsiTheme="minorHAnsi"/>
      <w:b/>
      <w:color w:val="0A3C73"/>
      <w:sz w:val="18"/>
      <w:szCs w:val="22"/>
      <w:lang w:bidi="ar-SA"/>
    </w:rPr>
  </w:style>
  <w:style w:type="paragraph" w:styleId="BodyText">
    <w:name w:val="Body Text"/>
    <w:basedOn w:val="Normal"/>
    <w:link w:val="BodyTextChar"/>
    <w:uiPriority w:val="99"/>
    <w:semiHidden/>
    <w:unhideWhenUsed/>
    <w:rsid w:val="00BD3499"/>
    <w:pPr>
      <w:spacing w:after="120"/>
    </w:pPr>
  </w:style>
  <w:style w:type="character" w:customStyle="1" w:styleId="BodyTextChar">
    <w:name w:val="Body Text Char"/>
    <w:basedOn w:val="DefaultParagraphFont"/>
    <w:link w:val="BodyText"/>
    <w:uiPriority w:val="99"/>
    <w:semiHidden/>
    <w:rsid w:val="00BD3499"/>
    <w:rPr>
      <w:rFonts w:ascii="VIC" w:hAnsi="VIC"/>
      <w:sz w:val="22"/>
    </w:rPr>
  </w:style>
  <w:style w:type="paragraph" w:styleId="ListBullet">
    <w:name w:val="List Bullet"/>
    <w:basedOn w:val="BodyText"/>
    <w:uiPriority w:val="2"/>
    <w:qFormat/>
    <w:rsid w:val="00117A7A"/>
    <w:pPr>
      <w:tabs>
        <w:tab w:val="num" w:pos="425"/>
      </w:tabs>
      <w:spacing w:before="60" w:after="60"/>
      <w:ind w:left="425" w:hanging="425"/>
    </w:pPr>
    <w:rPr>
      <w:rFonts w:asciiTheme="minorHAnsi" w:eastAsiaTheme="minorEastAsia" w:hAnsiTheme="minorHAnsi"/>
      <w:szCs w:val="22"/>
      <w:lang w:bidi="ar-SA"/>
    </w:rPr>
  </w:style>
  <w:style w:type="paragraph" w:customStyle="1" w:styleId="BBullet">
    <w:name w:val="BBullet"/>
    <w:qFormat/>
    <w:rsid w:val="0004342E"/>
    <w:pPr>
      <w:ind w:hanging="360"/>
    </w:pPr>
    <w:rPr>
      <w:rFonts w:ascii="VIC" w:eastAsiaTheme="minorEastAsia" w:hAnsi="VIC"/>
      <w:sz w:val="22"/>
      <w:szCs w:val="22"/>
      <w:lang w:bidi="ar-SA"/>
    </w:rPr>
  </w:style>
  <w:style w:type="character" w:styleId="Strong">
    <w:name w:val="Strong"/>
    <w:basedOn w:val="DefaultParagraphFont"/>
    <w:uiPriority w:val="22"/>
    <w:qFormat/>
    <w:rsid w:val="00AD6F83"/>
    <w:rPr>
      <w:b/>
      <w:bCs/>
    </w:rPr>
  </w:style>
  <w:style w:type="character" w:customStyle="1" w:styleId="FootertextChar">
    <w:name w:val="Footer text Char"/>
    <w:basedOn w:val="FooterChar"/>
    <w:link w:val="Footertext"/>
    <w:locked/>
    <w:rsid w:val="003D3AE5"/>
    <w:rPr>
      <w:rFonts w:ascii="VIC" w:eastAsia="VIC" w:hAnsi="VIC" w:cs="VIC"/>
      <w:color w:val="0A3C73"/>
      <w:sz w:val="16"/>
      <w:szCs w:val="20"/>
    </w:rPr>
  </w:style>
  <w:style w:type="paragraph" w:customStyle="1" w:styleId="Footertext">
    <w:name w:val="Footer text"/>
    <w:basedOn w:val="Footer"/>
    <w:link w:val="FootertextChar"/>
    <w:qFormat/>
    <w:rsid w:val="003D3AE5"/>
    <w:pPr>
      <w:tabs>
        <w:tab w:val="clear" w:pos="9071"/>
        <w:tab w:val="center" w:pos="4680"/>
        <w:tab w:val="right" w:pos="9360"/>
      </w:tabs>
      <w:spacing w:after="240"/>
    </w:pPr>
    <w:rPr>
      <w:rFonts w:ascii="VIC" w:eastAsia="VIC" w:hAnsi="VIC" w:cs="VIC"/>
      <w:color w:val="0A3C73"/>
    </w:rPr>
  </w:style>
  <w:style w:type="character" w:customStyle="1" w:styleId="FooterDocDescriptionChar">
    <w:name w:val="Footer Doc Description Char"/>
    <w:basedOn w:val="DefaultParagraphFont"/>
    <w:link w:val="FooterDocDescription"/>
    <w:locked/>
    <w:rsid w:val="003D3AE5"/>
    <w:rPr>
      <w:rFonts w:ascii="VIC" w:hAnsi="VIC"/>
      <w:color w:val="0A3C73"/>
      <w:sz w:val="16"/>
      <w:szCs w:val="20"/>
    </w:rPr>
  </w:style>
  <w:style w:type="paragraph" w:customStyle="1" w:styleId="FooterDocDescription">
    <w:name w:val="Footer Doc Description"/>
    <w:basedOn w:val="Footertext"/>
    <w:link w:val="FooterDocDescriptionChar"/>
    <w:autoRedefine/>
    <w:qFormat/>
    <w:rsid w:val="003D3AE5"/>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81800">
      <w:bodyDiv w:val="1"/>
      <w:marLeft w:val="0"/>
      <w:marRight w:val="0"/>
      <w:marTop w:val="0"/>
      <w:marBottom w:val="0"/>
      <w:divBdr>
        <w:top w:val="none" w:sz="0" w:space="0" w:color="auto"/>
        <w:left w:val="none" w:sz="0" w:space="0" w:color="auto"/>
        <w:bottom w:val="none" w:sz="0" w:space="0" w:color="auto"/>
        <w:right w:val="none" w:sz="0" w:space="0" w:color="auto"/>
      </w:divBdr>
      <w:divsChild>
        <w:div w:id="2082677637">
          <w:marLeft w:val="0"/>
          <w:marRight w:val="0"/>
          <w:marTop w:val="0"/>
          <w:marBottom w:val="0"/>
          <w:divBdr>
            <w:top w:val="none" w:sz="0" w:space="0" w:color="auto"/>
            <w:left w:val="none" w:sz="0" w:space="0" w:color="auto"/>
            <w:bottom w:val="none" w:sz="0" w:space="0" w:color="auto"/>
            <w:right w:val="none" w:sz="0" w:space="0" w:color="auto"/>
          </w:divBdr>
        </w:div>
        <w:div w:id="1102383462">
          <w:marLeft w:val="0"/>
          <w:marRight w:val="0"/>
          <w:marTop w:val="0"/>
          <w:marBottom w:val="0"/>
          <w:divBdr>
            <w:top w:val="none" w:sz="0" w:space="0" w:color="auto"/>
            <w:left w:val="none" w:sz="0" w:space="0" w:color="auto"/>
            <w:bottom w:val="none" w:sz="0" w:space="0" w:color="auto"/>
            <w:right w:val="none" w:sz="0" w:space="0" w:color="auto"/>
          </w:divBdr>
        </w:div>
      </w:divsChild>
    </w:div>
    <w:div w:id="923032277">
      <w:bodyDiv w:val="1"/>
      <w:marLeft w:val="0"/>
      <w:marRight w:val="0"/>
      <w:marTop w:val="0"/>
      <w:marBottom w:val="0"/>
      <w:divBdr>
        <w:top w:val="none" w:sz="0" w:space="0" w:color="auto"/>
        <w:left w:val="none" w:sz="0" w:space="0" w:color="auto"/>
        <w:bottom w:val="none" w:sz="0" w:space="0" w:color="auto"/>
        <w:right w:val="none" w:sz="0" w:space="0" w:color="auto"/>
      </w:divBdr>
    </w:div>
    <w:div w:id="1094011476">
      <w:bodyDiv w:val="1"/>
      <w:marLeft w:val="0"/>
      <w:marRight w:val="0"/>
      <w:marTop w:val="0"/>
      <w:marBottom w:val="0"/>
      <w:divBdr>
        <w:top w:val="none" w:sz="0" w:space="0" w:color="auto"/>
        <w:left w:val="none" w:sz="0" w:space="0" w:color="auto"/>
        <w:bottom w:val="none" w:sz="0" w:space="0" w:color="auto"/>
        <w:right w:val="none" w:sz="0" w:space="0" w:color="auto"/>
      </w:divBdr>
      <w:divsChild>
        <w:div w:id="196545688">
          <w:marLeft w:val="0"/>
          <w:marRight w:val="0"/>
          <w:marTop w:val="0"/>
          <w:marBottom w:val="0"/>
          <w:divBdr>
            <w:top w:val="none" w:sz="0" w:space="0" w:color="auto"/>
            <w:left w:val="none" w:sz="0" w:space="0" w:color="auto"/>
            <w:bottom w:val="none" w:sz="0" w:space="0" w:color="auto"/>
            <w:right w:val="none" w:sz="0" w:space="0" w:color="auto"/>
          </w:divBdr>
        </w:div>
        <w:div w:id="398410232">
          <w:marLeft w:val="0"/>
          <w:marRight w:val="0"/>
          <w:marTop w:val="0"/>
          <w:marBottom w:val="0"/>
          <w:divBdr>
            <w:top w:val="none" w:sz="0" w:space="0" w:color="auto"/>
            <w:left w:val="none" w:sz="0" w:space="0" w:color="auto"/>
            <w:bottom w:val="none" w:sz="0" w:space="0" w:color="auto"/>
            <w:right w:val="none" w:sz="0" w:space="0" w:color="auto"/>
          </w:divBdr>
        </w:div>
        <w:div w:id="1110856667">
          <w:marLeft w:val="0"/>
          <w:marRight w:val="0"/>
          <w:marTop w:val="0"/>
          <w:marBottom w:val="0"/>
          <w:divBdr>
            <w:top w:val="none" w:sz="0" w:space="0" w:color="auto"/>
            <w:left w:val="none" w:sz="0" w:space="0" w:color="auto"/>
            <w:bottom w:val="none" w:sz="0" w:space="0" w:color="auto"/>
            <w:right w:val="none" w:sz="0" w:space="0" w:color="auto"/>
          </w:divBdr>
        </w:div>
        <w:div w:id="1387483995">
          <w:marLeft w:val="0"/>
          <w:marRight w:val="0"/>
          <w:marTop w:val="0"/>
          <w:marBottom w:val="0"/>
          <w:divBdr>
            <w:top w:val="none" w:sz="0" w:space="0" w:color="auto"/>
            <w:left w:val="none" w:sz="0" w:space="0" w:color="auto"/>
            <w:bottom w:val="none" w:sz="0" w:space="0" w:color="auto"/>
            <w:right w:val="none" w:sz="0" w:space="0" w:color="auto"/>
          </w:divBdr>
        </w:div>
        <w:div w:id="1918981838">
          <w:marLeft w:val="0"/>
          <w:marRight w:val="0"/>
          <w:marTop w:val="0"/>
          <w:marBottom w:val="0"/>
          <w:divBdr>
            <w:top w:val="none" w:sz="0" w:space="0" w:color="auto"/>
            <w:left w:val="none" w:sz="0" w:space="0" w:color="auto"/>
            <w:bottom w:val="none" w:sz="0" w:space="0" w:color="auto"/>
            <w:right w:val="none" w:sz="0" w:space="0" w:color="auto"/>
          </w:divBdr>
        </w:div>
      </w:divsChild>
    </w:div>
    <w:div w:id="1156797737">
      <w:bodyDiv w:val="1"/>
      <w:marLeft w:val="0"/>
      <w:marRight w:val="0"/>
      <w:marTop w:val="0"/>
      <w:marBottom w:val="0"/>
      <w:divBdr>
        <w:top w:val="none" w:sz="0" w:space="0" w:color="auto"/>
        <w:left w:val="none" w:sz="0" w:space="0" w:color="auto"/>
        <w:bottom w:val="none" w:sz="0" w:space="0" w:color="auto"/>
        <w:right w:val="none" w:sz="0" w:space="0" w:color="auto"/>
      </w:divBdr>
      <w:divsChild>
        <w:div w:id="264504663">
          <w:marLeft w:val="0"/>
          <w:marRight w:val="0"/>
          <w:marTop w:val="0"/>
          <w:marBottom w:val="0"/>
          <w:divBdr>
            <w:top w:val="none" w:sz="0" w:space="0" w:color="auto"/>
            <w:left w:val="none" w:sz="0" w:space="0" w:color="auto"/>
            <w:bottom w:val="none" w:sz="0" w:space="0" w:color="auto"/>
            <w:right w:val="none" w:sz="0" w:space="0" w:color="auto"/>
          </w:divBdr>
        </w:div>
        <w:div w:id="657540855">
          <w:marLeft w:val="0"/>
          <w:marRight w:val="0"/>
          <w:marTop w:val="0"/>
          <w:marBottom w:val="0"/>
          <w:divBdr>
            <w:top w:val="none" w:sz="0" w:space="0" w:color="auto"/>
            <w:left w:val="none" w:sz="0" w:space="0" w:color="auto"/>
            <w:bottom w:val="none" w:sz="0" w:space="0" w:color="auto"/>
            <w:right w:val="none" w:sz="0" w:space="0" w:color="auto"/>
          </w:divBdr>
        </w:div>
        <w:div w:id="1809011930">
          <w:marLeft w:val="0"/>
          <w:marRight w:val="0"/>
          <w:marTop w:val="0"/>
          <w:marBottom w:val="0"/>
          <w:divBdr>
            <w:top w:val="none" w:sz="0" w:space="0" w:color="auto"/>
            <w:left w:val="none" w:sz="0" w:space="0" w:color="auto"/>
            <w:bottom w:val="none" w:sz="0" w:space="0" w:color="auto"/>
            <w:right w:val="none" w:sz="0" w:space="0" w:color="auto"/>
          </w:divBdr>
        </w:div>
      </w:divsChild>
    </w:div>
    <w:div w:id="1221791364">
      <w:bodyDiv w:val="1"/>
      <w:marLeft w:val="0"/>
      <w:marRight w:val="0"/>
      <w:marTop w:val="0"/>
      <w:marBottom w:val="0"/>
      <w:divBdr>
        <w:top w:val="none" w:sz="0" w:space="0" w:color="auto"/>
        <w:left w:val="none" w:sz="0" w:space="0" w:color="auto"/>
        <w:bottom w:val="none" w:sz="0" w:space="0" w:color="auto"/>
        <w:right w:val="none" w:sz="0" w:space="0" w:color="auto"/>
      </w:divBdr>
      <w:divsChild>
        <w:div w:id="204605062">
          <w:marLeft w:val="0"/>
          <w:marRight w:val="0"/>
          <w:marTop w:val="0"/>
          <w:marBottom w:val="0"/>
          <w:divBdr>
            <w:top w:val="none" w:sz="0" w:space="0" w:color="auto"/>
            <w:left w:val="none" w:sz="0" w:space="0" w:color="auto"/>
            <w:bottom w:val="none" w:sz="0" w:space="0" w:color="auto"/>
            <w:right w:val="none" w:sz="0" w:space="0" w:color="auto"/>
          </w:divBdr>
        </w:div>
        <w:div w:id="516240315">
          <w:marLeft w:val="0"/>
          <w:marRight w:val="0"/>
          <w:marTop w:val="0"/>
          <w:marBottom w:val="0"/>
          <w:divBdr>
            <w:top w:val="none" w:sz="0" w:space="0" w:color="auto"/>
            <w:left w:val="none" w:sz="0" w:space="0" w:color="auto"/>
            <w:bottom w:val="none" w:sz="0" w:space="0" w:color="auto"/>
            <w:right w:val="none" w:sz="0" w:space="0" w:color="auto"/>
          </w:divBdr>
        </w:div>
        <w:div w:id="821895470">
          <w:marLeft w:val="0"/>
          <w:marRight w:val="0"/>
          <w:marTop w:val="0"/>
          <w:marBottom w:val="0"/>
          <w:divBdr>
            <w:top w:val="none" w:sz="0" w:space="0" w:color="auto"/>
            <w:left w:val="none" w:sz="0" w:space="0" w:color="auto"/>
            <w:bottom w:val="none" w:sz="0" w:space="0" w:color="auto"/>
            <w:right w:val="none" w:sz="0" w:space="0" w:color="auto"/>
          </w:divBdr>
        </w:div>
        <w:div w:id="1546720631">
          <w:marLeft w:val="0"/>
          <w:marRight w:val="0"/>
          <w:marTop w:val="0"/>
          <w:marBottom w:val="0"/>
          <w:divBdr>
            <w:top w:val="none" w:sz="0" w:space="0" w:color="auto"/>
            <w:left w:val="none" w:sz="0" w:space="0" w:color="auto"/>
            <w:bottom w:val="none" w:sz="0" w:space="0" w:color="auto"/>
            <w:right w:val="none" w:sz="0" w:space="0" w:color="auto"/>
          </w:divBdr>
        </w:div>
        <w:div w:id="1661428188">
          <w:marLeft w:val="0"/>
          <w:marRight w:val="0"/>
          <w:marTop w:val="0"/>
          <w:marBottom w:val="0"/>
          <w:divBdr>
            <w:top w:val="none" w:sz="0" w:space="0" w:color="auto"/>
            <w:left w:val="none" w:sz="0" w:space="0" w:color="auto"/>
            <w:bottom w:val="none" w:sz="0" w:space="0" w:color="auto"/>
            <w:right w:val="none" w:sz="0" w:space="0" w:color="auto"/>
          </w:divBdr>
        </w:div>
      </w:divsChild>
    </w:div>
    <w:div w:id="1911575010">
      <w:bodyDiv w:val="1"/>
      <w:marLeft w:val="0"/>
      <w:marRight w:val="0"/>
      <w:marTop w:val="0"/>
      <w:marBottom w:val="0"/>
      <w:divBdr>
        <w:top w:val="none" w:sz="0" w:space="0" w:color="auto"/>
        <w:left w:val="none" w:sz="0" w:space="0" w:color="auto"/>
        <w:bottom w:val="none" w:sz="0" w:space="0" w:color="auto"/>
        <w:right w:val="none" w:sz="0" w:space="0" w:color="auto"/>
      </w:divBdr>
      <w:divsChild>
        <w:div w:id="195777361">
          <w:marLeft w:val="0"/>
          <w:marRight w:val="0"/>
          <w:marTop w:val="0"/>
          <w:marBottom w:val="0"/>
          <w:divBdr>
            <w:top w:val="none" w:sz="0" w:space="0" w:color="auto"/>
            <w:left w:val="none" w:sz="0" w:space="0" w:color="auto"/>
            <w:bottom w:val="none" w:sz="0" w:space="0" w:color="auto"/>
            <w:right w:val="none" w:sz="0" w:space="0" w:color="auto"/>
          </w:divBdr>
        </w:div>
        <w:div w:id="463238493">
          <w:marLeft w:val="0"/>
          <w:marRight w:val="0"/>
          <w:marTop w:val="0"/>
          <w:marBottom w:val="0"/>
          <w:divBdr>
            <w:top w:val="none" w:sz="0" w:space="0" w:color="auto"/>
            <w:left w:val="none" w:sz="0" w:space="0" w:color="auto"/>
            <w:bottom w:val="none" w:sz="0" w:space="0" w:color="auto"/>
            <w:right w:val="none" w:sz="0" w:space="0" w:color="auto"/>
          </w:divBdr>
        </w:div>
      </w:divsChild>
    </w:div>
    <w:div w:id="1964798348">
      <w:bodyDiv w:val="1"/>
      <w:marLeft w:val="0"/>
      <w:marRight w:val="0"/>
      <w:marTop w:val="0"/>
      <w:marBottom w:val="0"/>
      <w:divBdr>
        <w:top w:val="none" w:sz="0" w:space="0" w:color="auto"/>
        <w:left w:val="none" w:sz="0" w:space="0" w:color="auto"/>
        <w:bottom w:val="none" w:sz="0" w:space="0" w:color="auto"/>
        <w:right w:val="none" w:sz="0" w:space="0" w:color="auto"/>
      </w:divBdr>
      <w:divsChild>
        <w:div w:id="959650534">
          <w:marLeft w:val="0"/>
          <w:marRight w:val="0"/>
          <w:marTop w:val="0"/>
          <w:marBottom w:val="0"/>
          <w:divBdr>
            <w:top w:val="none" w:sz="0" w:space="0" w:color="auto"/>
            <w:left w:val="none" w:sz="0" w:space="0" w:color="auto"/>
            <w:bottom w:val="none" w:sz="0" w:space="0" w:color="auto"/>
            <w:right w:val="none" w:sz="0" w:space="0" w:color="auto"/>
          </w:divBdr>
        </w:div>
        <w:div w:id="1283224353">
          <w:marLeft w:val="0"/>
          <w:marRight w:val="0"/>
          <w:marTop w:val="0"/>
          <w:marBottom w:val="0"/>
          <w:divBdr>
            <w:top w:val="none" w:sz="0" w:space="0" w:color="auto"/>
            <w:left w:val="none" w:sz="0" w:space="0" w:color="auto"/>
            <w:bottom w:val="none" w:sz="0" w:space="0" w:color="auto"/>
            <w:right w:val="none" w:sz="0" w:space="0" w:color="auto"/>
          </w:divBdr>
        </w:div>
        <w:div w:id="1782913651">
          <w:marLeft w:val="0"/>
          <w:marRight w:val="0"/>
          <w:marTop w:val="0"/>
          <w:marBottom w:val="0"/>
          <w:divBdr>
            <w:top w:val="none" w:sz="0" w:space="0" w:color="auto"/>
            <w:left w:val="none" w:sz="0" w:space="0" w:color="auto"/>
            <w:bottom w:val="none" w:sz="0" w:space="0" w:color="auto"/>
            <w:right w:val="none" w:sz="0" w:space="0" w:color="auto"/>
          </w:divBdr>
        </w:div>
        <w:div w:id="184447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pa.vic.gov.au/about-epa/publications/1915" TargetMode="External"/><Relationship Id="rId21" Type="http://schemas.openxmlformats.org/officeDocument/2006/relationships/image" Target="media/image4.PNG"/><Relationship Id="rId42" Type="http://schemas.openxmlformats.org/officeDocument/2006/relationships/hyperlink" Target="https://www.legislation.gov.au/Details/F2013C00288/Html/Volume_2" TargetMode="External"/><Relationship Id="rId63" Type="http://schemas.openxmlformats.org/officeDocument/2006/relationships/hyperlink" Target="https://www.safeworkaustralia.gov.au/doc/guidance-note-membrane-filter-method-estimating-airborne-asbestos-fibres-2nd-edition" TargetMode="External"/><Relationship Id="rId84" Type="http://schemas.openxmlformats.org/officeDocument/2006/relationships/hyperlink" Target="https://www.legislation.gov.au/Details/F2013C00288" TargetMode="Externa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www.legislation.gov.au/Details/F2013C00288/Html/Volume_3" TargetMode="External"/><Relationship Id="rId11" Type="http://schemas.openxmlformats.org/officeDocument/2006/relationships/hyperlink" Target="https://www.epa.vic.gov.au/" TargetMode="External"/><Relationship Id="rId32" Type="http://schemas.openxmlformats.org/officeDocument/2006/relationships/hyperlink" Target="https://www.waterquality.gov.au/anz-guidelines/guideline-values" TargetMode="External"/><Relationship Id="rId37" Type="http://schemas.openxmlformats.org/officeDocument/2006/relationships/image" Target="media/image7.png"/><Relationship Id="rId53" Type="http://schemas.openxmlformats.org/officeDocument/2006/relationships/hyperlink" Target="https://www.epa.vic.gov.au/about-epa/publications/1992" TargetMode="External"/><Relationship Id="rId58" Type="http://schemas.openxmlformats.org/officeDocument/2006/relationships/hyperlink" Target="https://www.epa.vic.gov.au/about-epa/publications/1992" TargetMode="External"/><Relationship Id="rId74" Type="http://schemas.openxmlformats.org/officeDocument/2006/relationships/hyperlink" Target="https://www.epa.vic.gov.au/about-epa/publications/668" TargetMode="External"/><Relationship Id="rId79" Type="http://schemas.openxmlformats.org/officeDocument/2006/relationships/image" Target="media/image18.png"/><Relationship Id="rId102" Type="http://schemas.openxmlformats.org/officeDocument/2006/relationships/footer" Target="footer4.xml"/><Relationship Id="rId123" Type="http://schemas.openxmlformats.org/officeDocument/2006/relationships/hyperlink" Target="https://www.epa.vic.gov.au/about-epa/publications/759-3" TargetMode="External"/><Relationship Id="rId128" Type="http://schemas.openxmlformats.org/officeDocument/2006/relationships/hyperlink" Target="https://www.safeworkaustralia.gov.au/safety-topic/hazards/chemicals/hazardous-chemicals/overview" TargetMode="External"/><Relationship Id="rId5" Type="http://schemas.openxmlformats.org/officeDocument/2006/relationships/numbering" Target="numbering.xml"/><Relationship Id="rId90" Type="http://schemas.openxmlformats.org/officeDocument/2006/relationships/hyperlink" Target="https://www.nhmrc.gov.au/about-us/publications/australian-drinking-water-guidelines" TargetMode="External"/><Relationship Id="rId95" Type="http://schemas.openxmlformats.org/officeDocument/2006/relationships/hyperlink" Target="https://www.legislation.gov.au/Details/F2013C00288/Html/Volume_2" TargetMode="External"/><Relationship Id="rId22" Type="http://schemas.openxmlformats.org/officeDocument/2006/relationships/hyperlink" Target="https://www.epa.vic.gov.au/about-epa/publications/1915" TargetMode="External"/><Relationship Id="rId27" Type="http://schemas.openxmlformats.org/officeDocument/2006/relationships/hyperlink" Target="https://www.epa.vic.gov.au/for-business/new-laws-and-your-business/general-environmental-duty" TargetMode="External"/><Relationship Id="rId43" Type="http://schemas.openxmlformats.org/officeDocument/2006/relationships/hyperlink" Target="https://www.epa.vic.gov.au/about-epa/publications/1977" TargetMode="External"/><Relationship Id="rId48"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s://www.epa.vic.gov.au/about-epa/publications/1977" TargetMode="External"/><Relationship Id="rId113" Type="http://schemas.openxmlformats.org/officeDocument/2006/relationships/hyperlink" Target="https://www.epa.vic.gov.au/about-epa/publications/669" TargetMode="External"/><Relationship Id="rId118" Type="http://schemas.openxmlformats.org/officeDocument/2006/relationships/hyperlink" Target="https://www.epa.vic.gov.au/about-epa/publications/1940" TargetMode="External"/><Relationship Id="rId134" Type="http://schemas.openxmlformats.org/officeDocument/2006/relationships/image" Target="media/image21.png"/><Relationship Id="rId139" Type="http://schemas.openxmlformats.org/officeDocument/2006/relationships/theme" Target="theme/theme1.xml"/><Relationship Id="rId80" Type="http://schemas.openxmlformats.org/officeDocument/2006/relationships/image" Target="media/image19.png"/><Relationship Id="rId85" Type="http://schemas.openxmlformats.org/officeDocument/2006/relationships/hyperlink" Target="https://www.epa.vic.gov.au/about-epa/publications/2001" TargetMode="External"/><Relationship Id="rId12" Type="http://schemas.openxmlformats.org/officeDocument/2006/relationships/hyperlink" Target="http://www.epa.vic.gov.au/publication-feedback" TargetMode="External"/><Relationship Id="rId17" Type="http://schemas.openxmlformats.org/officeDocument/2006/relationships/header" Target="header2.xml"/><Relationship Id="rId33" Type="http://schemas.openxmlformats.org/officeDocument/2006/relationships/hyperlink" Target="https://www.legislation.gov.au/Details/F2013C00288/Html/Volume_2" TargetMode="External"/><Relationship Id="rId38" Type="http://schemas.openxmlformats.org/officeDocument/2006/relationships/image" Target="media/image8.svg"/><Relationship Id="rId59" Type="http://schemas.openxmlformats.org/officeDocument/2006/relationships/image" Target="media/image15.png"/><Relationship Id="rId103" Type="http://schemas.openxmlformats.org/officeDocument/2006/relationships/hyperlink" Target="https://www.waterquality.gov.au/guidelines/anz-fresh-marine" TargetMode="External"/><Relationship Id="rId108" Type="http://schemas.openxmlformats.org/officeDocument/2006/relationships/hyperlink" Target="https://www.legislation.gov.au/Details/F2013C00288/Html/Volume_5" TargetMode="External"/><Relationship Id="rId124" Type="http://schemas.openxmlformats.org/officeDocument/2006/relationships/hyperlink" Target="https://www.epa.vic.gov.au/about-epa/publications/888-4" TargetMode="External"/><Relationship Id="rId129" Type="http://schemas.openxmlformats.org/officeDocument/2006/relationships/hyperlink" Target="http://hcis.safeworkaustralia.gov.au/" TargetMode="External"/><Relationship Id="rId54" Type="http://schemas.openxmlformats.org/officeDocument/2006/relationships/hyperlink" Target="https://www.epa.vic.gov.au/about-epa/publications/1992)&#8239;" TargetMode="External"/><Relationship Id="rId70" Type="http://schemas.openxmlformats.org/officeDocument/2006/relationships/hyperlink" Target="https://www.epa.vic.gov.au/about-epa/publications/1798-2" TargetMode="External"/><Relationship Id="rId75" Type="http://schemas.openxmlformats.org/officeDocument/2006/relationships/hyperlink" Target="https://www.epa.vic.gov.au/about-epa/publications/669" TargetMode="External"/><Relationship Id="rId91" Type="http://schemas.openxmlformats.org/officeDocument/2006/relationships/hyperlink" Target="https://www.waterquality.gov.au/anz-guidelines" TargetMode="External"/><Relationship Id="rId96" Type="http://schemas.openxmlformats.org/officeDocument/2006/relationships/hyperlink" Target="https://www.legislation.gov.au/Details/F2013C0028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pa.vic.gov.au/about-epa/publications/1940" TargetMode="External"/><Relationship Id="rId28" Type="http://schemas.openxmlformats.org/officeDocument/2006/relationships/hyperlink" Target="https://www.epa.vic.gov.au/about-epa/publications/1977" TargetMode="External"/><Relationship Id="rId49" Type="http://schemas.openxmlformats.org/officeDocument/2006/relationships/hyperlink" Target="https://www.legislation.gov.au/Details/F2013C00288/Html/Volume_2" TargetMode="External"/><Relationship Id="rId114" Type="http://schemas.openxmlformats.org/officeDocument/2006/relationships/hyperlink" Target="https://www.epa.vic.gov.au/about-epa/publications/840-2" TargetMode="External"/><Relationship Id="rId119" Type="http://schemas.openxmlformats.org/officeDocument/2006/relationships/hyperlink" Target="https://www.epa.vic.gov.au/about-epa/publications/2010" TargetMode="External"/><Relationship Id="rId44" Type="http://schemas.openxmlformats.org/officeDocument/2006/relationships/hyperlink" Target="https://www.legislation.gov.au/Details/F2013C00288/Html/Volume_19" TargetMode="External"/><Relationship Id="rId60" Type="http://schemas.openxmlformats.org/officeDocument/2006/relationships/hyperlink" Target="https://www.epa.vic.gov.au/for-business/new-laws-and-your-business/reporting-a-notifiable-incident" TargetMode="External"/><Relationship Id="rId65" Type="http://schemas.openxmlformats.org/officeDocument/2006/relationships/hyperlink" Target="https://www.epa.vic.gov.au/about-epa/publications/1828-2" TargetMode="External"/><Relationship Id="rId81" Type="http://schemas.openxmlformats.org/officeDocument/2006/relationships/hyperlink" Target="https://www.epa.vic.gov.au/about-epa/publications/1940" TargetMode="External"/><Relationship Id="rId86" Type="http://schemas.openxmlformats.org/officeDocument/2006/relationships/hyperlink" Target="https://www.epa.vic.gov.au/about-epa/publications/669" TargetMode="External"/><Relationship Id="rId130" Type="http://schemas.openxmlformats.org/officeDocument/2006/relationships/hyperlink" Target="https://www.safeworkaustralia.gov.au/doc/guidance-note-membrane-filter-method-estimating-airborne-asbestos-fibres-2nd-edition" TargetMode="External"/><Relationship Id="rId135" Type="http://schemas.openxmlformats.org/officeDocument/2006/relationships/hyperlink" Target="https://www.communications.gov.au/what-we-do/phone/services-people-disability/accesshub/national-relay-service" TargetMode="External"/><Relationship Id="rId13" Type="http://schemas.openxmlformats.org/officeDocument/2006/relationships/image" Target="media/image1.png"/><Relationship Id="rId18" Type="http://schemas.openxmlformats.org/officeDocument/2006/relationships/hyperlink" Target="https://www.epa.vic.gov.au/about-epa/publications/1977" TargetMode="External"/><Relationship Id="rId39" Type="http://schemas.openxmlformats.org/officeDocument/2006/relationships/hyperlink" Target="https://www.epa.vic.gov.au/about-epa/publications/1977" TargetMode="External"/><Relationship Id="rId109" Type="http://schemas.openxmlformats.org/officeDocument/2006/relationships/hyperlink" Target="https://www.legislation.gov.au/Details/F2013C00288/Html/Volume_9" TargetMode="External"/><Relationship Id="rId34" Type="http://schemas.openxmlformats.org/officeDocument/2006/relationships/hyperlink" Target="https://www.epa.vic.gov.au/about-epa/publications/1977" TargetMode="External"/><Relationship Id="rId50" Type="http://schemas.openxmlformats.org/officeDocument/2006/relationships/hyperlink" Target="https://www.epa.vic.gov.au/about-epa/publications/1977" TargetMode="External"/><Relationship Id="rId55" Type="http://schemas.openxmlformats.org/officeDocument/2006/relationships/hyperlink" Target="https://www.epa.vic.gov.au/about-epa/publications/840-2" TargetMode="External"/><Relationship Id="rId76" Type="http://schemas.openxmlformats.org/officeDocument/2006/relationships/hyperlink" Target="https://www.epa.vic.gov.au/about-epa/publications/iwrg701" TargetMode="External"/><Relationship Id="rId97" Type="http://schemas.openxmlformats.org/officeDocument/2006/relationships/hyperlink" Target="https://www.epa.vic.gov.au/about-epa/publications/1741-1" TargetMode="External"/><Relationship Id="rId104" Type="http://schemas.openxmlformats.org/officeDocument/2006/relationships/hyperlink" Target="https://www.remediationframework.com.au/national-remediation-framework/toolbox/guideline/36-a-practitioner-s-guide-for-the-analysis-management-and-remediation-of-lnapl/file" TargetMode="External"/><Relationship Id="rId120" Type="http://schemas.openxmlformats.org/officeDocument/2006/relationships/hyperlink" Target="https://www.epa.vic.gov.au/about-epa/publications/1936" TargetMode="External"/><Relationship Id="rId125" Type="http://schemas.openxmlformats.org/officeDocument/2006/relationships/hyperlink" Target="https://www.epa.vic.gov.au/about-epa/publications/iwrg701" TargetMode="External"/><Relationship Id="rId7" Type="http://schemas.openxmlformats.org/officeDocument/2006/relationships/settings" Target="settings.xml"/><Relationship Id="rId71" Type="http://schemas.openxmlformats.org/officeDocument/2006/relationships/hyperlink" Target="https://www.legislation.gov.au/Details/F2013C00288" TargetMode="External"/><Relationship Id="rId92" Type="http://schemas.openxmlformats.org/officeDocument/2006/relationships/hyperlink" Target="https://www.legislation.gov.au/Details/F2013C00288/Html/Volume_2" TargetMode="External"/><Relationship Id="rId2" Type="http://schemas.openxmlformats.org/officeDocument/2006/relationships/customXml" Target="../customXml/item2.xml"/><Relationship Id="rId29" Type="http://schemas.openxmlformats.org/officeDocument/2006/relationships/hyperlink" Target="https://www.legislation.gov.au/Details/F2013C00288/Html/Volume_2" TargetMode="External"/><Relationship Id="rId24" Type="http://schemas.openxmlformats.org/officeDocument/2006/relationships/hyperlink" Target="https://www.epa.vic.gov.au/about-epa/publications/1977-1" TargetMode="External"/><Relationship Id="rId40" Type="http://schemas.openxmlformats.org/officeDocument/2006/relationships/hyperlink" Target="https://www.epa.vic.gov.au/about-epa/publications/1977" TargetMode="External"/><Relationship Id="rId45" Type="http://schemas.openxmlformats.org/officeDocument/2006/relationships/image" Target="media/image10.png"/><Relationship Id="rId66" Type="http://schemas.openxmlformats.org/officeDocument/2006/relationships/hyperlink" Target="https://www.epa.vic.gov.au/about-epa/publications/1977" TargetMode="External"/><Relationship Id="rId87" Type="http://schemas.openxmlformats.org/officeDocument/2006/relationships/hyperlink" Target="https://www.epa.vic.gov.au/about-epa/publications/1977" TargetMode="External"/><Relationship Id="rId110" Type="http://schemas.openxmlformats.org/officeDocument/2006/relationships/hyperlink" Target="https://www.legislation.gov.au/Details/F2013C00288/Html/Volume_19" TargetMode="External"/><Relationship Id="rId115" Type="http://schemas.openxmlformats.org/officeDocument/2006/relationships/hyperlink" Target="https://www.epa.vic.gov.au/about-epa/publications/1977" TargetMode="External"/><Relationship Id="rId131" Type="http://schemas.openxmlformats.org/officeDocument/2006/relationships/hyperlink" Target="https://www.legislation.vic.gov.au/as-made/statutory-rules/environment-protection-regulations-2021" TargetMode="External"/><Relationship Id="rId136" Type="http://schemas.openxmlformats.org/officeDocument/2006/relationships/header" Target="header5.xml"/><Relationship Id="rId61" Type="http://schemas.openxmlformats.org/officeDocument/2006/relationships/hyperlink" Target="https://www.epa.vic.gov.au/about-epa/publications/1977" TargetMode="External"/><Relationship Id="rId82" Type="http://schemas.openxmlformats.org/officeDocument/2006/relationships/hyperlink" Target="https://www.epa.vic.gov.au/about-epa/publications/2033" TargetMode="External"/><Relationship Id="rId19" Type="http://schemas.openxmlformats.org/officeDocument/2006/relationships/hyperlink" Target="https://www.epa.vic.gov.au/for-business/new-laws-and-your-business/manage-contaminated-land" TargetMode="External"/><Relationship Id="rId14" Type="http://schemas.openxmlformats.org/officeDocument/2006/relationships/header" Target="header1.xml"/><Relationship Id="rId30" Type="http://schemas.openxmlformats.org/officeDocument/2006/relationships/hyperlink" Target="https://www.legislation.gov.au/Details/F2013C00288/Html/Volume_2" TargetMode="External"/><Relationship Id="rId35" Type="http://schemas.openxmlformats.org/officeDocument/2006/relationships/image" Target="media/image5.png"/><Relationship Id="rId56" Type="http://schemas.openxmlformats.org/officeDocument/2006/relationships/hyperlink" Target="https://www.environment.vic.gov.au/sustainability/victoria-unearthed" TargetMode="External"/><Relationship Id="rId77" Type="http://schemas.openxmlformats.org/officeDocument/2006/relationships/hyperlink" Target="https://www.epa.vic.gov.au/about-epa/publications/888-4" TargetMode="External"/><Relationship Id="rId100" Type="http://schemas.openxmlformats.org/officeDocument/2006/relationships/footer" Target="footer3.xml"/><Relationship Id="rId105" Type="http://schemas.openxmlformats.org/officeDocument/2006/relationships/hyperlink" Target="https://www.legislation.gov.au/Details/F2013C00288" TargetMode="External"/><Relationship Id="rId126" Type="http://schemas.openxmlformats.org/officeDocument/2006/relationships/hyperlink" Target="https://www.epa.vic.gov.au/about-epa/publications/668" TargetMode="External"/><Relationship Id="rId8" Type="http://schemas.openxmlformats.org/officeDocument/2006/relationships/webSettings" Target="webSettings.xml"/><Relationship Id="rId51" Type="http://schemas.openxmlformats.org/officeDocument/2006/relationships/hyperlink" Target="https://www.legislation.gov.au/Details/F2013C00288/Html/Volume_2" TargetMode="External"/><Relationship Id="rId72" Type="http://schemas.openxmlformats.org/officeDocument/2006/relationships/hyperlink" Target="https://www.epa.vic.gov.au/about-epa/publications/759-3" TargetMode="External"/><Relationship Id="rId93" Type="http://schemas.openxmlformats.org/officeDocument/2006/relationships/hyperlink" Target="https://www.legislation.gov.au/Details/F2013C00288/Html/Volume_3" TargetMode="External"/><Relationship Id="rId98" Type="http://schemas.openxmlformats.org/officeDocument/2006/relationships/hyperlink" Target="https://mcas-proxyweb.mcas.ms/certificate-checker?login=false&amp;originalUrl=https%3A%2F%2Fwww.legislation.gov.au.mcas.ms%2FDetails%2FF2013C00288%3FMcasTsid%3D20892&amp;McasCSRF=088654a034543f844f07a6b1c9e7f0bf2b466aac4e3e83caf1008e06da09e0e8" TargetMode="External"/><Relationship Id="rId121" Type="http://schemas.openxmlformats.org/officeDocument/2006/relationships/hyperlink" Target="https://www.epa.vic.gov.au/about-epa/publications/1992" TargetMode="External"/><Relationship Id="rId3" Type="http://schemas.openxmlformats.org/officeDocument/2006/relationships/customXml" Target="../customXml/item3.xml"/><Relationship Id="rId25" Type="http://schemas.openxmlformats.org/officeDocument/2006/relationships/hyperlink" Target="https://www.epa.vic.gov.au/about-epa/publications/2010" TargetMode="External"/><Relationship Id="rId46" Type="http://schemas.openxmlformats.org/officeDocument/2006/relationships/image" Target="media/image11.png"/><Relationship Id="rId67" Type="http://schemas.openxmlformats.org/officeDocument/2006/relationships/hyperlink" Target="https://www.epa.vic.gov.au/for-business/waste/declaration-of-use/lawful-place" TargetMode="External"/><Relationship Id="rId116" Type="http://schemas.openxmlformats.org/officeDocument/2006/relationships/hyperlink" Target="https://www.epa.vic.gov.au/about-epa/publications/2033" TargetMode="External"/><Relationship Id="rId137" Type="http://schemas.openxmlformats.org/officeDocument/2006/relationships/footer" Target="footer5.xml"/><Relationship Id="rId20" Type="http://schemas.openxmlformats.org/officeDocument/2006/relationships/hyperlink" Target="https://www.epa.vic.gov.au/for-business/find-a-topic/environmental-consultants" TargetMode="External"/><Relationship Id="rId41" Type="http://schemas.openxmlformats.org/officeDocument/2006/relationships/image" Target="media/image9.png"/><Relationship Id="rId62" Type="http://schemas.openxmlformats.org/officeDocument/2006/relationships/image" Target="media/image16.png"/><Relationship Id="rId83" Type="http://schemas.openxmlformats.org/officeDocument/2006/relationships/hyperlink" Target="https://www.waterquality.gov.au/anz-guidelines" TargetMode="External"/><Relationship Id="rId88" Type="http://schemas.openxmlformats.org/officeDocument/2006/relationships/hyperlink" Target="https://www.legislation.gov.au/Details/F2013C00288/Html/Volume_2" TargetMode="External"/><Relationship Id="rId111" Type="http://schemas.openxmlformats.org/officeDocument/2006/relationships/hyperlink" Target="https://www.nhmrc.gov.au/about-us/publications/australian-drinking-water-guidelines" TargetMode="External"/><Relationship Id="rId132" Type="http://schemas.openxmlformats.org/officeDocument/2006/relationships/hyperlink" Target="https://www.legislation.vic.gov.au/in-force/statutory-rules/occupational-health-and-safety-regulations-2017/008" TargetMode="External"/><Relationship Id="rId15" Type="http://schemas.openxmlformats.org/officeDocument/2006/relationships/footer" Target="footer1.xml"/><Relationship Id="rId36" Type="http://schemas.openxmlformats.org/officeDocument/2006/relationships/image" Target="media/image6.svg"/><Relationship Id="rId57" Type="http://schemas.openxmlformats.org/officeDocument/2006/relationships/hyperlink" Target="https://www.epa.vic.gov.au/about-epa/publications/668" TargetMode="External"/><Relationship Id="rId106" Type="http://schemas.openxmlformats.org/officeDocument/2006/relationships/hyperlink" Target="https://www.legislation.gov.au/Details/F2013C00288/Html/Volume_2" TargetMode="External"/><Relationship Id="rId127" Type="http://schemas.openxmlformats.org/officeDocument/2006/relationships/hyperlink" Target="https://www.safeworkaustralia.gov.au/safety-topic/hazards/chemicals/hazardous-chemicals/overview" TargetMode="External"/><Relationship Id="rId10" Type="http://schemas.openxmlformats.org/officeDocument/2006/relationships/endnotes" Target="endnotes.xml"/><Relationship Id="rId31" Type="http://schemas.openxmlformats.org/officeDocument/2006/relationships/hyperlink" Target="https://www.nhmrc.gov.au/about-us/publications/australian-drinking-water-guidelines" TargetMode="External"/><Relationship Id="rId52" Type="http://schemas.openxmlformats.org/officeDocument/2006/relationships/image" Target="media/image14.png"/><Relationship Id="rId73" Type="http://schemas.openxmlformats.org/officeDocument/2006/relationships/hyperlink" Target="https://www.epa.vic.gov.au/about-epa/publications/2001" TargetMode="External"/><Relationship Id="rId78" Type="http://schemas.openxmlformats.org/officeDocument/2006/relationships/hyperlink" Target="https://www.remediationframework.com.au/national-remediation-framework/toolbox/guideline/36-a-practitioner-s-guide-for-the-analysis-management-and-remediation-of-lnapl/file" TargetMode="External"/><Relationship Id="rId94" Type="http://schemas.openxmlformats.org/officeDocument/2006/relationships/hyperlink" Target="https://www.epa.vic.gov.au/about-epa/publications/1940" TargetMode="External"/><Relationship Id="rId99" Type="http://schemas.openxmlformats.org/officeDocument/2006/relationships/header" Target="header3.xml"/><Relationship Id="rId101" Type="http://schemas.openxmlformats.org/officeDocument/2006/relationships/header" Target="header4.xml"/><Relationship Id="rId122" Type="http://schemas.openxmlformats.org/officeDocument/2006/relationships/hyperlink" Target="https://www.epa.vic.gov.au/about-epa/publications/200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pa.vic.gov.au/about-epa/publications/2033" TargetMode="External"/><Relationship Id="rId47" Type="http://schemas.openxmlformats.org/officeDocument/2006/relationships/image" Target="media/image12.png"/><Relationship Id="rId68" Type="http://schemas.openxmlformats.org/officeDocument/2006/relationships/hyperlink" Target="https://www.epa.vic.gov.au/about-epa/publications/1977" TargetMode="External"/><Relationship Id="rId89" Type="http://schemas.openxmlformats.org/officeDocument/2006/relationships/hyperlink" Target="https://www.epa.vic.gov.au/about-epa/publications/1798-2" TargetMode="External"/><Relationship Id="rId112" Type="http://schemas.openxmlformats.org/officeDocument/2006/relationships/hyperlink" Target="https://www.epa.vic.gov.au/about-epa/publications/668" TargetMode="External"/><Relationship Id="rId133" Type="http://schemas.openxmlformats.org/officeDocument/2006/relationships/hyperlink" Target="mailto:contact@epa.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cgi-bin/viewdoc/au/cases/nsw/NSWLEC/2016/59.html" TargetMode="External"/><Relationship Id="rId3" Type="http://schemas.openxmlformats.org/officeDocument/2006/relationships/hyperlink" Target="https://www.nhmrc.gov.au/about-us/publications/guidelines-managing-risks-recreational-water" TargetMode="External"/><Relationship Id="rId7" Type="http://schemas.openxmlformats.org/officeDocument/2006/relationships/hyperlink" Target="http://www.austlii.edu.au/cgi-bin/viewdoc/au/cases/nsw/NSWCCA/2006/403.html" TargetMode="External"/><Relationship Id="rId2" Type="http://schemas.openxmlformats.org/officeDocument/2006/relationships/hyperlink" Target="https://www.waterquality.gov.au/sites/default/files/documents/anzecc-armcanz-2000-guidelines-vol1.pdf" TargetMode="External"/><Relationship Id="rId1" Type="http://schemas.openxmlformats.org/officeDocument/2006/relationships/hyperlink" Target="https://www.epa.vic.gov.au/about-epa/publications/1828-2" TargetMode="External"/><Relationship Id="rId6" Type="http://schemas.openxmlformats.org/officeDocument/2006/relationships/hyperlink" Target="http://www.gazette.vic.gov.au/gazette/Gazettes2021/GG2021S301.pdf" TargetMode="External"/><Relationship Id="rId5" Type="http://schemas.openxmlformats.org/officeDocument/2006/relationships/hyperlink" Target="https://www.waterquality.gov.au/sites/default/files/documents/anzecc-armcanz-2000-guidelines-vol1.pdf" TargetMode="External"/><Relationship Id="rId4" Type="http://schemas.openxmlformats.org/officeDocument/2006/relationships/hyperlink" Target="https://www.waterquality.gov.au/anz-guidelines/guideline-values/default/primary-industries/stock-water-guidan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8" Type="http://schemas.openxmlformats.org/officeDocument/2006/relationships/hyperlink" Target="http://www.youtube.com/channel/UCTH9sYvphkFxGlAsIyTecJQ" TargetMode="External"/><Relationship Id="rId13" Type="http://schemas.openxmlformats.org/officeDocument/2006/relationships/image" Target="media/image230.png"/><Relationship Id="rId18" Type="http://schemas.openxmlformats.org/officeDocument/2006/relationships/hyperlink" Target="http://www.youtube.com/channel/UCTH9sYvphkFxGlAsIyTecJQ" TargetMode="External"/><Relationship Id="rId3" Type="http://schemas.openxmlformats.org/officeDocument/2006/relationships/image" Target="media/image23.png"/><Relationship Id="rId7" Type="http://schemas.openxmlformats.org/officeDocument/2006/relationships/image" Target="media/image25.png"/><Relationship Id="rId12" Type="http://schemas.openxmlformats.org/officeDocument/2006/relationships/hyperlink" Target="https://twitter.com/EPA_Victoria" TargetMode="External"/><Relationship Id="rId17" Type="http://schemas.openxmlformats.org/officeDocument/2006/relationships/image" Target="media/image250.png"/><Relationship Id="rId2" Type="http://schemas.openxmlformats.org/officeDocument/2006/relationships/hyperlink" Target="https://twitter.com/EPA_Victoria" TargetMode="External"/><Relationship Id="rId16" Type="http://schemas.openxmlformats.org/officeDocument/2006/relationships/hyperlink" Target="https://www.linkedin.com/company/epa---victoria/" TargetMode="External"/><Relationship Id="rId20" Type="http://schemas.openxmlformats.org/officeDocument/2006/relationships/hyperlink" Target="https://www.epa.vic.gov.au/" TargetMode="External"/><Relationship Id="rId1" Type="http://schemas.openxmlformats.org/officeDocument/2006/relationships/image" Target="media/image22.png"/><Relationship Id="rId6" Type="http://schemas.openxmlformats.org/officeDocument/2006/relationships/hyperlink" Target="https://www.linkedin.com/company/epa---victoria/" TargetMode="External"/><Relationship Id="rId11" Type="http://schemas.openxmlformats.org/officeDocument/2006/relationships/image" Target="media/image27.png"/><Relationship Id="rId5" Type="http://schemas.openxmlformats.org/officeDocument/2006/relationships/image" Target="media/image24.png"/><Relationship Id="rId15" Type="http://schemas.openxmlformats.org/officeDocument/2006/relationships/image" Target="media/image240.png"/><Relationship Id="rId10" Type="http://schemas.openxmlformats.org/officeDocument/2006/relationships/hyperlink" Target="https://www.epa.vic.gov.au/" TargetMode="External"/><Relationship Id="rId19" Type="http://schemas.openxmlformats.org/officeDocument/2006/relationships/image" Target="media/image260.png"/><Relationship Id="rId4" Type="http://schemas.openxmlformats.org/officeDocument/2006/relationships/hyperlink" Target="https://www.facebook.com/EPAVictoria" TargetMode="External"/><Relationship Id="rId9" Type="http://schemas.openxmlformats.org/officeDocument/2006/relationships/image" Target="media/image26.png"/><Relationship Id="rId14" Type="http://schemas.openxmlformats.org/officeDocument/2006/relationships/hyperlink" Target="https://www.facebook.com/EPAVictoria" TargetMode="External"/></Relationships>
</file>

<file path=word/theme/theme1.xml><?xml version="1.0" encoding="utf-8"?>
<a:theme xmlns:a="http://schemas.openxmlformats.org/drawingml/2006/main" name="Office Theme">
  <a:themeElements>
    <a:clrScheme name="EPA">
      <a:dk1>
        <a:srgbClr val="000000"/>
      </a:dk1>
      <a:lt1>
        <a:srgbClr val="FFFFFF"/>
      </a:lt1>
      <a:dk2>
        <a:srgbClr val="0A3C73"/>
      </a:dk2>
      <a:lt2>
        <a:srgbClr val="E8EBEE"/>
      </a:lt2>
      <a:accent1>
        <a:srgbClr val="00B3E1"/>
      </a:accent1>
      <a:accent2>
        <a:srgbClr val="005FB3"/>
      </a:accent2>
      <a:accent3>
        <a:srgbClr val="0A3C73"/>
      </a:accent3>
      <a:accent4>
        <a:srgbClr val="00B3E1"/>
      </a:accent4>
      <a:accent5>
        <a:srgbClr val="005FB3"/>
      </a:accent5>
      <a:accent6>
        <a:srgbClr val="0A3C73"/>
      </a:accent6>
      <a:hlink>
        <a:srgbClr val="00B3E1"/>
      </a:hlink>
      <a:folHlink>
        <a:srgbClr val="000000"/>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SharedWithUsers xmlns="abffff2a-593d-4540-b068-21db321d87be">
      <UserInfo>
        <DisplayName>Eleanor Pritchard</DisplayName>
        <AccountId>1095</AccountId>
        <AccountType/>
      </UserInfo>
      <UserInfo>
        <DisplayName>Emma Forehan</DisplayName>
        <AccountId>1528</AccountId>
        <AccountType/>
      </UserInfo>
      <UserInfo>
        <DisplayName>Ruth Charters</DisplayName>
        <AccountId>2289</AccountId>
        <AccountType/>
      </UserInfo>
      <UserInfo>
        <DisplayName>Laurachel Ventus</DisplayName>
        <AccountId>2469</AccountId>
        <AccountType/>
      </UserInfo>
      <UserInfo>
        <DisplayName>Mason Bonacci</DisplayName>
        <AccountId>2132</AccountId>
        <AccountType/>
      </UserInfo>
      <UserInfo>
        <DisplayName>Guy Ventrice</DisplayName>
        <AccountId>1888</AccountId>
        <AccountType/>
      </UserInfo>
      <UserInfo>
        <DisplayName>Mathew Watts</DisplayName>
        <AccountId>1330</AccountId>
        <AccountType/>
      </UserInfo>
      <UserInfo>
        <DisplayName>Pacian Netherway</DisplayName>
        <AccountId>2070</AccountId>
        <AccountType/>
      </UserInfo>
      <UserInfo>
        <DisplayName>Nick Horsburgh</DisplayName>
        <AccountId>33</AccountId>
        <AccountType/>
      </UserInfo>
      <UserInfo>
        <DisplayName>Barry Warwick</DisplayName>
        <AccountId>629</AccountId>
        <AccountType/>
      </UserInfo>
      <UserInfo>
        <DisplayName>Simone Warner</DisplayName>
        <AccountId>321</AccountId>
        <AccountType/>
      </UserInfo>
      <UserInfo>
        <DisplayName>Lauren Houthuysen</DisplayName>
        <AccountId>2774</AccountId>
        <AccountType/>
      </UserInfo>
      <UserInfo>
        <DisplayName>Amanda Neilson</DisplayName>
        <AccountId>2780</AccountId>
        <AccountType/>
      </UserInfo>
      <UserInfo>
        <DisplayName>Thomas Harper</DisplayName>
        <AccountId>1670</AccountId>
        <AccountType/>
      </UserInfo>
    </SharedWithUsers>
    <lcf76f155ced4ddcb4097134ff3c332f xmlns="9ba959f9-8d16-4376-9a39-3a97225b8b59">
      <Terms xmlns="http://schemas.microsoft.com/office/infopath/2007/PartnerControls"/>
    </lcf76f155ced4ddcb4097134ff3c332f>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0AA47-78B9-4016-A954-46F47C632C18}">
  <ds:schemaRefs>
    <ds:schemaRef ds:uri="http://schemas.openxmlformats.org/officeDocument/2006/bibliography"/>
  </ds:schemaRefs>
</ds:datastoreItem>
</file>

<file path=customXml/itemProps2.xml><?xml version="1.0" encoding="utf-8"?>
<ds:datastoreItem xmlns:ds="http://schemas.openxmlformats.org/officeDocument/2006/customXml" ds:itemID="{33E8B160-E84D-413C-BAE3-56916D7A36AE}">
  <ds:schemaRefs>
    <ds:schemaRef ds:uri="http://schemas.microsoft.com/office/2006/metadata/properties"/>
    <ds:schemaRef ds:uri="http://schemas.microsoft.com/office/infopath/2007/PartnerControls"/>
    <ds:schemaRef ds:uri="a6d3a7d7-5bbf-4e15-8086-1a83efe325b1"/>
    <ds:schemaRef ds:uri="abffff2a-593d-4540-b068-21db321d87be"/>
    <ds:schemaRef ds:uri="9ba959f9-8d16-4376-9a39-3a97225b8b59"/>
  </ds:schemaRefs>
</ds:datastoreItem>
</file>

<file path=customXml/itemProps3.xml><?xml version="1.0" encoding="utf-8"?>
<ds:datastoreItem xmlns:ds="http://schemas.openxmlformats.org/officeDocument/2006/customXml" ds:itemID="{A3F77F9C-F1E3-408B-AEDA-4E5C93D10D6D}">
  <ds:schemaRefs>
    <ds:schemaRef ds:uri="http://schemas.microsoft.com/sharepoint/v3/contenttype/forms"/>
  </ds:schemaRefs>
</ds:datastoreItem>
</file>

<file path=customXml/itemProps4.xml><?xml version="1.0" encoding="utf-8"?>
<ds:datastoreItem xmlns:ds="http://schemas.openxmlformats.org/officeDocument/2006/customXml" ds:itemID="{A233EB0B-068A-4494-AC78-F3230C7BA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56</Pages>
  <Words>18611</Words>
  <Characters>106086</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124449</CharactersWithSpaces>
  <SharedDoc>false</SharedDoc>
  <HLinks>
    <vt:vector size="1008" baseType="variant">
      <vt:variant>
        <vt:i4>6422648</vt:i4>
      </vt:variant>
      <vt:variant>
        <vt:i4>684</vt:i4>
      </vt:variant>
      <vt:variant>
        <vt:i4>0</vt:i4>
      </vt:variant>
      <vt:variant>
        <vt:i4>5</vt:i4>
      </vt:variant>
      <vt:variant>
        <vt:lpwstr>https://www.legislation.vic.gov.au/in-force/statutory-rules/occupational-health-and-safety-regulations-2017/008</vt:lpwstr>
      </vt:variant>
      <vt:variant>
        <vt:lpwstr/>
      </vt:variant>
      <vt:variant>
        <vt:i4>3276896</vt:i4>
      </vt:variant>
      <vt:variant>
        <vt:i4>681</vt:i4>
      </vt:variant>
      <vt:variant>
        <vt:i4>0</vt:i4>
      </vt:variant>
      <vt:variant>
        <vt:i4>5</vt:i4>
      </vt:variant>
      <vt:variant>
        <vt:lpwstr>https://www.legislation.vic.gov.au/as-made/statutory-rules/environment-protection-regulations-2021</vt:lpwstr>
      </vt:variant>
      <vt:variant>
        <vt:lpwstr/>
      </vt:variant>
      <vt:variant>
        <vt:i4>5832729</vt:i4>
      </vt:variant>
      <vt:variant>
        <vt:i4>678</vt:i4>
      </vt:variant>
      <vt:variant>
        <vt:i4>0</vt:i4>
      </vt:variant>
      <vt:variant>
        <vt:i4>5</vt:i4>
      </vt:variant>
      <vt:variant>
        <vt:lpwstr>https://www.safeworkaustralia.gov.au/doc/guidance-note-membrane-filter-method-estimating-airborne-asbestos-fibres-2nd-edition</vt:lpwstr>
      </vt:variant>
      <vt:variant>
        <vt:lpwstr/>
      </vt:variant>
      <vt:variant>
        <vt:i4>1507348</vt:i4>
      </vt:variant>
      <vt:variant>
        <vt:i4>675</vt:i4>
      </vt:variant>
      <vt:variant>
        <vt:i4>0</vt:i4>
      </vt:variant>
      <vt:variant>
        <vt:i4>5</vt:i4>
      </vt:variant>
      <vt:variant>
        <vt:lpwstr>http://hcis.safeworkaustralia.gov.au/</vt:lpwstr>
      </vt:variant>
      <vt:variant>
        <vt:lpwstr/>
      </vt:variant>
      <vt:variant>
        <vt:i4>5439502</vt:i4>
      </vt:variant>
      <vt:variant>
        <vt:i4>672</vt:i4>
      </vt:variant>
      <vt:variant>
        <vt:i4>0</vt:i4>
      </vt:variant>
      <vt:variant>
        <vt:i4>5</vt:i4>
      </vt:variant>
      <vt:variant>
        <vt:lpwstr>https://www.safeworkaustralia.gov.au/safety-topic/hazards/chemicals/hazardous-chemicals/overview</vt:lpwstr>
      </vt:variant>
      <vt:variant>
        <vt:lpwstr/>
      </vt:variant>
      <vt:variant>
        <vt:i4>5439502</vt:i4>
      </vt:variant>
      <vt:variant>
        <vt:i4>669</vt:i4>
      </vt:variant>
      <vt:variant>
        <vt:i4>0</vt:i4>
      </vt:variant>
      <vt:variant>
        <vt:i4>5</vt:i4>
      </vt:variant>
      <vt:variant>
        <vt:lpwstr>https://www.safeworkaustralia.gov.au/safety-topic/hazards/chemicals/hazardous-chemicals/overview</vt:lpwstr>
      </vt:variant>
      <vt:variant>
        <vt:lpwstr/>
      </vt:variant>
      <vt:variant>
        <vt:i4>2031695</vt:i4>
      </vt:variant>
      <vt:variant>
        <vt:i4>666</vt:i4>
      </vt:variant>
      <vt:variant>
        <vt:i4>0</vt:i4>
      </vt:variant>
      <vt:variant>
        <vt:i4>5</vt:i4>
      </vt:variant>
      <vt:variant>
        <vt:lpwstr>https://www.epa.vic.gov.au/about-epa/publications/668</vt:lpwstr>
      </vt:variant>
      <vt:variant>
        <vt:lpwstr/>
      </vt:variant>
      <vt:variant>
        <vt:i4>589909</vt:i4>
      </vt:variant>
      <vt:variant>
        <vt:i4>663</vt:i4>
      </vt:variant>
      <vt:variant>
        <vt:i4>0</vt:i4>
      </vt:variant>
      <vt:variant>
        <vt:i4>5</vt:i4>
      </vt:variant>
      <vt:variant>
        <vt:lpwstr>https://www.epa.vic.gov.au/about-epa/publications/iwrg701</vt:lpwstr>
      </vt:variant>
      <vt:variant>
        <vt:lpwstr/>
      </vt:variant>
      <vt:variant>
        <vt:i4>3932281</vt:i4>
      </vt:variant>
      <vt:variant>
        <vt:i4>660</vt:i4>
      </vt:variant>
      <vt:variant>
        <vt:i4>0</vt:i4>
      </vt:variant>
      <vt:variant>
        <vt:i4>5</vt:i4>
      </vt:variant>
      <vt:variant>
        <vt:lpwstr>https://www.epa.vic.gov.au/about-epa/publications/888-4</vt:lpwstr>
      </vt:variant>
      <vt:variant>
        <vt:lpwstr/>
      </vt:variant>
      <vt:variant>
        <vt:i4>3211383</vt:i4>
      </vt:variant>
      <vt:variant>
        <vt:i4>657</vt:i4>
      </vt:variant>
      <vt:variant>
        <vt:i4>0</vt:i4>
      </vt:variant>
      <vt:variant>
        <vt:i4>5</vt:i4>
      </vt:variant>
      <vt:variant>
        <vt:lpwstr>https://www.epa.vic.gov.au/about-epa/publications/759-3</vt:lpwstr>
      </vt:variant>
      <vt:variant>
        <vt:lpwstr/>
      </vt:variant>
      <vt:variant>
        <vt:i4>2621563</vt:i4>
      </vt:variant>
      <vt:variant>
        <vt:i4>654</vt:i4>
      </vt:variant>
      <vt:variant>
        <vt:i4>0</vt:i4>
      </vt:variant>
      <vt:variant>
        <vt:i4>5</vt:i4>
      </vt:variant>
      <vt:variant>
        <vt:lpwstr>https://www.epa.vic.gov.au/about-epa/publications/2001</vt:lpwstr>
      </vt:variant>
      <vt:variant>
        <vt:lpwstr/>
      </vt:variant>
      <vt:variant>
        <vt:i4>2228337</vt:i4>
      </vt:variant>
      <vt:variant>
        <vt:i4>651</vt:i4>
      </vt:variant>
      <vt:variant>
        <vt:i4>0</vt:i4>
      </vt:variant>
      <vt:variant>
        <vt:i4>5</vt:i4>
      </vt:variant>
      <vt:variant>
        <vt:lpwstr>https://www.epa.vic.gov.au/about-epa/publications/1992</vt:lpwstr>
      </vt:variant>
      <vt:variant>
        <vt:lpwstr/>
      </vt:variant>
      <vt:variant>
        <vt:i4>2490491</vt:i4>
      </vt:variant>
      <vt:variant>
        <vt:i4>648</vt:i4>
      </vt:variant>
      <vt:variant>
        <vt:i4>0</vt:i4>
      </vt:variant>
      <vt:variant>
        <vt:i4>5</vt:i4>
      </vt:variant>
      <vt:variant>
        <vt:lpwstr>https://www.epa.vic.gov.au/about-epa/publications/1936</vt:lpwstr>
      </vt:variant>
      <vt:variant>
        <vt:lpwstr/>
      </vt:variant>
      <vt:variant>
        <vt:i4>2687098</vt:i4>
      </vt:variant>
      <vt:variant>
        <vt:i4>645</vt:i4>
      </vt:variant>
      <vt:variant>
        <vt:i4>0</vt:i4>
      </vt:variant>
      <vt:variant>
        <vt:i4>5</vt:i4>
      </vt:variant>
      <vt:variant>
        <vt:lpwstr>https://www.epa.vic.gov.au/about-epa/publications/2010</vt:lpwstr>
      </vt:variant>
      <vt:variant>
        <vt:lpwstr/>
      </vt:variant>
      <vt:variant>
        <vt:i4>2097276</vt:i4>
      </vt:variant>
      <vt:variant>
        <vt:i4>642</vt:i4>
      </vt:variant>
      <vt:variant>
        <vt:i4>0</vt:i4>
      </vt:variant>
      <vt:variant>
        <vt:i4>5</vt:i4>
      </vt:variant>
      <vt:variant>
        <vt:lpwstr>https://www.epa.vic.gov.au/about-epa/publications/1940</vt:lpwstr>
      </vt:variant>
      <vt:variant>
        <vt:lpwstr/>
      </vt:variant>
      <vt:variant>
        <vt:i4>1179656</vt:i4>
      </vt:variant>
      <vt:variant>
        <vt:i4>639</vt:i4>
      </vt:variant>
      <vt:variant>
        <vt:i4>0</vt:i4>
      </vt:variant>
      <vt:variant>
        <vt:i4>5</vt:i4>
      </vt:variant>
      <vt:variant>
        <vt:lpwstr>http://www.epa.vic.gov.au/about-epa/publications/1915</vt:lpwstr>
      </vt:variant>
      <vt:variant>
        <vt:lpwstr/>
      </vt:variant>
      <vt:variant>
        <vt:i4>2556031</vt:i4>
      </vt:variant>
      <vt:variant>
        <vt:i4>636</vt:i4>
      </vt:variant>
      <vt:variant>
        <vt:i4>0</vt:i4>
      </vt:variant>
      <vt:variant>
        <vt:i4>5</vt:i4>
      </vt:variant>
      <vt:variant>
        <vt:lpwstr>https://www.epa.vic.gov.au/about-epa/publications/1977</vt:lpwstr>
      </vt:variant>
      <vt:variant>
        <vt:lpwstr/>
      </vt:variant>
      <vt:variant>
        <vt:i4>3145841</vt:i4>
      </vt:variant>
      <vt:variant>
        <vt:i4>633</vt:i4>
      </vt:variant>
      <vt:variant>
        <vt:i4>0</vt:i4>
      </vt:variant>
      <vt:variant>
        <vt:i4>5</vt:i4>
      </vt:variant>
      <vt:variant>
        <vt:lpwstr>https://www.epa.vic.gov.au/about-epa/publications/840-2</vt:lpwstr>
      </vt:variant>
      <vt:variant>
        <vt:lpwstr/>
      </vt:variant>
      <vt:variant>
        <vt:i4>2031695</vt:i4>
      </vt:variant>
      <vt:variant>
        <vt:i4>630</vt:i4>
      </vt:variant>
      <vt:variant>
        <vt:i4>0</vt:i4>
      </vt:variant>
      <vt:variant>
        <vt:i4>5</vt:i4>
      </vt:variant>
      <vt:variant>
        <vt:lpwstr>https://www.epa.vic.gov.au/about-epa/publications/669</vt:lpwstr>
      </vt:variant>
      <vt:variant>
        <vt:lpwstr/>
      </vt:variant>
      <vt:variant>
        <vt:i4>2031695</vt:i4>
      </vt:variant>
      <vt:variant>
        <vt:i4>627</vt:i4>
      </vt:variant>
      <vt:variant>
        <vt:i4>0</vt:i4>
      </vt:variant>
      <vt:variant>
        <vt:i4>5</vt:i4>
      </vt:variant>
      <vt:variant>
        <vt:lpwstr>https://www.epa.vic.gov.au/about-epa/publications/668</vt:lpwstr>
      </vt:variant>
      <vt:variant>
        <vt:lpwstr/>
      </vt:variant>
      <vt:variant>
        <vt:i4>4063356</vt:i4>
      </vt:variant>
      <vt:variant>
        <vt:i4>624</vt:i4>
      </vt:variant>
      <vt:variant>
        <vt:i4>0</vt:i4>
      </vt:variant>
      <vt:variant>
        <vt:i4>5</vt:i4>
      </vt:variant>
      <vt:variant>
        <vt:lpwstr>https://www.nhmrc.gov.au/about-us/publications/australian-drinking-water-guidelines</vt:lpwstr>
      </vt:variant>
      <vt:variant>
        <vt:lpwstr/>
      </vt:variant>
      <vt:variant>
        <vt:i4>1572913</vt:i4>
      </vt:variant>
      <vt:variant>
        <vt:i4>621</vt:i4>
      </vt:variant>
      <vt:variant>
        <vt:i4>0</vt:i4>
      </vt:variant>
      <vt:variant>
        <vt:i4>5</vt:i4>
      </vt:variant>
      <vt:variant>
        <vt:lpwstr>https://www.legislation.gov.au/Details/F2013C00288/Html/Volume_19</vt:lpwstr>
      </vt:variant>
      <vt:variant>
        <vt:lpwstr/>
      </vt:variant>
      <vt:variant>
        <vt:i4>1048625</vt:i4>
      </vt:variant>
      <vt:variant>
        <vt:i4>618</vt:i4>
      </vt:variant>
      <vt:variant>
        <vt:i4>0</vt:i4>
      </vt:variant>
      <vt:variant>
        <vt:i4>5</vt:i4>
      </vt:variant>
      <vt:variant>
        <vt:lpwstr>https://www.legislation.gov.au/Details/F2013C00288/Html/Volume_9</vt:lpwstr>
      </vt:variant>
      <vt:variant>
        <vt:lpwstr/>
      </vt:variant>
      <vt:variant>
        <vt:i4>1835057</vt:i4>
      </vt:variant>
      <vt:variant>
        <vt:i4>615</vt:i4>
      </vt:variant>
      <vt:variant>
        <vt:i4>0</vt:i4>
      </vt:variant>
      <vt:variant>
        <vt:i4>5</vt:i4>
      </vt:variant>
      <vt:variant>
        <vt:lpwstr>https://www.legislation.gov.au/Details/F2013C00288/Html/Volume_5</vt:lpwstr>
      </vt:variant>
      <vt:variant>
        <vt:lpwstr/>
      </vt:variant>
      <vt:variant>
        <vt:i4>1703985</vt:i4>
      </vt:variant>
      <vt:variant>
        <vt:i4>612</vt:i4>
      </vt:variant>
      <vt:variant>
        <vt:i4>0</vt:i4>
      </vt:variant>
      <vt:variant>
        <vt:i4>5</vt:i4>
      </vt:variant>
      <vt:variant>
        <vt:lpwstr>https://www.legislation.gov.au/Details/F2013C00288/Html/Volume_3</vt:lpwstr>
      </vt:variant>
      <vt:variant>
        <vt:lpwstr/>
      </vt:variant>
      <vt:variant>
        <vt:i4>1769521</vt:i4>
      </vt:variant>
      <vt:variant>
        <vt:i4>609</vt:i4>
      </vt:variant>
      <vt:variant>
        <vt:i4>0</vt:i4>
      </vt:variant>
      <vt:variant>
        <vt:i4>5</vt:i4>
      </vt:variant>
      <vt:variant>
        <vt:lpwstr>https://www.legislation.gov.au/Details/F2013C00288/Html/Volume_2</vt:lpwstr>
      </vt:variant>
      <vt:variant>
        <vt:lpwstr/>
      </vt:variant>
      <vt:variant>
        <vt:i4>8126510</vt:i4>
      </vt:variant>
      <vt:variant>
        <vt:i4>606</vt:i4>
      </vt:variant>
      <vt:variant>
        <vt:i4>0</vt:i4>
      </vt:variant>
      <vt:variant>
        <vt:i4>5</vt:i4>
      </vt:variant>
      <vt:variant>
        <vt:lpwstr>https://www.legislation.gov.au/Details/F2013C00288</vt:lpwstr>
      </vt:variant>
      <vt:variant>
        <vt:lpwstr/>
      </vt:variant>
      <vt:variant>
        <vt:i4>2228270</vt:i4>
      </vt:variant>
      <vt:variant>
        <vt:i4>603</vt:i4>
      </vt:variant>
      <vt:variant>
        <vt:i4>0</vt:i4>
      </vt:variant>
      <vt:variant>
        <vt:i4>5</vt:i4>
      </vt:variant>
      <vt:variant>
        <vt:lpwstr>https://www.crccare.com/publications/technical-reports</vt:lpwstr>
      </vt:variant>
      <vt:variant>
        <vt:lpwstr/>
      </vt:variant>
      <vt:variant>
        <vt:i4>7471209</vt:i4>
      </vt:variant>
      <vt:variant>
        <vt:i4>600</vt:i4>
      </vt:variant>
      <vt:variant>
        <vt:i4>0</vt:i4>
      </vt:variant>
      <vt:variant>
        <vt:i4>5</vt:i4>
      </vt:variant>
      <vt:variant>
        <vt:lpwstr>https://www.waterquality.gov.au/guidelines/anz-fresh-marine</vt:lpwstr>
      </vt:variant>
      <vt:variant>
        <vt:lpwstr/>
      </vt:variant>
      <vt:variant>
        <vt:i4>2228271</vt:i4>
      </vt:variant>
      <vt:variant>
        <vt:i4>597</vt:i4>
      </vt:variant>
      <vt:variant>
        <vt:i4>0</vt:i4>
      </vt:variant>
      <vt:variant>
        <vt:i4>5</vt:i4>
      </vt:variant>
      <vt:variant>
        <vt:lpwstr>https://mcas-proxyweb.mcas.ms/certificate-checker?login=false&amp;originalUrl=https%3A%2F%2Fwww.legislation.gov.au.mcas.ms%2FDetails%2FF2013C00288%3FMcasTsid%3D20892&amp;McasCSRF=088654a034543f844f07a6b1c9e7f0bf2b466aac4e3e83caf1008e06da09e0e8</vt:lpwstr>
      </vt:variant>
      <vt:variant>
        <vt:lpwstr/>
      </vt:variant>
      <vt:variant>
        <vt:i4>1966161</vt:i4>
      </vt:variant>
      <vt:variant>
        <vt:i4>594</vt:i4>
      </vt:variant>
      <vt:variant>
        <vt:i4>0</vt:i4>
      </vt:variant>
      <vt:variant>
        <vt:i4>5</vt:i4>
      </vt:variant>
      <vt:variant>
        <vt:lpwstr>https://www.epa.vic.gov.au/about-epa/publications/1741-1</vt:lpwstr>
      </vt:variant>
      <vt:variant>
        <vt:lpwstr/>
      </vt:variant>
      <vt:variant>
        <vt:i4>8126510</vt:i4>
      </vt:variant>
      <vt:variant>
        <vt:i4>591</vt:i4>
      </vt:variant>
      <vt:variant>
        <vt:i4>0</vt:i4>
      </vt:variant>
      <vt:variant>
        <vt:i4>5</vt:i4>
      </vt:variant>
      <vt:variant>
        <vt:lpwstr>https://www.legislation.gov.au/Details/F2013C00288</vt:lpwstr>
      </vt:variant>
      <vt:variant>
        <vt:lpwstr/>
      </vt:variant>
      <vt:variant>
        <vt:i4>262146</vt:i4>
      </vt:variant>
      <vt:variant>
        <vt:i4>588</vt:i4>
      </vt:variant>
      <vt:variant>
        <vt:i4>0</vt:i4>
      </vt:variant>
      <vt:variant>
        <vt:i4>5</vt:i4>
      </vt:variant>
      <vt:variant>
        <vt:lpwstr>https://www.legislation.gov.au/Details/F2013C00288/Html/Volume_2</vt:lpwstr>
      </vt:variant>
      <vt:variant>
        <vt:lpwstr>_Toc351712081</vt:lpwstr>
      </vt:variant>
      <vt:variant>
        <vt:i4>2097276</vt:i4>
      </vt:variant>
      <vt:variant>
        <vt:i4>585</vt:i4>
      </vt:variant>
      <vt:variant>
        <vt:i4>0</vt:i4>
      </vt:variant>
      <vt:variant>
        <vt:i4>5</vt:i4>
      </vt:variant>
      <vt:variant>
        <vt:lpwstr>https://www.epa.vic.gov.au/about-epa/publications/1940</vt:lpwstr>
      </vt:variant>
      <vt:variant>
        <vt:lpwstr/>
      </vt:variant>
      <vt:variant>
        <vt:i4>917509</vt:i4>
      </vt:variant>
      <vt:variant>
        <vt:i4>582</vt:i4>
      </vt:variant>
      <vt:variant>
        <vt:i4>0</vt:i4>
      </vt:variant>
      <vt:variant>
        <vt:i4>5</vt:i4>
      </vt:variant>
      <vt:variant>
        <vt:lpwstr>https://www.legislation.gov.au/Details/F2013C00288/Html/Volume_3</vt:lpwstr>
      </vt:variant>
      <vt:variant>
        <vt:lpwstr>_Toc351712731</vt:lpwstr>
      </vt:variant>
      <vt:variant>
        <vt:i4>262146</vt:i4>
      </vt:variant>
      <vt:variant>
        <vt:i4>579</vt:i4>
      </vt:variant>
      <vt:variant>
        <vt:i4>0</vt:i4>
      </vt:variant>
      <vt:variant>
        <vt:i4>5</vt:i4>
      </vt:variant>
      <vt:variant>
        <vt:lpwstr>https://www.legislation.gov.au/Details/F2013C00288/Html/Volume_2</vt:lpwstr>
      </vt:variant>
      <vt:variant>
        <vt:lpwstr>_Toc351712081</vt:lpwstr>
      </vt:variant>
      <vt:variant>
        <vt:i4>3145786</vt:i4>
      </vt:variant>
      <vt:variant>
        <vt:i4>576</vt:i4>
      </vt:variant>
      <vt:variant>
        <vt:i4>0</vt:i4>
      </vt:variant>
      <vt:variant>
        <vt:i4>5</vt:i4>
      </vt:variant>
      <vt:variant>
        <vt:lpwstr>https://www.waterquality.gov.au/anz-guidelines</vt:lpwstr>
      </vt:variant>
      <vt:variant>
        <vt:lpwstr/>
      </vt:variant>
      <vt:variant>
        <vt:i4>4063356</vt:i4>
      </vt:variant>
      <vt:variant>
        <vt:i4>573</vt:i4>
      </vt:variant>
      <vt:variant>
        <vt:i4>0</vt:i4>
      </vt:variant>
      <vt:variant>
        <vt:i4>5</vt:i4>
      </vt:variant>
      <vt:variant>
        <vt:lpwstr>https://www.nhmrc.gov.au/about-us/publications/australian-drinking-water-guidelines</vt:lpwstr>
      </vt:variant>
      <vt:variant>
        <vt:lpwstr/>
      </vt:variant>
      <vt:variant>
        <vt:i4>1310812</vt:i4>
      </vt:variant>
      <vt:variant>
        <vt:i4>570</vt:i4>
      </vt:variant>
      <vt:variant>
        <vt:i4>0</vt:i4>
      </vt:variant>
      <vt:variant>
        <vt:i4>5</vt:i4>
      </vt:variant>
      <vt:variant>
        <vt:lpwstr>https://www.epa.vic.gov.au/about-epa/publications/1798-2</vt:lpwstr>
      </vt:variant>
      <vt:variant>
        <vt:lpwstr/>
      </vt:variant>
      <vt:variant>
        <vt:i4>262146</vt:i4>
      </vt:variant>
      <vt:variant>
        <vt:i4>567</vt:i4>
      </vt:variant>
      <vt:variant>
        <vt:i4>0</vt:i4>
      </vt:variant>
      <vt:variant>
        <vt:i4>5</vt:i4>
      </vt:variant>
      <vt:variant>
        <vt:lpwstr>https://www.legislation.gov.au/Details/F2013C00288/Html/Volume_2</vt:lpwstr>
      </vt:variant>
      <vt:variant>
        <vt:lpwstr>_Toc351712081</vt:lpwstr>
      </vt:variant>
      <vt:variant>
        <vt:i4>2556031</vt:i4>
      </vt:variant>
      <vt:variant>
        <vt:i4>564</vt:i4>
      </vt:variant>
      <vt:variant>
        <vt:i4>0</vt:i4>
      </vt:variant>
      <vt:variant>
        <vt:i4>5</vt:i4>
      </vt:variant>
      <vt:variant>
        <vt:lpwstr>https://www.epa.vic.gov.au/about-epa/publications/1977</vt:lpwstr>
      </vt:variant>
      <vt:variant>
        <vt:lpwstr/>
      </vt:variant>
      <vt:variant>
        <vt:i4>2031695</vt:i4>
      </vt:variant>
      <vt:variant>
        <vt:i4>561</vt:i4>
      </vt:variant>
      <vt:variant>
        <vt:i4>0</vt:i4>
      </vt:variant>
      <vt:variant>
        <vt:i4>5</vt:i4>
      </vt:variant>
      <vt:variant>
        <vt:lpwstr>https://www.epa.vic.gov.au/about-epa/publications/669</vt:lpwstr>
      </vt:variant>
      <vt:variant>
        <vt:lpwstr/>
      </vt:variant>
      <vt:variant>
        <vt:i4>2621563</vt:i4>
      </vt:variant>
      <vt:variant>
        <vt:i4>558</vt:i4>
      </vt:variant>
      <vt:variant>
        <vt:i4>0</vt:i4>
      </vt:variant>
      <vt:variant>
        <vt:i4>5</vt:i4>
      </vt:variant>
      <vt:variant>
        <vt:lpwstr>https://www.epa.vic.gov.au/about-epa/publications/2001</vt:lpwstr>
      </vt:variant>
      <vt:variant>
        <vt:lpwstr/>
      </vt:variant>
      <vt:variant>
        <vt:i4>8126510</vt:i4>
      </vt:variant>
      <vt:variant>
        <vt:i4>555</vt:i4>
      </vt:variant>
      <vt:variant>
        <vt:i4>0</vt:i4>
      </vt:variant>
      <vt:variant>
        <vt:i4>5</vt:i4>
      </vt:variant>
      <vt:variant>
        <vt:lpwstr>https://www.legislation.gov.au/Details/F2013C00288</vt:lpwstr>
      </vt:variant>
      <vt:variant>
        <vt:lpwstr/>
      </vt:variant>
      <vt:variant>
        <vt:i4>3145786</vt:i4>
      </vt:variant>
      <vt:variant>
        <vt:i4>552</vt:i4>
      </vt:variant>
      <vt:variant>
        <vt:i4>0</vt:i4>
      </vt:variant>
      <vt:variant>
        <vt:i4>5</vt:i4>
      </vt:variant>
      <vt:variant>
        <vt:lpwstr>https://www.waterquality.gov.au/anz-guidelines</vt:lpwstr>
      </vt:variant>
      <vt:variant>
        <vt:lpwstr/>
      </vt:variant>
      <vt:variant>
        <vt:i4>2097276</vt:i4>
      </vt:variant>
      <vt:variant>
        <vt:i4>549</vt:i4>
      </vt:variant>
      <vt:variant>
        <vt:i4>0</vt:i4>
      </vt:variant>
      <vt:variant>
        <vt:i4>5</vt:i4>
      </vt:variant>
      <vt:variant>
        <vt:lpwstr>https://www.epa.vic.gov.au/about-epa/publications/1940</vt:lpwstr>
      </vt:variant>
      <vt:variant>
        <vt:lpwstr/>
      </vt:variant>
      <vt:variant>
        <vt:i4>7929975</vt:i4>
      </vt:variant>
      <vt:variant>
        <vt:i4>546</vt:i4>
      </vt:variant>
      <vt:variant>
        <vt:i4>0</vt:i4>
      </vt:variant>
      <vt:variant>
        <vt:i4>5</vt:i4>
      </vt:variant>
      <vt:variant>
        <vt:lpwstr>https://www.crccare.com/files/dmfile/CRCCARETechnicalReport34-PractitionersguideforanalysismanagementandremediationofLNAPL.pdf</vt:lpwstr>
      </vt:variant>
      <vt:variant>
        <vt:lpwstr/>
      </vt:variant>
      <vt:variant>
        <vt:i4>3932281</vt:i4>
      </vt:variant>
      <vt:variant>
        <vt:i4>543</vt:i4>
      </vt:variant>
      <vt:variant>
        <vt:i4>0</vt:i4>
      </vt:variant>
      <vt:variant>
        <vt:i4>5</vt:i4>
      </vt:variant>
      <vt:variant>
        <vt:lpwstr>https://www.epa.vic.gov.au/about-epa/publications/888-4</vt:lpwstr>
      </vt:variant>
      <vt:variant>
        <vt:lpwstr/>
      </vt:variant>
      <vt:variant>
        <vt:i4>589909</vt:i4>
      </vt:variant>
      <vt:variant>
        <vt:i4>540</vt:i4>
      </vt:variant>
      <vt:variant>
        <vt:i4>0</vt:i4>
      </vt:variant>
      <vt:variant>
        <vt:i4>5</vt:i4>
      </vt:variant>
      <vt:variant>
        <vt:lpwstr>https://www.epa.vic.gov.au/about-epa/publications/iwrg701</vt:lpwstr>
      </vt:variant>
      <vt:variant>
        <vt:lpwstr/>
      </vt:variant>
      <vt:variant>
        <vt:i4>2031695</vt:i4>
      </vt:variant>
      <vt:variant>
        <vt:i4>537</vt:i4>
      </vt:variant>
      <vt:variant>
        <vt:i4>0</vt:i4>
      </vt:variant>
      <vt:variant>
        <vt:i4>5</vt:i4>
      </vt:variant>
      <vt:variant>
        <vt:lpwstr>https://www.epa.vic.gov.au/about-epa/publications/669</vt:lpwstr>
      </vt:variant>
      <vt:variant>
        <vt:lpwstr/>
      </vt:variant>
      <vt:variant>
        <vt:i4>2031695</vt:i4>
      </vt:variant>
      <vt:variant>
        <vt:i4>534</vt:i4>
      </vt:variant>
      <vt:variant>
        <vt:i4>0</vt:i4>
      </vt:variant>
      <vt:variant>
        <vt:i4>5</vt:i4>
      </vt:variant>
      <vt:variant>
        <vt:lpwstr>https://www.epa.vic.gov.au/about-epa/publications/668</vt:lpwstr>
      </vt:variant>
      <vt:variant>
        <vt:lpwstr/>
      </vt:variant>
      <vt:variant>
        <vt:i4>2621563</vt:i4>
      </vt:variant>
      <vt:variant>
        <vt:i4>531</vt:i4>
      </vt:variant>
      <vt:variant>
        <vt:i4>0</vt:i4>
      </vt:variant>
      <vt:variant>
        <vt:i4>5</vt:i4>
      </vt:variant>
      <vt:variant>
        <vt:lpwstr>https://www.epa.vic.gov.au/about-epa/publications/2001</vt:lpwstr>
      </vt:variant>
      <vt:variant>
        <vt:lpwstr/>
      </vt:variant>
      <vt:variant>
        <vt:i4>3211383</vt:i4>
      </vt:variant>
      <vt:variant>
        <vt:i4>528</vt:i4>
      </vt:variant>
      <vt:variant>
        <vt:i4>0</vt:i4>
      </vt:variant>
      <vt:variant>
        <vt:i4>5</vt:i4>
      </vt:variant>
      <vt:variant>
        <vt:lpwstr>https://www.epa.vic.gov.au/about-epa/publications/759-3</vt:lpwstr>
      </vt:variant>
      <vt:variant>
        <vt:lpwstr/>
      </vt:variant>
      <vt:variant>
        <vt:i4>8126510</vt:i4>
      </vt:variant>
      <vt:variant>
        <vt:i4>525</vt:i4>
      </vt:variant>
      <vt:variant>
        <vt:i4>0</vt:i4>
      </vt:variant>
      <vt:variant>
        <vt:i4>5</vt:i4>
      </vt:variant>
      <vt:variant>
        <vt:lpwstr>https://www.legislation.gov.au/Details/F2013C00288</vt:lpwstr>
      </vt:variant>
      <vt:variant>
        <vt:lpwstr/>
      </vt:variant>
      <vt:variant>
        <vt:i4>1310812</vt:i4>
      </vt:variant>
      <vt:variant>
        <vt:i4>522</vt:i4>
      </vt:variant>
      <vt:variant>
        <vt:i4>0</vt:i4>
      </vt:variant>
      <vt:variant>
        <vt:i4>5</vt:i4>
      </vt:variant>
      <vt:variant>
        <vt:lpwstr>https://www.epa.vic.gov.au/about-epa/publications/1798-2</vt:lpwstr>
      </vt:variant>
      <vt:variant>
        <vt:lpwstr/>
      </vt:variant>
      <vt:variant>
        <vt:i4>2556031</vt:i4>
      </vt:variant>
      <vt:variant>
        <vt:i4>519</vt:i4>
      </vt:variant>
      <vt:variant>
        <vt:i4>0</vt:i4>
      </vt:variant>
      <vt:variant>
        <vt:i4>5</vt:i4>
      </vt:variant>
      <vt:variant>
        <vt:lpwstr>https://www.epa.vic.gov.au/about-epa/publications/1977</vt:lpwstr>
      </vt:variant>
      <vt:variant>
        <vt:lpwstr/>
      </vt:variant>
      <vt:variant>
        <vt:i4>2556031</vt:i4>
      </vt:variant>
      <vt:variant>
        <vt:i4>516</vt:i4>
      </vt:variant>
      <vt:variant>
        <vt:i4>0</vt:i4>
      </vt:variant>
      <vt:variant>
        <vt:i4>5</vt:i4>
      </vt:variant>
      <vt:variant>
        <vt:lpwstr>https://www.epa.vic.gov.au/about-epa/publications/1977</vt:lpwstr>
      </vt:variant>
      <vt:variant>
        <vt:lpwstr/>
      </vt:variant>
      <vt:variant>
        <vt:i4>2031683</vt:i4>
      </vt:variant>
      <vt:variant>
        <vt:i4>513</vt:i4>
      </vt:variant>
      <vt:variant>
        <vt:i4>0</vt:i4>
      </vt:variant>
      <vt:variant>
        <vt:i4>5</vt:i4>
      </vt:variant>
      <vt:variant>
        <vt:lpwstr>https://www.epa.vic.gov.au/for-business/waste/declaration-of-use/lawful-place</vt:lpwstr>
      </vt:variant>
      <vt:variant>
        <vt:lpwstr/>
      </vt:variant>
      <vt:variant>
        <vt:i4>2556031</vt:i4>
      </vt:variant>
      <vt:variant>
        <vt:i4>510</vt:i4>
      </vt:variant>
      <vt:variant>
        <vt:i4>0</vt:i4>
      </vt:variant>
      <vt:variant>
        <vt:i4>5</vt:i4>
      </vt:variant>
      <vt:variant>
        <vt:lpwstr>https://www.epa.vic.gov.au/about-epa/publications/1977</vt:lpwstr>
      </vt:variant>
      <vt:variant>
        <vt:lpwstr/>
      </vt:variant>
      <vt:variant>
        <vt:i4>1769559</vt:i4>
      </vt:variant>
      <vt:variant>
        <vt:i4>507</vt:i4>
      </vt:variant>
      <vt:variant>
        <vt:i4>0</vt:i4>
      </vt:variant>
      <vt:variant>
        <vt:i4>5</vt:i4>
      </vt:variant>
      <vt:variant>
        <vt:lpwstr>https://www.epa.vic.gov.au/about-epa/publications/1828-2</vt:lpwstr>
      </vt:variant>
      <vt:variant>
        <vt:lpwstr/>
      </vt:variant>
      <vt:variant>
        <vt:i4>5832729</vt:i4>
      </vt:variant>
      <vt:variant>
        <vt:i4>504</vt:i4>
      </vt:variant>
      <vt:variant>
        <vt:i4>0</vt:i4>
      </vt:variant>
      <vt:variant>
        <vt:i4>5</vt:i4>
      </vt:variant>
      <vt:variant>
        <vt:lpwstr>https://www.safeworkaustralia.gov.au/doc/guidance-note-membrane-filter-method-estimating-airborne-asbestos-fibres-2nd-edition</vt:lpwstr>
      </vt:variant>
      <vt:variant>
        <vt:lpwstr/>
      </vt:variant>
      <vt:variant>
        <vt:i4>2556031</vt:i4>
      </vt:variant>
      <vt:variant>
        <vt:i4>501</vt:i4>
      </vt:variant>
      <vt:variant>
        <vt:i4>0</vt:i4>
      </vt:variant>
      <vt:variant>
        <vt:i4>5</vt:i4>
      </vt:variant>
      <vt:variant>
        <vt:lpwstr>https://www.epa.vic.gov.au/about-epa/publications/1977</vt:lpwstr>
      </vt:variant>
      <vt:variant>
        <vt:lpwstr/>
      </vt:variant>
      <vt:variant>
        <vt:i4>7536748</vt:i4>
      </vt:variant>
      <vt:variant>
        <vt:i4>498</vt:i4>
      </vt:variant>
      <vt:variant>
        <vt:i4>0</vt:i4>
      </vt:variant>
      <vt:variant>
        <vt:i4>5</vt:i4>
      </vt:variant>
      <vt:variant>
        <vt:lpwstr>https://www.epa.vic.gov.au/for-business/new-laws-and-your-business/reporting-a-notifiable-incident</vt:lpwstr>
      </vt:variant>
      <vt:variant>
        <vt:lpwstr/>
      </vt:variant>
      <vt:variant>
        <vt:i4>2228337</vt:i4>
      </vt:variant>
      <vt:variant>
        <vt:i4>495</vt:i4>
      </vt:variant>
      <vt:variant>
        <vt:i4>0</vt:i4>
      </vt:variant>
      <vt:variant>
        <vt:i4>5</vt:i4>
      </vt:variant>
      <vt:variant>
        <vt:lpwstr>https://www.epa.vic.gov.au/about-epa/publications/1992</vt:lpwstr>
      </vt:variant>
      <vt:variant>
        <vt:lpwstr/>
      </vt:variant>
      <vt:variant>
        <vt:i4>2031695</vt:i4>
      </vt:variant>
      <vt:variant>
        <vt:i4>492</vt:i4>
      </vt:variant>
      <vt:variant>
        <vt:i4>0</vt:i4>
      </vt:variant>
      <vt:variant>
        <vt:i4>5</vt:i4>
      </vt:variant>
      <vt:variant>
        <vt:lpwstr>https://www.epa.vic.gov.au/about-epa/publications/668</vt:lpwstr>
      </vt:variant>
      <vt:variant>
        <vt:lpwstr/>
      </vt:variant>
      <vt:variant>
        <vt:i4>4456516</vt:i4>
      </vt:variant>
      <vt:variant>
        <vt:i4>489</vt:i4>
      </vt:variant>
      <vt:variant>
        <vt:i4>0</vt:i4>
      </vt:variant>
      <vt:variant>
        <vt:i4>5</vt:i4>
      </vt:variant>
      <vt:variant>
        <vt:lpwstr>https://www.environment.vic.gov.au/sustainability/victoria-unearthed</vt:lpwstr>
      </vt:variant>
      <vt:variant>
        <vt:lpwstr/>
      </vt:variant>
      <vt:variant>
        <vt:i4>3145841</vt:i4>
      </vt:variant>
      <vt:variant>
        <vt:i4>486</vt:i4>
      </vt:variant>
      <vt:variant>
        <vt:i4>0</vt:i4>
      </vt:variant>
      <vt:variant>
        <vt:i4>5</vt:i4>
      </vt:variant>
      <vt:variant>
        <vt:lpwstr>https://www.epa.vic.gov.au/about-epa/publications/840-2</vt:lpwstr>
      </vt:variant>
      <vt:variant>
        <vt:lpwstr/>
      </vt:variant>
      <vt:variant>
        <vt:i4>537722968</vt:i4>
      </vt:variant>
      <vt:variant>
        <vt:i4>483</vt:i4>
      </vt:variant>
      <vt:variant>
        <vt:i4>0</vt:i4>
      </vt:variant>
      <vt:variant>
        <vt:i4>5</vt:i4>
      </vt:variant>
      <vt:variant>
        <vt:lpwstr>https://www.epa.vic.gov.au/about-epa/publications/1992) </vt:lpwstr>
      </vt:variant>
      <vt:variant>
        <vt:lpwstr/>
      </vt:variant>
      <vt:variant>
        <vt:i4>2228337</vt:i4>
      </vt:variant>
      <vt:variant>
        <vt:i4>480</vt:i4>
      </vt:variant>
      <vt:variant>
        <vt:i4>0</vt:i4>
      </vt:variant>
      <vt:variant>
        <vt:i4>5</vt:i4>
      </vt:variant>
      <vt:variant>
        <vt:lpwstr>https://www.epa.vic.gov.au/about-epa/publications/1992</vt:lpwstr>
      </vt:variant>
      <vt:variant>
        <vt:lpwstr/>
      </vt:variant>
      <vt:variant>
        <vt:i4>2031723</vt:i4>
      </vt:variant>
      <vt:variant>
        <vt:i4>477</vt:i4>
      </vt:variant>
      <vt:variant>
        <vt:i4>0</vt:i4>
      </vt:variant>
      <vt:variant>
        <vt:i4>5</vt:i4>
      </vt:variant>
      <vt:variant>
        <vt:lpwstr>https://www.legislation.gov.au/Details/F2013C00288/Html/Volume_2</vt:lpwstr>
      </vt:variant>
      <vt:variant>
        <vt:lpwstr>:~:text=Table%201C%C2%A0%C2%A0%C2%A0%20%C2%A0%C2%A0%C2%A0%20Groundwater%20Investigation%20Levels%20(GILs)</vt:lpwstr>
      </vt:variant>
      <vt:variant>
        <vt:i4>2556031</vt:i4>
      </vt:variant>
      <vt:variant>
        <vt:i4>474</vt:i4>
      </vt:variant>
      <vt:variant>
        <vt:i4>0</vt:i4>
      </vt:variant>
      <vt:variant>
        <vt:i4>5</vt:i4>
      </vt:variant>
      <vt:variant>
        <vt:lpwstr>https://www.epa.vic.gov.au/about-epa/publications/1977</vt:lpwstr>
      </vt:variant>
      <vt:variant>
        <vt:lpwstr/>
      </vt:variant>
      <vt:variant>
        <vt:i4>56</vt:i4>
      </vt:variant>
      <vt:variant>
        <vt:i4>471</vt:i4>
      </vt:variant>
      <vt:variant>
        <vt:i4>0</vt:i4>
      </vt:variant>
      <vt:variant>
        <vt:i4>5</vt:i4>
      </vt:variant>
      <vt:variant>
        <vt:lpwstr>https://www.legislation.gov.au/Details/F2013C00288/Html/Volume_2</vt:lpwstr>
      </vt:variant>
      <vt:variant>
        <vt:lpwstr>:~:text=%C2%A0%20Tabulated%20investigation%20and%20screening%20levels</vt:lpwstr>
      </vt:variant>
      <vt:variant>
        <vt:i4>1572913</vt:i4>
      </vt:variant>
      <vt:variant>
        <vt:i4>468</vt:i4>
      </vt:variant>
      <vt:variant>
        <vt:i4>0</vt:i4>
      </vt:variant>
      <vt:variant>
        <vt:i4>5</vt:i4>
      </vt:variant>
      <vt:variant>
        <vt:lpwstr>https://www.legislation.gov.au/Details/F2013C00288/Html/Volume_19</vt:lpwstr>
      </vt:variant>
      <vt:variant>
        <vt:lpwstr/>
      </vt:variant>
      <vt:variant>
        <vt:i4>2556031</vt:i4>
      </vt:variant>
      <vt:variant>
        <vt:i4>465</vt:i4>
      </vt:variant>
      <vt:variant>
        <vt:i4>0</vt:i4>
      </vt:variant>
      <vt:variant>
        <vt:i4>5</vt:i4>
      </vt:variant>
      <vt:variant>
        <vt:lpwstr>https://www.epa.vic.gov.au/about-epa/publications/1977</vt:lpwstr>
      </vt:variant>
      <vt:variant>
        <vt:lpwstr/>
      </vt:variant>
      <vt:variant>
        <vt:i4>262146</vt:i4>
      </vt:variant>
      <vt:variant>
        <vt:i4>462</vt:i4>
      </vt:variant>
      <vt:variant>
        <vt:i4>0</vt:i4>
      </vt:variant>
      <vt:variant>
        <vt:i4>5</vt:i4>
      </vt:variant>
      <vt:variant>
        <vt:lpwstr>https://www.legislation.gov.au/Details/F2013C00288/Html/Volume_2</vt:lpwstr>
      </vt:variant>
      <vt:variant>
        <vt:lpwstr>_Toc351712081</vt:lpwstr>
      </vt:variant>
      <vt:variant>
        <vt:i4>2556031</vt:i4>
      </vt:variant>
      <vt:variant>
        <vt:i4>459</vt:i4>
      </vt:variant>
      <vt:variant>
        <vt:i4>0</vt:i4>
      </vt:variant>
      <vt:variant>
        <vt:i4>5</vt:i4>
      </vt:variant>
      <vt:variant>
        <vt:lpwstr>https://www.epa.vic.gov.au/about-epa/publications/1977</vt:lpwstr>
      </vt:variant>
      <vt:variant>
        <vt:lpwstr/>
      </vt:variant>
      <vt:variant>
        <vt:i4>2556031</vt:i4>
      </vt:variant>
      <vt:variant>
        <vt:i4>456</vt:i4>
      </vt:variant>
      <vt:variant>
        <vt:i4>0</vt:i4>
      </vt:variant>
      <vt:variant>
        <vt:i4>5</vt:i4>
      </vt:variant>
      <vt:variant>
        <vt:lpwstr>https://www.epa.vic.gov.au/about-epa/publications/1977</vt:lpwstr>
      </vt:variant>
      <vt:variant>
        <vt:lpwstr/>
      </vt:variant>
      <vt:variant>
        <vt:i4>2556031</vt:i4>
      </vt:variant>
      <vt:variant>
        <vt:i4>450</vt:i4>
      </vt:variant>
      <vt:variant>
        <vt:i4>0</vt:i4>
      </vt:variant>
      <vt:variant>
        <vt:i4>5</vt:i4>
      </vt:variant>
      <vt:variant>
        <vt:lpwstr>https://www.epa.vic.gov.au/about-epa/publications/1977</vt:lpwstr>
      </vt:variant>
      <vt:variant>
        <vt:lpwstr/>
      </vt:variant>
      <vt:variant>
        <vt:i4>262146</vt:i4>
      </vt:variant>
      <vt:variant>
        <vt:i4>447</vt:i4>
      </vt:variant>
      <vt:variant>
        <vt:i4>0</vt:i4>
      </vt:variant>
      <vt:variant>
        <vt:i4>5</vt:i4>
      </vt:variant>
      <vt:variant>
        <vt:lpwstr>https://www.legislation.gov.au/Details/F2013C00288/Html/Volume_2</vt:lpwstr>
      </vt:variant>
      <vt:variant>
        <vt:lpwstr>_Toc351712081</vt:lpwstr>
      </vt:variant>
      <vt:variant>
        <vt:i4>2621503</vt:i4>
      </vt:variant>
      <vt:variant>
        <vt:i4>444</vt:i4>
      </vt:variant>
      <vt:variant>
        <vt:i4>0</vt:i4>
      </vt:variant>
      <vt:variant>
        <vt:i4>5</vt:i4>
      </vt:variant>
      <vt:variant>
        <vt:lpwstr>https://www.waterquality.gov.au/anz-guidelines/guideline-values</vt:lpwstr>
      </vt:variant>
      <vt:variant>
        <vt:lpwstr/>
      </vt:variant>
      <vt:variant>
        <vt:i4>4063356</vt:i4>
      </vt:variant>
      <vt:variant>
        <vt:i4>441</vt:i4>
      </vt:variant>
      <vt:variant>
        <vt:i4>0</vt:i4>
      </vt:variant>
      <vt:variant>
        <vt:i4>5</vt:i4>
      </vt:variant>
      <vt:variant>
        <vt:lpwstr>https://www.nhmrc.gov.au/about-us/publications/australian-drinking-water-guidelines</vt:lpwstr>
      </vt:variant>
      <vt:variant>
        <vt:lpwstr/>
      </vt:variant>
      <vt:variant>
        <vt:i4>262146</vt:i4>
      </vt:variant>
      <vt:variant>
        <vt:i4>438</vt:i4>
      </vt:variant>
      <vt:variant>
        <vt:i4>0</vt:i4>
      </vt:variant>
      <vt:variant>
        <vt:i4>5</vt:i4>
      </vt:variant>
      <vt:variant>
        <vt:lpwstr>https://www.legislation.gov.au/Details/F2013C00288/Html/Volume_2</vt:lpwstr>
      </vt:variant>
      <vt:variant>
        <vt:lpwstr>_Toc351712081</vt:lpwstr>
      </vt:variant>
      <vt:variant>
        <vt:i4>262146</vt:i4>
      </vt:variant>
      <vt:variant>
        <vt:i4>435</vt:i4>
      </vt:variant>
      <vt:variant>
        <vt:i4>0</vt:i4>
      </vt:variant>
      <vt:variant>
        <vt:i4>5</vt:i4>
      </vt:variant>
      <vt:variant>
        <vt:lpwstr>https://www.legislation.gov.au/Details/F2013C00288/Html/Volume_2</vt:lpwstr>
      </vt:variant>
      <vt:variant>
        <vt:lpwstr>_Toc351712081</vt:lpwstr>
      </vt:variant>
      <vt:variant>
        <vt:i4>2556031</vt:i4>
      </vt:variant>
      <vt:variant>
        <vt:i4>432</vt:i4>
      </vt:variant>
      <vt:variant>
        <vt:i4>0</vt:i4>
      </vt:variant>
      <vt:variant>
        <vt:i4>5</vt:i4>
      </vt:variant>
      <vt:variant>
        <vt:lpwstr>https://www.epa.vic.gov.au/about-epa/publications/1977</vt:lpwstr>
      </vt:variant>
      <vt:variant>
        <vt:lpwstr/>
      </vt:variant>
      <vt:variant>
        <vt:i4>5439498</vt:i4>
      </vt:variant>
      <vt:variant>
        <vt:i4>429</vt:i4>
      </vt:variant>
      <vt:variant>
        <vt:i4>0</vt:i4>
      </vt:variant>
      <vt:variant>
        <vt:i4>5</vt:i4>
      </vt:variant>
      <vt:variant>
        <vt:lpwstr>https://www.epa.vic.gov.au/for-business/new-laws-and-your-business/general-environmental-duty</vt:lpwstr>
      </vt:variant>
      <vt:variant>
        <vt:lpwstr/>
      </vt:variant>
      <vt:variant>
        <vt:i4>2687098</vt:i4>
      </vt:variant>
      <vt:variant>
        <vt:i4>426</vt:i4>
      </vt:variant>
      <vt:variant>
        <vt:i4>0</vt:i4>
      </vt:variant>
      <vt:variant>
        <vt:i4>5</vt:i4>
      </vt:variant>
      <vt:variant>
        <vt:lpwstr>https://www.epa.vic.gov.au/about-epa/publications/2010</vt:lpwstr>
      </vt:variant>
      <vt:variant>
        <vt:lpwstr/>
      </vt:variant>
      <vt:variant>
        <vt:i4>6946937</vt:i4>
      </vt:variant>
      <vt:variant>
        <vt:i4>423</vt:i4>
      </vt:variant>
      <vt:variant>
        <vt:i4>0</vt:i4>
      </vt:variant>
      <vt:variant>
        <vt:i4>5</vt:i4>
      </vt:variant>
      <vt:variant>
        <vt:lpwstr>https://epavictoria.sharepoint.com/sites/grpo365t163/Waste/Policy work/Contaminated Land Duties/Contaminated land: a guide to meeting the duty to manage for those in management or control of land</vt:lpwstr>
      </vt:variant>
      <vt:variant>
        <vt:lpwstr/>
      </vt:variant>
      <vt:variant>
        <vt:i4>2097276</vt:i4>
      </vt:variant>
      <vt:variant>
        <vt:i4>420</vt:i4>
      </vt:variant>
      <vt:variant>
        <vt:i4>0</vt:i4>
      </vt:variant>
      <vt:variant>
        <vt:i4>5</vt:i4>
      </vt:variant>
      <vt:variant>
        <vt:lpwstr>https://www.epa.vic.gov.au/about-epa/publications/1940</vt:lpwstr>
      </vt:variant>
      <vt:variant>
        <vt:lpwstr/>
      </vt:variant>
      <vt:variant>
        <vt:i4>2424953</vt:i4>
      </vt:variant>
      <vt:variant>
        <vt:i4>417</vt:i4>
      </vt:variant>
      <vt:variant>
        <vt:i4>0</vt:i4>
      </vt:variant>
      <vt:variant>
        <vt:i4>5</vt:i4>
      </vt:variant>
      <vt:variant>
        <vt:lpwstr>https://www.epa.vic.gov.au/about-epa/publications/1915</vt:lpwstr>
      </vt:variant>
      <vt:variant>
        <vt:lpwstr/>
      </vt:variant>
      <vt:variant>
        <vt:i4>3801125</vt:i4>
      </vt:variant>
      <vt:variant>
        <vt:i4>414</vt:i4>
      </vt:variant>
      <vt:variant>
        <vt:i4>0</vt:i4>
      </vt:variant>
      <vt:variant>
        <vt:i4>5</vt:i4>
      </vt:variant>
      <vt:variant>
        <vt:lpwstr>https://www.epa.vic.gov.au/for-business/find-a-topic/environmental-consultants</vt:lpwstr>
      </vt:variant>
      <vt:variant>
        <vt:lpwstr/>
      </vt:variant>
      <vt:variant>
        <vt:i4>6619196</vt:i4>
      </vt:variant>
      <vt:variant>
        <vt:i4>411</vt:i4>
      </vt:variant>
      <vt:variant>
        <vt:i4>0</vt:i4>
      </vt:variant>
      <vt:variant>
        <vt:i4>5</vt:i4>
      </vt:variant>
      <vt:variant>
        <vt:lpwstr>https://www.epa.vic.gov.au/for-business/new-laws-and-your-business/manage-contaminated-land</vt:lpwstr>
      </vt:variant>
      <vt:variant>
        <vt:lpwstr/>
      </vt:variant>
      <vt:variant>
        <vt:i4>2556031</vt:i4>
      </vt:variant>
      <vt:variant>
        <vt:i4>408</vt:i4>
      </vt:variant>
      <vt:variant>
        <vt:i4>0</vt:i4>
      </vt:variant>
      <vt:variant>
        <vt:i4>5</vt:i4>
      </vt:variant>
      <vt:variant>
        <vt:lpwstr>https://www.epa.vic.gov.au/about-epa/publications/1977</vt:lpwstr>
      </vt:variant>
      <vt:variant>
        <vt:lpwstr/>
      </vt:variant>
      <vt:variant>
        <vt:i4>1245237</vt:i4>
      </vt:variant>
      <vt:variant>
        <vt:i4>401</vt:i4>
      </vt:variant>
      <vt:variant>
        <vt:i4>0</vt:i4>
      </vt:variant>
      <vt:variant>
        <vt:i4>5</vt:i4>
      </vt:variant>
      <vt:variant>
        <vt:lpwstr/>
      </vt:variant>
      <vt:variant>
        <vt:lpwstr>_Toc114497967</vt:lpwstr>
      </vt:variant>
      <vt:variant>
        <vt:i4>1245237</vt:i4>
      </vt:variant>
      <vt:variant>
        <vt:i4>395</vt:i4>
      </vt:variant>
      <vt:variant>
        <vt:i4>0</vt:i4>
      </vt:variant>
      <vt:variant>
        <vt:i4>5</vt:i4>
      </vt:variant>
      <vt:variant>
        <vt:lpwstr/>
      </vt:variant>
      <vt:variant>
        <vt:lpwstr>_Toc114497966</vt:lpwstr>
      </vt:variant>
      <vt:variant>
        <vt:i4>1245237</vt:i4>
      </vt:variant>
      <vt:variant>
        <vt:i4>389</vt:i4>
      </vt:variant>
      <vt:variant>
        <vt:i4>0</vt:i4>
      </vt:variant>
      <vt:variant>
        <vt:i4>5</vt:i4>
      </vt:variant>
      <vt:variant>
        <vt:lpwstr/>
      </vt:variant>
      <vt:variant>
        <vt:lpwstr>_Toc114497965</vt:lpwstr>
      </vt:variant>
      <vt:variant>
        <vt:i4>1245237</vt:i4>
      </vt:variant>
      <vt:variant>
        <vt:i4>383</vt:i4>
      </vt:variant>
      <vt:variant>
        <vt:i4>0</vt:i4>
      </vt:variant>
      <vt:variant>
        <vt:i4>5</vt:i4>
      </vt:variant>
      <vt:variant>
        <vt:lpwstr/>
      </vt:variant>
      <vt:variant>
        <vt:lpwstr>_Toc114497964</vt:lpwstr>
      </vt:variant>
      <vt:variant>
        <vt:i4>1245237</vt:i4>
      </vt:variant>
      <vt:variant>
        <vt:i4>377</vt:i4>
      </vt:variant>
      <vt:variant>
        <vt:i4>0</vt:i4>
      </vt:variant>
      <vt:variant>
        <vt:i4>5</vt:i4>
      </vt:variant>
      <vt:variant>
        <vt:lpwstr/>
      </vt:variant>
      <vt:variant>
        <vt:lpwstr>_Toc114497963</vt:lpwstr>
      </vt:variant>
      <vt:variant>
        <vt:i4>1245237</vt:i4>
      </vt:variant>
      <vt:variant>
        <vt:i4>371</vt:i4>
      </vt:variant>
      <vt:variant>
        <vt:i4>0</vt:i4>
      </vt:variant>
      <vt:variant>
        <vt:i4>5</vt:i4>
      </vt:variant>
      <vt:variant>
        <vt:lpwstr/>
      </vt:variant>
      <vt:variant>
        <vt:lpwstr>_Toc114497962</vt:lpwstr>
      </vt:variant>
      <vt:variant>
        <vt:i4>1245237</vt:i4>
      </vt:variant>
      <vt:variant>
        <vt:i4>365</vt:i4>
      </vt:variant>
      <vt:variant>
        <vt:i4>0</vt:i4>
      </vt:variant>
      <vt:variant>
        <vt:i4>5</vt:i4>
      </vt:variant>
      <vt:variant>
        <vt:lpwstr/>
      </vt:variant>
      <vt:variant>
        <vt:lpwstr>_Toc114497961</vt:lpwstr>
      </vt:variant>
      <vt:variant>
        <vt:i4>1245237</vt:i4>
      </vt:variant>
      <vt:variant>
        <vt:i4>359</vt:i4>
      </vt:variant>
      <vt:variant>
        <vt:i4>0</vt:i4>
      </vt:variant>
      <vt:variant>
        <vt:i4>5</vt:i4>
      </vt:variant>
      <vt:variant>
        <vt:lpwstr/>
      </vt:variant>
      <vt:variant>
        <vt:lpwstr>_Toc114497960</vt:lpwstr>
      </vt:variant>
      <vt:variant>
        <vt:i4>1048629</vt:i4>
      </vt:variant>
      <vt:variant>
        <vt:i4>353</vt:i4>
      </vt:variant>
      <vt:variant>
        <vt:i4>0</vt:i4>
      </vt:variant>
      <vt:variant>
        <vt:i4>5</vt:i4>
      </vt:variant>
      <vt:variant>
        <vt:lpwstr/>
      </vt:variant>
      <vt:variant>
        <vt:lpwstr>_Toc114497959</vt:lpwstr>
      </vt:variant>
      <vt:variant>
        <vt:i4>1048629</vt:i4>
      </vt:variant>
      <vt:variant>
        <vt:i4>347</vt:i4>
      </vt:variant>
      <vt:variant>
        <vt:i4>0</vt:i4>
      </vt:variant>
      <vt:variant>
        <vt:i4>5</vt:i4>
      </vt:variant>
      <vt:variant>
        <vt:lpwstr/>
      </vt:variant>
      <vt:variant>
        <vt:lpwstr>_Toc114497958</vt:lpwstr>
      </vt:variant>
      <vt:variant>
        <vt:i4>1048629</vt:i4>
      </vt:variant>
      <vt:variant>
        <vt:i4>341</vt:i4>
      </vt:variant>
      <vt:variant>
        <vt:i4>0</vt:i4>
      </vt:variant>
      <vt:variant>
        <vt:i4>5</vt:i4>
      </vt:variant>
      <vt:variant>
        <vt:lpwstr/>
      </vt:variant>
      <vt:variant>
        <vt:lpwstr>_Toc114497957</vt:lpwstr>
      </vt:variant>
      <vt:variant>
        <vt:i4>1048629</vt:i4>
      </vt:variant>
      <vt:variant>
        <vt:i4>335</vt:i4>
      </vt:variant>
      <vt:variant>
        <vt:i4>0</vt:i4>
      </vt:variant>
      <vt:variant>
        <vt:i4>5</vt:i4>
      </vt:variant>
      <vt:variant>
        <vt:lpwstr/>
      </vt:variant>
      <vt:variant>
        <vt:lpwstr>_Toc114497956</vt:lpwstr>
      </vt:variant>
      <vt:variant>
        <vt:i4>1048629</vt:i4>
      </vt:variant>
      <vt:variant>
        <vt:i4>329</vt:i4>
      </vt:variant>
      <vt:variant>
        <vt:i4>0</vt:i4>
      </vt:variant>
      <vt:variant>
        <vt:i4>5</vt:i4>
      </vt:variant>
      <vt:variant>
        <vt:lpwstr/>
      </vt:variant>
      <vt:variant>
        <vt:lpwstr>_Toc114497955</vt:lpwstr>
      </vt:variant>
      <vt:variant>
        <vt:i4>1048629</vt:i4>
      </vt:variant>
      <vt:variant>
        <vt:i4>323</vt:i4>
      </vt:variant>
      <vt:variant>
        <vt:i4>0</vt:i4>
      </vt:variant>
      <vt:variant>
        <vt:i4>5</vt:i4>
      </vt:variant>
      <vt:variant>
        <vt:lpwstr/>
      </vt:variant>
      <vt:variant>
        <vt:lpwstr>_Toc114497954</vt:lpwstr>
      </vt:variant>
      <vt:variant>
        <vt:i4>1048629</vt:i4>
      </vt:variant>
      <vt:variant>
        <vt:i4>317</vt:i4>
      </vt:variant>
      <vt:variant>
        <vt:i4>0</vt:i4>
      </vt:variant>
      <vt:variant>
        <vt:i4>5</vt:i4>
      </vt:variant>
      <vt:variant>
        <vt:lpwstr/>
      </vt:variant>
      <vt:variant>
        <vt:lpwstr>_Toc114497953</vt:lpwstr>
      </vt:variant>
      <vt:variant>
        <vt:i4>1048629</vt:i4>
      </vt:variant>
      <vt:variant>
        <vt:i4>311</vt:i4>
      </vt:variant>
      <vt:variant>
        <vt:i4>0</vt:i4>
      </vt:variant>
      <vt:variant>
        <vt:i4>5</vt:i4>
      </vt:variant>
      <vt:variant>
        <vt:lpwstr/>
      </vt:variant>
      <vt:variant>
        <vt:lpwstr>_Toc114497952</vt:lpwstr>
      </vt:variant>
      <vt:variant>
        <vt:i4>1048629</vt:i4>
      </vt:variant>
      <vt:variant>
        <vt:i4>305</vt:i4>
      </vt:variant>
      <vt:variant>
        <vt:i4>0</vt:i4>
      </vt:variant>
      <vt:variant>
        <vt:i4>5</vt:i4>
      </vt:variant>
      <vt:variant>
        <vt:lpwstr/>
      </vt:variant>
      <vt:variant>
        <vt:lpwstr>_Toc114497951</vt:lpwstr>
      </vt:variant>
      <vt:variant>
        <vt:i4>1048629</vt:i4>
      </vt:variant>
      <vt:variant>
        <vt:i4>299</vt:i4>
      </vt:variant>
      <vt:variant>
        <vt:i4>0</vt:i4>
      </vt:variant>
      <vt:variant>
        <vt:i4>5</vt:i4>
      </vt:variant>
      <vt:variant>
        <vt:lpwstr/>
      </vt:variant>
      <vt:variant>
        <vt:lpwstr>_Toc114497950</vt:lpwstr>
      </vt:variant>
      <vt:variant>
        <vt:i4>1114165</vt:i4>
      </vt:variant>
      <vt:variant>
        <vt:i4>293</vt:i4>
      </vt:variant>
      <vt:variant>
        <vt:i4>0</vt:i4>
      </vt:variant>
      <vt:variant>
        <vt:i4>5</vt:i4>
      </vt:variant>
      <vt:variant>
        <vt:lpwstr/>
      </vt:variant>
      <vt:variant>
        <vt:lpwstr>_Toc114497949</vt:lpwstr>
      </vt:variant>
      <vt:variant>
        <vt:i4>1114165</vt:i4>
      </vt:variant>
      <vt:variant>
        <vt:i4>287</vt:i4>
      </vt:variant>
      <vt:variant>
        <vt:i4>0</vt:i4>
      </vt:variant>
      <vt:variant>
        <vt:i4>5</vt:i4>
      </vt:variant>
      <vt:variant>
        <vt:lpwstr/>
      </vt:variant>
      <vt:variant>
        <vt:lpwstr>_Toc114497948</vt:lpwstr>
      </vt:variant>
      <vt:variant>
        <vt:i4>1114165</vt:i4>
      </vt:variant>
      <vt:variant>
        <vt:i4>281</vt:i4>
      </vt:variant>
      <vt:variant>
        <vt:i4>0</vt:i4>
      </vt:variant>
      <vt:variant>
        <vt:i4>5</vt:i4>
      </vt:variant>
      <vt:variant>
        <vt:lpwstr/>
      </vt:variant>
      <vt:variant>
        <vt:lpwstr>_Toc114497947</vt:lpwstr>
      </vt:variant>
      <vt:variant>
        <vt:i4>1114165</vt:i4>
      </vt:variant>
      <vt:variant>
        <vt:i4>275</vt:i4>
      </vt:variant>
      <vt:variant>
        <vt:i4>0</vt:i4>
      </vt:variant>
      <vt:variant>
        <vt:i4>5</vt:i4>
      </vt:variant>
      <vt:variant>
        <vt:lpwstr/>
      </vt:variant>
      <vt:variant>
        <vt:lpwstr>_Toc114497946</vt:lpwstr>
      </vt:variant>
      <vt:variant>
        <vt:i4>1114165</vt:i4>
      </vt:variant>
      <vt:variant>
        <vt:i4>269</vt:i4>
      </vt:variant>
      <vt:variant>
        <vt:i4>0</vt:i4>
      </vt:variant>
      <vt:variant>
        <vt:i4>5</vt:i4>
      </vt:variant>
      <vt:variant>
        <vt:lpwstr/>
      </vt:variant>
      <vt:variant>
        <vt:lpwstr>_Toc114497945</vt:lpwstr>
      </vt:variant>
      <vt:variant>
        <vt:i4>1114165</vt:i4>
      </vt:variant>
      <vt:variant>
        <vt:i4>263</vt:i4>
      </vt:variant>
      <vt:variant>
        <vt:i4>0</vt:i4>
      </vt:variant>
      <vt:variant>
        <vt:i4>5</vt:i4>
      </vt:variant>
      <vt:variant>
        <vt:lpwstr/>
      </vt:variant>
      <vt:variant>
        <vt:lpwstr>_Toc114497944</vt:lpwstr>
      </vt:variant>
      <vt:variant>
        <vt:i4>1114165</vt:i4>
      </vt:variant>
      <vt:variant>
        <vt:i4>257</vt:i4>
      </vt:variant>
      <vt:variant>
        <vt:i4>0</vt:i4>
      </vt:variant>
      <vt:variant>
        <vt:i4>5</vt:i4>
      </vt:variant>
      <vt:variant>
        <vt:lpwstr/>
      </vt:variant>
      <vt:variant>
        <vt:lpwstr>_Toc114497943</vt:lpwstr>
      </vt:variant>
      <vt:variant>
        <vt:i4>1114165</vt:i4>
      </vt:variant>
      <vt:variant>
        <vt:i4>251</vt:i4>
      </vt:variant>
      <vt:variant>
        <vt:i4>0</vt:i4>
      </vt:variant>
      <vt:variant>
        <vt:i4>5</vt:i4>
      </vt:variant>
      <vt:variant>
        <vt:lpwstr/>
      </vt:variant>
      <vt:variant>
        <vt:lpwstr>_Toc114497942</vt:lpwstr>
      </vt:variant>
      <vt:variant>
        <vt:i4>1114165</vt:i4>
      </vt:variant>
      <vt:variant>
        <vt:i4>245</vt:i4>
      </vt:variant>
      <vt:variant>
        <vt:i4>0</vt:i4>
      </vt:variant>
      <vt:variant>
        <vt:i4>5</vt:i4>
      </vt:variant>
      <vt:variant>
        <vt:lpwstr/>
      </vt:variant>
      <vt:variant>
        <vt:lpwstr>_Toc114497941</vt:lpwstr>
      </vt:variant>
      <vt:variant>
        <vt:i4>1114165</vt:i4>
      </vt:variant>
      <vt:variant>
        <vt:i4>239</vt:i4>
      </vt:variant>
      <vt:variant>
        <vt:i4>0</vt:i4>
      </vt:variant>
      <vt:variant>
        <vt:i4>5</vt:i4>
      </vt:variant>
      <vt:variant>
        <vt:lpwstr/>
      </vt:variant>
      <vt:variant>
        <vt:lpwstr>_Toc114497940</vt:lpwstr>
      </vt:variant>
      <vt:variant>
        <vt:i4>1441845</vt:i4>
      </vt:variant>
      <vt:variant>
        <vt:i4>233</vt:i4>
      </vt:variant>
      <vt:variant>
        <vt:i4>0</vt:i4>
      </vt:variant>
      <vt:variant>
        <vt:i4>5</vt:i4>
      </vt:variant>
      <vt:variant>
        <vt:lpwstr/>
      </vt:variant>
      <vt:variant>
        <vt:lpwstr>_Toc114497939</vt:lpwstr>
      </vt:variant>
      <vt:variant>
        <vt:i4>1441845</vt:i4>
      </vt:variant>
      <vt:variant>
        <vt:i4>227</vt:i4>
      </vt:variant>
      <vt:variant>
        <vt:i4>0</vt:i4>
      </vt:variant>
      <vt:variant>
        <vt:i4>5</vt:i4>
      </vt:variant>
      <vt:variant>
        <vt:lpwstr/>
      </vt:variant>
      <vt:variant>
        <vt:lpwstr>_Toc114497938</vt:lpwstr>
      </vt:variant>
      <vt:variant>
        <vt:i4>1441845</vt:i4>
      </vt:variant>
      <vt:variant>
        <vt:i4>221</vt:i4>
      </vt:variant>
      <vt:variant>
        <vt:i4>0</vt:i4>
      </vt:variant>
      <vt:variant>
        <vt:i4>5</vt:i4>
      </vt:variant>
      <vt:variant>
        <vt:lpwstr/>
      </vt:variant>
      <vt:variant>
        <vt:lpwstr>_Toc114497937</vt:lpwstr>
      </vt:variant>
      <vt:variant>
        <vt:i4>1441845</vt:i4>
      </vt:variant>
      <vt:variant>
        <vt:i4>215</vt:i4>
      </vt:variant>
      <vt:variant>
        <vt:i4>0</vt:i4>
      </vt:variant>
      <vt:variant>
        <vt:i4>5</vt:i4>
      </vt:variant>
      <vt:variant>
        <vt:lpwstr/>
      </vt:variant>
      <vt:variant>
        <vt:lpwstr>_Toc114497936</vt:lpwstr>
      </vt:variant>
      <vt:variant>
        <vt:i4>1441845</vt:i4>
      </vt:variant>
      <vt:variant>
        <vt:i4>209</vt:i4>
      </vt:variant>
      <vt:variant>
        <vt:i4>0</vt:i4>
      </vt:variant>
      <vt:variant>
        <vt:i4>5</vt:i4>
      </vt:variant>
      <vt:variant>
        <vt:lpwstr/>
      </vt:variant>
      <vt:variant>
        <vt:lpwstr>_Toc114497935</vt:lpwstr>
      </vt:variant>
      <vt:variant>
        <vt:i4>1441845</vt:i4>
      </vt:variant>
      <vt:variant>
        <vt:i4>203</vt:i4>
      </vt:variant>
      <vt:variant>
        <vt:i4>0</vt:i4>
      </vt:variant>
      <vt:variant>
        <vt:i4>5</vt:i4>
      </vt:variant>
      <vt:variant>
        <vt:lpwstr/>
      </vt:variant>
      <vt:variant>
        <vt:lpwstr>_Toc114497934</vt:lpwstr>
      </vt:variant>
      <vt:variant>
        <vt:i4>1441845</vt:i4>
      </vt:variant>
      <vt:variant>
        <vt:i4>197</vt:i4>
      </vt:variant>
      <vt:variant>
        <vt:i4>0</vt:i4>
      </vt:variant>
      <vt:variant>
        <vt:i4>5</vt:i4>
      </vt:variant>
      <vt:variant>
        <vt:lpwstr/>
      </vt:variant>
      <vt:variant>
        <vt:lpwstr>_Toc114497933</vt:lpwstr>
      </vt:variant>
      <vt:variant>
        <vt:i4>1441845</vt:i4>
      </vt:variant>
      <vt:variant>
        <vt:i4>191</vt:i4>
      </vt:variant>
      <vt:variant>
        <vt:i4>0</vt:i4>
      </vt:variant>
      <vt:variant>
        <vt:i4>5</vt:i4>
      </vt:variant>
      <vt:variant>
        <vt:lpwstr/>
      </vt:variant>
      <vt:variant>
        <vt:lpwstr>_Toc114497932</vt:lpwstr>
      </vt:variant>
      <vt:variant>
        <vt:i4>1441845</vt:i4>
      </vt:variant>
      <vt:variant>
        <vt:i4>185</vt:i4>
      </vt:variant>
      <vt:variant>
        <vt:i4>0</vt:i4>
      </vt:variant>
      <vt:variant>
        <vt:i4>5</vt:i4>
      </vt:variant>
      <vt:variant>
        <vt:lpwstr/>
      </vt:variant>
      <vt:variant>
        <vt:lpwstr>_Toc114497931</vt:lpwstr>
      </vt:variant>
      <vt:variant>
        <vt:i4>1441845</vt:i4>
      </vt:variant>
      <vt:variant>
        <vt:i4>179</vt:i4>
      </vt:variant>
      <vt:variant>
        <vt:i4>0</vt:i4>
      </vt:variant>
      <vt:variant>
        <vt:i4>5</vt:i4>
      </vt:variant>
      <vt:variant>
        <vt:lpwstr/>
      </vt:variant>
      <vt:variant>
        <vt:lpwstr>_Toc114497930</vt:lpwstr>
      </vt:variant>
      <vt:variant>
        <vt:i4>1507381</vt:i4>
      </vt:variant>
      <vt:variant>
        <vt:i4>173</vt:i4>
      </vt:variant>
      <vt:variant>
        <vt:i4>0</vt:i4>
      </vt:variant>
      <vt:variant>
        <vt:i4>5</vt:i4>
      </vt:variant>
      <vt:variant>
        <vt:lpwstr/>
      </vt:variant>
      <vt:variant>
        <vt:lpwstr>_Toc114497929</vt:lpwstr>
      </vt:variant>
      <vt:variant>
        <vt:i4>1507381</vt:i4>
      </vt:variant>
      <vt:variant>
        <vt:i4>167</vt:i4>
      </vt:variant>
      <vt:variant>
        <vt:i4>0</vt:i4>
      </vt:variant>
      <vt:variant>
        <vt:i4>5</vt:i4>
      </vt:variant>
      <vt:variant>
        <vt:lpwstr/>
      </vt:variant>
      <vt:variant>
        <vt:lpwstr>_Toc114497928</vt:lpwstr>
      </vt:variant>
      <vt:variant>
        <vt:i4>1507381</vt:i4>
      </vt:variant>
      <vt:variant>
        <vt:i4>161</vt:i4>
      </vt:variant>
      <vt:variant>
        <vt:i4>0</vt:i4>
      </vt:variant>
      <vt:variant>
        <vt:i4>5</vt:i4>
      </vt:variant>
      <vt:variant>
        <vt:lpwstr/>
      </vt:variant>
      <vt:variant>
        <vt:lpwstr>_Toc114497927</vt:lpwstr>
      </vt:variant>
      <vt:variant>
        <vt:i4>1507381</vt:i4>
      </vt:variant>
      <vt:variant>
        <vt:i4>155</vt:i4>
      </vt:variant>
      <vt:variant>
        <vt:i4>0</vt:i4>
      </vt:variant>
      <vt:variant>
        <vt:i4>5</vt:i4>
      </vt:variant>
      <vt:variant>
        <vt:lpwstr/>
      </vt:variant>
      <vt:variant>
        <vt:lpwstr>_Toc114497926</vt:lpwstr>
      </vt:variant>
      <vt:variant>
        <vt:i4>1507381</vt:i4>
      </vt:variant>
      <vt:variant>
        <vt:i4>149</vt:i4>
      </vt:variant>
      <vt:variant>
        <vt:i4>0</vt:i4>
      </vt:variant>
      <vt:variant>
        <vt:i4>5</vt:i4>
      </vt:variant>
      <vt:variant>
        <vt:lpwstr/>
      </vt:variant>
      <vt:variant>
        <vt:lpwstr>_Toc114497925</vt:lpwstr>
      </vt:variant>
      <vt:variant>
        <vt:i4>1507381</vt:i4>
      </vt:variant>
      <vt:variant>
        <vt:i4>143</vt:i4>
      </vt:variant>
      <vt:variant>
        <vt:i4>0</vt:i4>
      </vt:variant>
      <vt:variant>
        <vt:i4>5</vt:i4>
      </vt:variant>
      <vt:variant>
        <vt:lpwstr/>
      </vt:variant>
      <vt:variant>
        <vt:lpwstr>_Toc114497924</vt:lpwstr>
      </vt:variant>
      <vt:variant>
        <vt:i4>1507381</vt:i4>
      </vt:variant>
      <vt:variant>
        <vt:i4>137</vt:i4>
      </vt:variant>
      <vt:variant>
        <vt:i4>0</vt:i4>
      </vt:variant>
      <vt:variant>
        <vt:i4>5</vt:i4>
      </vt:variant>
      <vt:variant>
        <vt:lpwstr/>
      </vt:variant>
      <vt:variant>
        <vt:lpwstr>_Toc114497923</vt:lpwstr>
      </vt:variant>
      <vt:variant>
        <vt:i4>1507381</vt:i4>
      </vt:variant>
      <vt:variant>
        <vt:i4>131</vt:i4>
      </vt:variant>
      <vt:variant>
        <vt:i4>0</vt:i4>
      </vt:variant>
      <vt:variant>
        <vt:i4>5</vt:i4>
      </vt:variant>
      <vt:variant>
        <vt:lpwstr/>
      </vt:variant>
      <vt:variant>
        <vt:lpwstr>_Toc114497922</vt:lpwstr>
      </vt:variant>
      <vt:variant>
        <vt:i4>1507381</vt:i4>
      </vt:variant>
      <vt:variant>
        <vt:i4>125</vt:i4>
      </vt:variant>
      <vt:variant>
        <vt:i4>0</vt:i4>
      </vt:variant>
      <vt:variant>
        <vt:i4>5</vt:i4>
      </vt:variant>
      <vt:variant>
        <vt:lpwstr/>
      </vt:variant>
      <vt:variant>
        <vt:lpwstr>_Toc114497921</vt:lpwstr>
      </vt:variant>
      <vt:variant>
        <vt:i4>1507381</vt:i4>
      </vt:variant>
      <vt:variant>
        <vt:i4>119</vt:i4>
      </vt:variant>
      <vt:variant>
        <vt:i4>0</vt:i4>
      </vt:variant>
      <vt:variant>
        <vt:i4>5</vt:i4>
      </vt:variant>
      <vt:variant>
        <vt:lpwstr/>
      </vt:variant>
      <vt:variant>
        <vt:lpwstr>_Toc114497920</vt:lpwstr>
      </vt:variant>
      <vt:variant>
        <vt:i4>1310773</vt:i4>
      </vt:variant>
      <vt:variant>
        <vt:i4>113</vt:i4>
      </vt:variant>
      <vt:variant>
        <vt:i4>0</vt:i4>
      </vt:variant>
      <vt:variant>
        <vt:i4>5</vt:i4>
      </vt:variant>
      <vt:variant>
        <vt:lpwstr/>
      </vt:variant>
      <vt:variant>
        <vt:lpwstr>_Toc114497919</vt:lpwstr>
      </vt:variant>
      <vt:variant>
        <vt:i4>1310773</vt:i4>
      </vt:variant>
      <vt:variant>
        <vt:i4>107</vt:i4>
      </vt:variant>
      <vt:variant>
        <vt:i4>0</vt:i4>
      </vt:variant>
      <vt:variant>
        <vt:i4>5</vt:i4>
      </vt:variant>
      <vt:variant>
        <vt:lpwstr/>
      </vt:variant>
      <vt:variant>
        <vt:lpwstr>_Toc114497918</vt:lpwstr>
      </vt:variant>
      <vt:variant>
        <vt:i4>1310773</vt:i4>
      </vt:variant>
      <vt:variant>
        <vt:i4>101</vt:i4>
      </vt:variant>
      <vt:variant>
        <vt:i4>0</vt:i4>
      </vt:variant>
      <vt:variant>
        <vt:i4>5</vt:i4>
      </vt:variant>
      <vt:variant>
        <vt:lpwstr/>
      </vt:variant>
      <vt:variant>
        <vt:lpwstr>_Toc114497917</vt:lpwstr>
      </vt:variant>
      <vt:variant>
        <vt:i4>1310773</vt:i4>
      </vt:variant>
      <vt:variant>
        <vt:i4>95</vt:i4>
      </vt:variant>
      <vt:variant>
        <vt:i4>0</vt:i4>
      </vt:variant>
      <vt:variant>
        <vt:i4>5</vt:i4>
      </vt:variant>
      <vt:variant>
        <vt:lpwstr/>
      </vt:variant>
      <vt:variant>
        <vt:lpwstr>_Toc114497916</vt:lpwstr>
      </vt:variant>
      <vt:variant>
        <vt:i4>1310773</vt:i4>
      </vt:variant>
      <vt:variant>
        <vt:i4>89</vt:i4>
      </vt:variant>
      <vt:variant>
        <vt:i4>0</vt:i4>
      </vt:variant>
      <vt:variant>
        <vt:i4>5</vt:i4>
      </vt:variant>
      <vt:variant>
        <vt:lpwstr/>
      </vt:variant>
      <vt:variant>
        <vt:lpwstr>_Toc114497915</vt:lpwstr>
      </vt:variant>
      <vt:variant>
        <vt:i4>1310773</vt:i4>
      </vt:variant>
      <vt:variant>
        <vt:i4>83</vt:i4>
      </vt:variant>
      <vt:variant>
        <vt:i4>0</vt:i4>
      </vt:variant>
      <vt:variant>
        <vt:i4>5</vt:i4>
      </vt:variant>
      <vt:variant>
        <vt:lpwstr/>
      </vt:variant>
      <vt:variant>
        <vt:lpwstr>_Toc114497914</vt:lpwstr>
      </vt:variant>
      <vt:variant>
        <vt:i4>1310773</vt:i4>
      </vt:variant>
      <vt:variant>
        <vt:i4>77</vt:i4>
      </vt:variant>
      <vt:variant>
        <vt:i4>0</vt:i4>
      </vt:variant>
      <vt:variant>
        <vt:i4>5</vt:i4>
      </vt:variant>
      <vt:variant>
        <vt:lpwstr/>
      </vt:variant>
      <vt:variant>
        <vt:lpwstr>_Toc114497913</vt:lpwstr>
      </vt:variant>
      <vt:variant>
        <vt:i4>1310773</vt:i4>
      </vt:variant>
      <vt:variant>
        <vt:i4>71</vt:i4>
      </vt:variant>
      <vt:variant>
        <vt:i4>0</vt:i4>
      </vt:variant>
      <vt:variant>
        <vt:i4>5</vt:i4>
      </vt:variant>
      <vt:variant>
        <vt:lpwstr/>
      </vt:variant>
      <vt:variant>
        <vt:lpwstr>_Toc114497912</vt:lpwstr>
      </vt:variant>
      <vt:variant>
        <vt:i4>1310773</vt:i4>
      </vt:variant>
      <vt:variant>
        <vt:i4>65</vt:i4>
      </vt:variant>
      <vt:variant>
        <vt:i4>0</vt:i4>
      </vt:variant>
      <vt:variant>
        <vt:i4>5</vt:i4>
      </vt:variant>
      <vt:variant>
        <vt:lpwstr/>
      </vt:variant>
      <vt:variant>
        <vt:lpwstr>_Toc114497911</vt:lpwstr>
      </vt:variant>
      <vt:variant>
        <vt:i4>1310773</vt:i4>
      </vt:variant>
      <vt:variant>
        <vt:i4>59</vt:i4>
      </vt:variant>
      <vt:variant>
        <vt:i4>0</vt:i4>
      </vt:variant>
      <vt:variant>
        <vt:i4>5</vt:i4>
      </vt:variant>
      <vt:variant>
        <vt:lpwstr/>
      </vt:variant>
      <vt:variant>
        <vt:lpwstr>_Toc114497910</vt:lpwstr>
      </vt:variant>
      <vt:variant>
        <vt:i4>1376309</vt:i4>
      </vt:variant>
      <vt:variant>
        <vt:i4>53</vt:i4>
      </vt:variant>
      <vt:variant>
        <vt:i4>0</vt:i4>
      </vt:variant>
      <vt:variant>
        <vt:i4>5</vt:i4>
      </vt:variant>
      <vt:variant>
        <vt:lpwstr/>
      </vt:variant>
      <vt:variant>
        <vt:lpwstr>_Toc114497909</vt:lpwstr>
      </vt:variant>
      <vt:variant>
        <vt:i4>1376309</vt:i4>
      </vt:variant>
      <vt:variant>
        <vt:i4>47</vt:i4>
      </vt:variant>
      <vt:variant>
        <vt:i4>0</vt:i4>
      </vt:variant>
      <vt:variant>
        <vt:i4>5</vt:i4>
      </vt:variant>
      <vt:variant>
        <vt:lpwstr/>
      </vt:variant>
      <vt:variant>
        <vt:lpwstr>_Toc114497908</vt:lpwstr>
      </vt:variant>
      <vt:variant>
        <vt:i4>1376309</vt:i4>
      </vt:variant>
      <vt:variant>
        <vt:i4>41</vt:i4>
      </vt:variant>
      <vt:variant>
        <vt:i4>0</vt:i4>
      </vt:variant>
      <vt:variant>
        <vt:i4>5</vt:i4>
      </vt:variant>
      <vt:variant>
        <vt:lpwstr/>
      </vt:variant>
      <vt:variant>
        <vt:lpwstr>_Toc114497907</vt:lpwstr>
      </vt:variant>
      <vt:variant>
        <vt:i4>1376309</vt:i4>
      </vt:variant>
      <vt:variant>
        <vt:i4>35</vt:i4>
      </vt:variant>
      <vt:variant>
        <vt:i4>0</vt:i4>
      </vt:variant>
      <vt:variant>
        <vt:i4>5</vt:i4>
      </vt:variant>
      <vt:variant>
        <vt:lpwstr/>
      </vt:variant>
      <vt:variant>
        <vt:lpwstr>_Toc114497906</vt:lpwstr>
      </vt:variant>
      <vt:variant>
        <vt:i4>1376309</vt:i4>
      </vt:variant>
      <vt:variant>
        <vt:i4>29</vt:i4>
      </vt:variant>
      <vt:variant>
        <vt:i4>0</vt:i4>
      </vt:variant>
      <vt:variant>
        <vt:i4>5</vt:i4>
      </vt:variant>
      <vt:variant>
        <vt:lpwstr/>
      </vt:variant>
      <vt:variant>
        <vt:lpwstr>_Toc114497905</vt:lpwstr>
      </vt:variant>
      <vt:variant>
        <vt:i4>1376309</vt:i4>
      </vt:variant>
      <vt:variant>
        <vt:i4>23</vt:i4>
      </vt:variant>
      <vt:variant>
        <vt:i4>0</vt:i4>
      </vt:variant>
      <vt:variant>
        <vt:i4>5</vt:i4>
      </vt:variant>
      <vt:variant>
        <vt:lpwstr/>
      </vt:variant>
      <vt:variant>
        <vt:lpwstr>_Toc114497904</vt:lpwstr>
      </vt:variant>
      <vt:variant>
        <vt:i4>1376309</vt:i4>
      </vt:variant>
      <vt:variant>
        <vt:i4>17</vt:i4>
      </vt:variant>
      <vt:variant>
        <vt:i4>0</vt:i4>
      </vt:variant>
      <vt:variant>
        <vt:i4>5</vt:i4>
      </vt:variant>
      <vt:variant>
        <vt:lpwstr/>
      </vt:variant>
      <vt:variant>
        <vt:lpwstr>_Toc114497903</vt:lpwstr>
      </vt:variant>
      <vt:variant>
        <vt:i4>1376309</vt:i4>
      </vt:variant>
      <vt:variant>
        <vt:i4>11</vt:i4>
      </vt:variant>
      <vt:variant>
        <vt:i4>0</vt:i4>
      </vt:variant>
      <vt:variant>
        <vt:i4>5</vt:i4>
      </vt:variant>
      <vt:variant>
        <vt:lpwstr/>
      </vt:variant>
      <vt:variant>
        <vt:lpwstr>_Toc114497902</vt:lpwstr>
      </vt:variant>
      <vt:variant>
        <vt:i4>1376309</vt:i4>
      </vt:variant>
      <vt:variant>
        <vt:i4>5</vt:i4>
      </vt:variant>
      <vt:variant>
        <vt:i4>0</vt:i4>
      </vt:variant>
      <vt:variant>
        <vt:i4>5</vt:i4>
      </vt:variant>
      <vt:variant>
        <vt:lpwstr/>
      </vt:variant>
      <vt:variant>
        <vt:lpwstr>_Toc114497901</vt:lpwstr>
      </vt:variant>
      <vt:variant>
        <vt:i4>1507353</vt:i4>
      </vt:variant>
      <vt:variant>
        <vt:i4>0</vt:i4>
      </vt:variant>
      <vt:variant>
        <vt:i4>0</vt:i4>
      </vt:variant>
      <vt:variant>
        <vt:i4>5</vt:i4>
      </vt:variant>
      <vt:variant>
        <vt:lpwstr>https://www.epa.vic.gov.au/copyright</vt:lpwstr>
      </vt:variant>
      <vt:variant>
        <vt:lpwstr/>
      </vt:variant>
      <vt:variant>
        <vt:i4>6881390</vt:i4>
      </vt:variant>
      <vt:variant>
        <vt:i4>21</vt:i4>
      </vt:variant>
      <vt:variant>
        <vt:i4>0</vt:i4>
      </vt:variant>
      <vt:variant>
        <vt:i4>5</vt:i4>
      </vt:variant>
      <vt:variant>
        <vt:lpwstr>http://www.austlii.edu.au/cgi-bin/viewdoc/au/cases/nsw/NSWLEC/2016/59.html</vt:lpwstr>
      </vt:variant>
      <vt:variant>
        <vt:lpwstr/>
      </vt:variant>
      <vt:variant>
        <vt:i4>5898243</vt:i4>
      </vt:variant>
      <vt:variant>
        <vt:i4>18</vt:i4>
      </vt:variant>
      <vt:variant>
        <vt:i4>0</vt:i4>
      </vt:variant>
      <vt:variant>
        <vt:i4>5</vt:i4>
      </vt:variant>
      <vt:variant>
        <vt:lpwstr>http://www.austlii.edu.au/cgi-bin/viewdoc/au/cases/nsw/NSWCCA/2006/403.html</vt:lpwstr>
      </vt:variant>
      <vt:variant>
        <vt:lpwstr>para54</vt:lpwstr>
      </vt:variant>
      <vt:variant>
        <vt:i4>6160454</vt:i4>
      </vt:variant>
      <vt:variant>
        <vt:i4>15</vt:i4>
      </vt:variant>
      <vt:variant>
        <vt:i4>0</vt:i4>
      </vt:variant>
      <vt:variant>
        <vt:i4>5</vt:i4>
      </vt:variant>
      <vt:variant>
        <vt:lpwstr>http://www.gazette.vic.gov.au/gazette/Gazettes2021/GG2021S301.pdf</vt:lpwstr>
      </vt:variant>
      <vt:variant>
        <vt:lpwstr/>
      </vt:variant>
      <vt:variant>
        <vt:i4>1048668</vt:i4>
      </vt:variant>
      <vt:variant>
        <vt:i4>12</vt:i4>
      </vt:variant>
      <vt:variant>
        <vt:i4>0</vt:i4>
      </vt:variant>
      <vt:variant>
        <vt:i4>5</vt:i4>
      </vt:variant>
      <vt:variant>
        <vt:lpwstr>https://www.waterquality.gov.au/sites/default/files/documents/anzecc-armcanz-2000-guidelines-vol1.pdf</vt:lpwstr>
      </vt:variant>
      <vt:variant>
        <vt:lpwstr/>
      </vt:variant>
      <vt:variant>
        <vt:i4>8323172</vt:i4>
      </vt:variant>
      <vt:variant>
        <vt:i4>9</vt:i4>
      </vt:variant>
      <vt:variant>
        <vt:i4>0</vt:i4>
      </vt:variant>
      <vt:variant>
        <vt:i4>5</vt:i4>
      </vt:variant>
      <vt:variant>
        <vt:lpwstr>https://www.waterquality.gov.au/anz-guidelines/guideline-values/default/primary-industries/stock-water-guidance</vt:lpwstr>
      </vt:variant>
      <vt:variant>
        <vt:lpwstr/>
      </vt:variant>
      <vt:variant>
        <vt:i4>1638414</vt:i4>
      </vt:variant>
      <vt:variant>
        <vt:i4>6</vt:i4>
      </vt:variant>
      <vt:variant>
        <vt:i4>0</vt:i4>
      </vt:variant>
      <vt:variant>
        <vt:i4>5</vt:i4>
      </vt:variant>
      <vt:variant>
        <vt:lpwstr>https://www.nhmrc.gov.au/about-us/publications/guidelines-managing-risks-recreational-water</vt:lpwstr>
      </vt:variant>
      <vt:variant>
        <vt:lpwstr>block-views-block-file-attachments-content-block-1</vt:lpwstr>
      </vt:variant>
      <vt:variant>
        <vt:i4>1048668</vt:i4>
      </vt:variant>
      <vt:variant>
        <vt:i4>3</vt:i4>
      </vt:variant>
      <vt:variant>
        <vt:i4>0</vt:i4>
      </vt:variant>
      <vt:variant>
        <vt:i4>5</vt:i4>
      </vt:variant>
      <vt:variant>
        <vt:lpwstr>https://www.waterquality.gov.au/sites/default/files/documents/anzecc-armcanz-2000-guidelines-vol1.pdf</vt:lpwstr>
      </vt:variant>
      <vt:variant>
        <vt:lpwstr/>
      </vt:variant>
      <vt:variant>
        <vt:i4>1769559</vt:i4>
      </vt:variant>
      <vt:variant>
        <vt:i4>0</vt:i4>
      </vt:variant>
      <vt:variant>
        <vt:i4>0</vt:i4>
      </vt:variant>
      <vt:variant>
        <vt:i4>5</vt:i4>
      </vt:variant>
      <vt:variant>
        <vt:lpwstr>https://www.epa.vic.gov.au/about-epa/publications/1828-2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Jongebloed</dc:creator>
  <cp:keywords/>
  <dc:description/>
  <cp:lastModifiedBy>Briony Ruse</cp:lastModifiedBy>
  <cp:revision>8</cp:revision>
  <dcterms:created xsi:type="dcterms:W3CDTF">2022-11-15T07:26:00Z</dcterms:created>
  <dcterms:modified xsi:type="dcterms:W3CDTF">2022-11-15T07:31:00Z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